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
        <w:tblW w:w="5103" w:type="dxa"/>
        <w:tblLook w:val="04A0" w:firstRow="1" w:lastRow="0" w:firstColumn="1" w:lastColumn="0" w:noHBand="0" w:noVBand="1"/>
      </w:tblPr>
      <w:tblGrid>
        <w:gridCol w:w="5103"/>
      </w:tblGrid>
      <w:tr w:rsidR="00BD44AA" w:rsidRPr="00BD44AA" w14:paraId="47B442E1" w14:textId="77777777" w:rsidTr="00BD232C">
        <w:trPr>
          <w:trHeight w:val="416"/>
        </w:trPr>
        <w:tc>
          <w:tcPr>
            <w:tcW w:w="5103" w:type="dxa"/>
            <w:vAlign w:val="center"/>
          </w:tcPr>
          <w:p w14:paraId="317B8C73" w14:textId="77777777" w:rsidR="00BD44AA" w:rsidRPr="00BD44AA" w:rsidRDefault="00BD44AA" w:rsidP="00BD44AA">
            <w:pPr>
              <w:autoSpaceDE w:val="0"/>
              <w:autoSpaceDN w:val="0"/>
              <w:adjustRightInd w:val="0"/>
              <w:spacing w:after="0" w:line="240" w:lineRule="auto"/>
              <w:rPr>
                <w:rFonts w:ascii="Arial" w:eastAsia="Times New Roman" w:hAnsi="Arial" w:cs="Arial"/>
                <w:sz w:val="20"/>
                <w:szCs w:val="20"/>
                <w:lang w:eastAsia="it-IT"/>
              </w:rPr>
            </w:pPr>
            <w:r w:rsidRPr="00BD44AA">
              <w:rPr>
                <w:rFonts w:ascii="Arial" w:eastAsia="Times New Roman" w:hAnsi="Arial" w:cs="Arial"/>
                <w:sz w:val="20"/>
                <w:szCs w:val="20"/>
                <w:lang w:val="uk-UA" w:eastAsia="it-IT"/>
              </w:rPr>
              <w:t>ЗАТВЕРДЖЕНО</w:t>
            </w:r>
            <w:r w:rsidRPr="00BD44AA">
              <w:rPr>
                <w:rFonts w:ascii="Arial" w:eastAsia="Times New Roman" w:hAnsi="Arial" w:cs="Arial"/>
                <w:sz w:val="20"/>
                <w:szCs w:val="20"/>
                <w:lang w:eastAsia="it-IT"/>
              </w:rPr>
              <w:t xml:space="preserve">: </w:t>
            </w:r>
          </w:p>
          <w:p w14:paraId="6BC7E447" w14:textId="399B36CA" w:rsidR="00BD44AA" w:rsidRPr="00BD44AA" w:rsidRDefault="000A3FD3" w:rsidP="00BD44AA">
            <w:pPr>
              <w:autoSpaceDE w:val="0"/>
              <w:autoSpaceDN w:val="0"/>
              <w:adjustRightInd w:val="0"/>
              <w:spacing w:after="0" w:line="240" w:lineRule="auto"/>
              <w:rPr>
                <w:rFonts w:ascii="Arial" w:eastAsia="Times New Roman" w:hAnsi="Arial" w:cs="Arial"/>
                <w:sz w:val="20"/>
                <w:szCs w:val="20"/>
                <w:lang w:eastAsia="it-IT"/>
              </w:rPr>
            </w:pPr>
            <w:sdt>
              <w:sdtPr>
                <w:rPr>
                  <w:rFonts w:ascii="Arial" w:eastAsia="Times New Roman" w:hAnsi="Arial" w:cs="Arial"/>
                  <w:sz w:val="20"/>
                  <w:szCs w:val="20"/>
                  <w:lang w:eastAsia="it-IT"/>
                </w:rPr>
                <w:alias w:val="Approval2ID"/>
                <w:tag w:val="Approval2ID"/>
                <w:id w:val="-987174915"/>
                <w:placeholder>
                  <w:docPart w:val="292B85C8E3954702865BEEB5E05980B3"/>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Approval2ID[1]" w:storeItemID="{7D85F276-1191-487E-9E2E-BEF298B4C266}"/>
                <w:text w:multiLine="1"/>
              </w:sdtPr>
              <w:sdtEndPr/>
              <w:sdtContent>
                <w:proofErr w:type="spellStart"/>
                <w:r w:rsidR="00BD44AA">
                  <w:rPr>
                    <w:rFonts w:ascii="Arial" w:eastAsia="Times New Roman" w:hAnsi="Arial" w:cs="Arial"/>
                    <w:sz w:val="20"/>
                    <w:szCs w:val="20"/>
                    <w:lang w:eastAsia="it-IT"/>
                  </w:rPr>
                  <w:t>Наглядова</w:t>
                </w:r>
                <w:proofErr w:type="spellEnd"/>
                <w:r w:rsidR="00BD44AA">
                  <w:rPr>
                    <w:rFonts w:ascii="Arial" w:eastAsia="Times New Roman" w:hAnsi="Arial" w:cs="Arial"/>
                    <w:sz w:val="20"/>
                    <w:szCs w:val="20"/>
                    <w:lang w:eastAsia="it-IT"/>
                  </w:rPr>
                  <w:t xml:space="preserve"> Рада</w:t>
                </w:r>
              </w:sdtContent>
            </w:sdt>
            <w:r w:rsidR="00BD44AA" w:rsidRPr="00BD44AA">
              <w:rPr>
                <w:rFonts w:ascii="Arial" w:eastAsia="Times New Roman" w:hAnsi="Arial" w:cs="Arial"/>
                <w:sz w:val="20"/>
                <w:szCs w:val="20"/>
                <w:lang w:eastAsia="it-IT"/>
              </w:rPr>
              <w:t xml:space="preserve"> АТ «ПРАВЕКС БАНК»</w:t>
            </w:r>
          </w:p>
          <w:p w14:paraId="6E8D6316" w14:textId="77777777" w:rsidR="00BD44AA" w:rsidRPr="00BD44AA" w:rsidRDefault="00BD44AA" w:rsidP="00BD44AA">
            <w:pPr>
              <w:autoSpaceDE w:val="0"/>
              <w:autoSpaceDN w:val="0"/>
              <w:adjustRightInd w:val="0"/>
              <w:spacing w:after="0" w:line="240" w:lineRule="auto"/>
              <w:rPr>
                <w:rFonts w:ascii="Arial" w:eastAsia="Times New Roman" w:hAnsi="Arial" w:cs="Arial"/>
                <w:sz w:val="20"/>
                <w:szCs w:val="20"/>
                <w:lang w:eastAsia="it-IT"/>
              </w:rPr>
            </w:pPr>
          </w:p>
          <w:sdt>
            <w:sdtPr>
              <w:rPr>
                <w:rFonts w:ascii="Arial" w:eastAsia="Times New Roman" w:hAnsi="Arial" w:cs="Arial"/>
                <w:sz w:val="20"/>
                <w:szCs w:val="20"/>
                <w:lang w:val="uk-UA" w:eastAsia="it-IT"/>
              </w:rPr>
              <w:alias w:val="Details"/>
              <w:tag w:val="Details"/>
              <w:id w:val="373129046"/>
              <w:placeholder>
                <w:docPart w:val="7D838E536F904FA296606212E6B5A247"/>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etails[1]" w:storeItemID="{7D85F276-1191-487E-9E2E-BEF298B4C266}"/>
              <w:text w:multiLine="1"/>
            </w:sdtPr>
            <w:sdtEndPr/>
            <w:sdtContent>
              <w:p w14:paraId="68029FAB" w14:textId="4406C331" w:rsidR="00BD44AA" w:rsidRPr="00BD232C" w:rsidRDefault="00BE12EE" w:rsidP="00BD44AA">
                <w:pPr>
                  <w:autoSpaceDE w:val="0"/>
                  <w:autoSpaceDN w:val="0"/>
                  <w:adjustRightInd w:val="0"/>
                  <w:spacing w:after="0" w:line="240" w:lineRule="auto"/>
                  <w:rPr>
                    <w:rFonts w:ascii="Arial" w:eastAsia="Times New Roman" w:hAnsi="Arial" w:cs="Arial"/>
                    <w:sz w:val="20"/>
                    <w:szCs w:val="20"/>
                    <w:lang w:eastAsia="it-IT"/>
                  </w:rPr>
                </w:pPr>
                <w:r>
                  <w:rPr>
                    <w:rFonts w:ascii="Arial" w:eastAsia="Times New Roman" w:hAnsi="Arial" w:cs="Arial"/>
                    <w:sz w:val="20"/>
                    <w:szCs w:val="20"/>
                    <w:lang w:val="uk-UA" w:eastAsia="it-IT"/>
                  </w:rPr>
                  <w:t>Протокол № 8_26 від 31.03.2026, питання 17 порядку денного</w:t>
                </w:r>
              </w:p>
            </w:sdtContent>
          </w:sdt>
        </w:tc>
      </w:tr>
      <w:tr w:rsidR="00031A3C" w:rsidRPr="00BD44AA" w14:paraId="60CD8EBF" w14:textId="77777777" w:rsidTr="00BD232C">
        <w:trPr>
          <w:trHeight w:val="63"/>
        </w:trPr>
        <w:tc>
          <w:tcPr>
            <w:tcW w:w="5103" w:type="dxa"/>
            <w:vAlign w:val="center"/>
          </w:tcPr>
          <w:p w14:paraId="7140DF90" w14:textId="77777777" w:rsidR="00031A3C" w:rsidRPr="00BD44AA" w:rsidRDefault="00031A3C" w:rsidP="00BD44AA">
            <w:pPr>
              <w:autoSpaceDE w:val="0"/>
              <w:autoSpaceDN w:val="0"/>
              <w:adjustRightInd w:val="0"/>
              <w:spacing w:after="0" w:line="240" w:lineRule="auto"/>
              <w:rPr>
                <w:rFonts w:ascii="Arial" w:eastAsia="Times New Roman" w:hAnsi="Arial" w:cs="Arial"/>
                <w:sz w:val="20"/>
                <w:szCs w:val="20"/>
                <w:lang w:val="uk-UA" w:eastAsia="it-IT"/>
              </w:rPr>
            </w:pPr>
          </w:p>
        </w:tc>
      </w:tr>
      <w:tr w:rsidR="00031A3C" w:rsidRPr="00BD44AA" w14:paraId="45087D3C" w14:textId="77777777" w:rsidTr="00BD232C">
        <w:trPr>
          <w:trHeight w:val="191"/>
        </w:trPr>
        <w:tc>
          <w:tcPr>
            <w:tcW w:w="5103" w:type="dxa"/>
            <w:vAlign w:val="center"/>
          </w:tcPr>
          <w:p w14:paraId="5970520C" w14:textId="30626F34" w:rsidR="00031A3C" w:rsidRPr="00031A3C" w:rsidRDefault="006F56D4" w:rsidP="00BD44AA">
            <w:pPr>
              <w:autoSpaceDE w:val="0"/>
              <w:autoSpaceDN w:val="0"/>
              <w:adjustRightInd w:val="0"/>
              <w:spacing w:after="0" w:line="240" w:lineRule="auto"/>
              <w:rPr>
                <w:rFonts w:ascii="Arial" w:eastAsia="Times New Roman" w:hAnsi="Arial" w:cs="Arial"/>
                <w:b/>
                <w:bCs/>
                <w:sz w:val="20"/>
                <w:szCs w:val="20"/>
                <w:lang w:val="uk-UA" w:eastAsia="it-IT"/>
              </w:rPr>
            </w:pPr>
            <w:r>
              <w:rPr>
                <w:rFonts w:ascii="Arial" w:eastAsia="Times New Roman" w:hAnsi="Arial" w:cs="Arial"/>
                <w:b/>
                <w:bCs/>
                <w:sz w:val="20"/>
                <w:szCs w:val="20"/>
                <w:lang w:val="uk-UA" w:eastAsia="it-IT"/>
              </w:rPr>
              <w:t>Реєстраційний номер №74 від 01.04.2026</w:t>
            </w:r>
          </w:p>
        </w:tc>
      </w:tr>
    </w:tbl>
    <w:p w14:paraId="51255049" w14:textId="77777777" w:rsidR="00713323" w:rsidRPr="00713323" w:rsidRDefault="00713323" w:rsidP="00713323">
      <w:pPr>
        <w:spacing w:before="40" w:after="40" w:line="240" w:lineRule="auto"/>
        <w:ind w:right="567"/>
        <w:jc w:val="both"/>
        <w:rPr>
          <w:rFonts w:ascii="Arial" w:eastAsia="Times New Roman" w:hAnsi="Arial" w:cs="Arial"/>
          <w:lang w:val="it-IT" w:eastAsia="it-IT"/>
        </w:rPr>
      </w:pPr>
    </w:p>
    <w:p w14:paraId="1F85E513" w14:textId="77777777" w:rsidR="00713323" w:rsidRPr="00713323" w:rsidRDefault="00713323" w:rsidP="00713323">
      <w:pPr>
        <w:spacing w:after="0" w:line="240" w:lineRule="auto"/>
        <w:jc w:val="both"/>
        <w:rPr>
          <w:rFonts w:ascii="Arial" w:eastAsia="Times New Roman" w:hAnsi="Arial" w:cs="Arial"/>
          <w:lang w:val="it-IT" w:eastAsia="it-IT"/>
        </w:rPr>
      </w:pPr>
    </w:p>
    <w:p w14:paraId="6EB1DA99" w14:textId="77777777" w:rsidR="00713323" w:rsidRPr="00713323" w:rsidRDefault="00713323" w:rsidP="00713323">
      <w:pPr>
        <w:spacing w:after="0" w:line="240" w:lineRule="auto"/>
        <w:jc w:val="both"/>
        <w:rPr>
          <w:rFonts w:ascii="Arial" w:eastAsia="Times New Roman" w:hAnsi="Arial" w:cs="Arial"/>
          <w:lang w:val="it-IT" w:eastAsia="it-IT"/>
        </w:rPr>
      </w:pPr>
    </w:p>
    <w:p w14:paraId="381C1179" w14:textId="77777777" w:rsidR="00713323" w:rsidRPr="00713323" w:rsidRDefault="00713323" w:rsidP="00713323">
      <w:pPr>
        <w:spacing w:after="0" w:line="240" w:lineRule="auto"/>
        <w:jc w:val="both"/>
        <w:rPr>
          <w:rFonts w:ascii="Arial" w:eastAsia="Times New Roman" w:hAnsi="Arial" w:cs="Arial"/>
          <w:lang w:val="it-IT" w:eastAsia="it-IT"/>
        </w:rPr>
      </w:pPr>
    </w:p>
    <w:p w14:paraId="27D72C65" w14:textId="77777777" w:rsidR="00713323" w:rsidRPr="00713323" w:rsidRDefault="00713323" w:rsidP="00713323">
      <w:pPr>
        <w:spacing w:after="0" w:line="240" w:lineRule="auto"/>
        <w:jc w:val="both"/>
        <w:rPr>
          <w:rFonts w:ascii="Arial" w:eastAsia="Times New Roman" w:hAnsi="Arial" w:cs="Arial"/>
          <w:lang w:val="it-IT" w:eastAsia="it-IT"/>
        </w:rPr>
      </w:pPr>
    </w:p>
    <w:p w14:paraId="04CEE594" w14:textId="77777777" w:rsidR="00713323" w:rsidRPr="00713323" w:rsidRDefault="00713323" w:rsidP="00713323">
      <w:pPr>
        <w:spacing w:after="0" w:line="240" w:lineRule="auto"/>
        <w:jc w:val="both"/>
        <w:rPr>
          <w:rFonts w:ascii="Arial" w:eastAsia="Times New Roman" w:hAnsi="Arial" w:cs="Arial"/>
          <w:lang w:val="it-IT" w:eastAsia="it-IT"/>
        </w:rPr>
      </w:pPr>
    </w:p>
    <w:p w14:paraId="104A0BCD" w14:textId="7521B04D" w:rsidR="00713323" w:rsidRPr="006F56D4" w:rsidRDefault="00713323" w:rsidP="00713323">
      <w:pPr>
        <w:spacing w:after="0" w:line="240" w:lineRule="auto"/>
        <w:jc w:val="both"/>
        <w:rPr>
          <w:rFonts w:ascii="Arial" w:eastAsia="Times New Roman" w:hAnsi="Arial" w:cs="Arial"/>
          <w:lang w:val="uk-UA" w:eastAsia="it-IT"/>
        </w:rPr>
      </w:pPr>
    </w:p>
    <w:p w14:paraId="28755E3A" w14:textId="39ACB269" w:rsidR="00BA282C" w:rsidRDefault="00BA282C" w:rsidP="00713323">
      <w:pPr>
        <w:spacing w:after="0" w:line="240" w:lineRule="auto"/>
        <w:jc w:val="both"/>
        <w:rPr>
          <w:rFonts w:ascii="Arial" w:eastAsia="Times New Roman" w:hAnsi="Arial" w:cs="Arial"/>
          <w:lang w:val="it-IT" w:eastAsia="it-IT"/>
        </w:rPr>
      </w:pPr>
    </w:p>
    <w:p w14:paraId="314529BB" w14:textId="77777777" w:rsidR="00BA282C" w:rsidRDefault="00BA282C" w:rsidP="00713323">
      <w:pPr>
        <w:spacing w:after="0" w:line="240" w:lineRule="auto"/>
        <w:jc w:val="both"/>
        <w:rPr>
          <w:rFonts w:ascii="Arial" w:eastAsia="Times New Roman" w:hAnsi="Arial" w:cs="Arial"/>
          <w:lang w:val="it-IT" w:eastAsia="it-IT"/>
        </w:rPr>
      </w:pPr>
    </w:p>
    <w:p w14:paraId="47C712A6" w14:textId="77777777" w:rsidR="00BA282C" w:rsidRDefault="00BA282C" w:rsidP="00031A3C">
      <w:pPr>
        <w:spacing w:after="0" w:line="240" w:lineRule="auto"/>
        <w:jc w:val="both"/>
        <w:rPr>
          <w:rFonts w:ascii="Arial" w:eastAsia="Times New Roman" w:hAnsi="Arial" w:cs="Arial"/>
          <w:lang w:val="it-IT" w:eastAsia="it-IT"/>
        </w:rPr>
      </w:pPr>
    </w:p>
    <w:p w14:paraId="56085234" w14:textId="77777777" w:rsidR="00031A3C" w:rsidRPr="00713323" w:rsidRDefault="00031A3C" w:rsidP="00031A3C">
      <w:pPr>
        <w:spacing w:after="0" w:line="240" w:lineRule="auto"/>
        <w:jc w:val="both"/>
        <w:rPr>
          <w:rFonts w:ascii="Arial" w:eastAsia="Times New Roman" w:hAnsi="Arial" w:cs="Arial"/>
          <w:lang w:val="it-IT" w:eastAsia="it-IT"/>
        </w:rPr>
      </w:pPr>
    </w:p>
    <w:p w14:paraId="03B37152" w14:textId="77777777" w:rsidR="00713323" w:rsidRPr="00713323" w:rsidRDefault="00713323" w:rsidP="00713323">
      <w:pPr>
        <w:spacing w:after="0" w:line="240" w:lineRule="auto"/>
        <w:jc w:val="center"/>
        <w:rPr>
          <w:rFonts w:ascii="Arial" w:eastAsia="Times New Roman" w:hAnsi="Arial" w:cs="Arial"/>
          <w:lang w:val="it-IT" w:eastAsia="it-IT"/>
        </w:rPr>
      </w:pPr>
      <w:r w:rsidRPr="00713323">
        <w:rPr>
          <w:rFonts w:ascii="Times New Roman" w:eastAsia="Times New Roman" w:hAnsi="Times New Roman" w:cs="Times New Roman"/>
          <w:noProof/>
          <w:sz w:val="24"/>
          <w:szCs w:val="24"/>
        </w:rPr>
        <w:drawing>
          <wp:inline distT="0" distB="0" distL="0" distR="0" wp14:anchorId="35E3A971" wp14:editId="4EA241CB">
            <wp:extent cx="2797810" cy="723900"/>
            <wp:effectExtent l="0" t="0" r="2540" b="0"/>
            <wp:docPr id="4" name="Рисунок 4"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D:\Users\e1909008\AppData\Local\Microsoft\Windows\INetCache\Content.Word\UKR Logo Green Black.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7810" cy="723900"/>
                    </a:xfrm>
                    <a:prstGeom prst="rect">
                      <a:avLst/>
                    </a:prstGeom>
                    <a:noFill/>
                    <a:ln>
                      <a:noFill/>
                    </a:ln>
                  </pic:spPr>
                </pic:pic>
              </a:graphicData>
            </a:graphic>
          </wp:inline>
        </w:drawing>
      </w:r>
    </w:p>
    <w:p w14:paraId="160F12F6" w14:textId="77777777" w:rsidR="00713323" w:rsidRPr="00713323" w:rsidRDefault="00713323" w:rsidP="00713323">
      <w:pPr>
        <w:spacing w:after="0" w:line="240" w:lineRule="auto"/>
        <w:jc w:val="both"/>
        <w:rPr>
          <w:rFonts w:ascii="Arial" w:eastAsia="Times New Roman" w:hAnsi="Arial" w:cs="Arial"/>
          <w:lang w:val="it-IT" w:eastAsia="it-IT"/>
        </w:rPr>
      </w:pPr>
    </w:p>
    <w:p w14:paraId="5B57155F" w14:textId="77777777" w:rsidR="00713323" w:rsidRPr="00713323" w:rsidRDefault="00713323" w:rsidP="00713323">
      <w:pPr>
        <w:spacing w:after="0" w:line="240" w:lineRule="auto"/>
        <w:jc w:val="both"/>
        <w:rPr>
          <w:rFonts w:ascii="Arial" w:eastAsia="Times New Roman" w:hAnsi="Arial" w:cs="Arial"/>
          <w:lang w:val="it-IT" w:eastAsia="it-IT"/>
        </w:rPr>
      </w:pPr>
    </w:p>
    <w:sdt>
      <w:sdtPr>
        <w:rPr>
          <w:rFonts w:ascii="Arial" w:eastAsia="Times New Roman" w:hAnsi="Arial" w:cs="Arial"/>
          <w:b/>
          <w:color w:val="0000FF"/>
          <w:sz w:val="44"/>
          <w:szCs w:val="44"/>
          <w:lang w:val="uk-UA" w:eastAsia="it-IT"/>
        </w:rPr>
        <w:alias w:val="Description1"/>
        <w:tag w:val="Description1"/>
        <w:id w:val="-158389956"/>
        <w:placeholder>
          <w:docPart w:val="C7828947BFCA4530AAB5F0F2F6149D36"/>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Description1[1]" w:storeItemID="{7D85F276-1191-487E-9E2E-BEF298B4C266}"/>
        <w:text w:multiLine="1"/>
      </w:sdtPr>
      <w:sdtEndPr/>
      <w:sdtContent>
        <w:p w14:paraId="36DBCB95" w14:textId="1247EC78" w:rsidR="00713323" w:rsidRPr="00713323" w:rsidRDefault="00713323" w:rsidP="00713323">
          <w:pPr>
            <w:spacing w:after="0" w:line="240" w:lineRule="auto"/>
            <w:jc w:val="center"/>
            <w:rPr>
              <w:rFonts w:ascii="Arial" w:eastAsia="Times New Roman" w:hAnsi="Arial" w:cs="Arial"/>
              <w:b/>
              <w:color w:val="0000FF"/>
              <w:sz w:val="44"/>
              <w:szCs w:val="44"/>
              <w:lang w:val="uk-UA" w:eastAsia="it-IT"/>
            </w:rPr>
          </w:pPr>
          <w:r>
            <w:rPr>
              <w:rFonts w:ascii="Arial" w:eastAsia="Times New Roman" w:hAnsi="Arial" w:cs="Arial"/>
              <w:b/>
              <w:color w:val="0000FF"/>
              <w:sz w:val="44"/>
              <w:szCs w:val="44"/>
              <w:lang w:val="uk-UA" w:eastAsia="it-IT"/>
            </w:rPr>
            <w:t>ПОЛІТИКА АТ «ПРАВЕКС БАНК» ЩОДО ЗАПОБІГАННЯ ТА ПРОТИДІЇ КОРУПЦІЇ</w:t>
          </w:r>
        </w:p>
      </w:sdtContent>
    </w:sdt>
    <w:p w14:paraId="291DE673" w14:textId="77777777" w:rsidR="00713323" w:rsidRPr="00BD232C" w:rsidRDefault="00713323" w:rsidP="00713323">
      <w:pPr>
        <w:spacing w:after="0" w:line="240" w:lineRule="auto"/>
        <w:jc w:val="center"/>
        <w:rPr>
          <w:rFonts w:ascii="Arial" w:eastAsia="Times New Roman" w:hAnsi="Arial" w:cs="Arial"/>
          <w:lang w:eastAsia="it-IT"/>
        </w:rPr>
      </w:pPr>
    </w:p>
    <w:tbl>
      <w:tblPr>
        <w:tblStyle w:val="af2"/>
        <w:tblW w:w="0" w:type="auto"/>
        <w:tblInd w:w="108" w:type="dxa"/>
        <w:tblLook w:val="04A0" w:firstRow="1" w:lastRow="0" w:firstColumn="1" w:lastColumn="0" w:noHBand="0" w:noVBand="1"/>
      </w:tblPr>
      <w:tblGrid>
        <w:gridCol w:w="9639"/>
      </w:tblGrid>
      <w:tr w:rsidR="00713323" w:rsidRPr="00713323" w14:paraId="6160B71A" w14:textId="77777777" w:rsidTr="27BF6AEE">
        <w:tc>
          <w:tcPr>
            <w:tcW w:w="9639" w:type="dxa"/>
          </w:tcPr>
          <w:p w14:paraId="7B1EA303" w14:textId="206D1C4B" w:rsidR="00713323" w:rsidRPr="00BD232C" w:rsidRDefault="00713323" w:rsidP="00713323">
            <w:pPr>
              <w:jc w:val="center"/>
              <w:rPr>
                <w:rFonts w:ascii="Arial" w:eastAsia="Times New Roman" w:hAnsi="Arial" w:cs="Arial"/>
                <w:lang w:eastAsia="it-IT"/>
              </w:rPr>
            </w:pPr>
            <w:r w:rsidRPr="00713323">
              <w:rPr>
                <w:rFonts w:ascii="Arial" w:eastAsia="Times New Roman" w:hAnsi="Arial" w:cs="Arial"/>
                <w:lang w:val="uk-UA" w:eastAsia="it-IT"/>
              </w:rPr>
              <w:t>Класифікація документу за рівнем безпеки</w:t>
            </w:r>
            <w:r w:rsidRPr="00BD232C">
              <w:rPr>
                <w:rFonts w:ascii="Arial" w:eastAsia="Times New Roman" w:hAnsi="Arial" w:cs="Arial"/>
                <w:lang w:eastAsia="it-IT"/>
              </w:rPr>
              <w:t xml:space="preserve">: </w:t>
            </w:r>
            <w:sdt>
              <w:sdtPr>
                <w:rPr>
                  <w:rFonts w:ascii="Arial" w:eastAsia="Times New Roman" w:hAnsi="Arial" w:cs="Arial"/>
                  <w:lang w:eastAsia="it-IT"/>
                </w:rPr>
                <w:alias w:val="Conf"/>
                <w:tag w:val="Conf"/>
                <w:id w:val="259716232"/>
                <w:placeholder>
                  <w:docPart w:val="B003A09878974BB2B3BF9230DD525FD8"/>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Conf[1]" w:storeItemID="{7D85F276-1191-487E-9E2E-BEF298B4C266}"/>
                <w:text w:multiLine="1"/>
              </w:sdtPr>
              <w:sdtEndPr/>
              <w:sdtContent>
                <w:proofErr w:type="spellStart"/>
                <w:r w:rsidRPr="00BD232C">
                  <w:rPr>
                    <w:rFonts w:ascii="Arial" w:eastAsia="Times New Roman" w:hAnsi="Arial" w:cs="Arial"/>
                    <w:lang w:eastAsia="it-IT"/>
                  </w:rPr>
                  <w:t>Відкрита</w:t>
                </w:r>
                <w:proofErr w:type="spellEnd"/>
                <w:r w:rsidRPr="00BD232C">
                  <w:rPr>
                    <w:rFonts w:ascii="Arial" w:eastAsia="Times New Roman" w:hAnsi="Arial" w:cs="Arial"/>
                    <w:lang w:eastAsia="it-IT"/>
                  </w:rPr>
                  <w:t xml:space="preserve"> </w:t>
                </w:r>
                <w:proofErr w:type="spellStart"/>
                <w:r w:rsidRPr="00BD232C">
                  <w:rPr>
                    <w:rFonts w:ascii="Arial" w:eastAsia="Times New Roman" w:hAnsi="Arial" w:cs="Arial"/>
                    <w:lang w:eastAsia="it-IT"/>
                  </w:rPr>
                  <w:t>інформація</w:t>
                </w:r>
                <w:proofErr w:type="spellEnd"/>
              </w:sdtContent>
            </w:sdt>
          </w:p>
        </w:tc>
      </w:tr>
    </w:tbl>
    <w:p w14:paraId="565D5AF4" w14:textId="77777777" w:rsidR="00713323" w:rsidRPr="00BD232C" w:rsidRDefault="00713323" w:rsidP="00713323">
      <w:pPr>
        <w:spacing w:after="0" w:line="240" w:lineRule="auto"/>
        <w:jc w:val="both"/>
        <w:rPr>
          <w:rFonts w:ascii="Arial" w:eastAsia="Times New Roman" w:hAnsi="Arial" w:cs="Arial"/>
          <w:lang w:eastAsia="it-IT"/>
        </w:rPr>
      </w:pPr>
    </w:p>
    <w:p w14:paraId="56771BCE" w14:textId="77777777" w:rsidR="00713323" w:rsidRPr="00BD232C" w:rsidRDefault="00713323" w:rsidP="00713323">
      <w:pPr>
        <w:spacing w:after="0" w:line="240" w:lineRule="auto"/>
        <w:jc w:val="both"/>
        <w:rPr>
          <w:rFonts w:ascii="Arial" w:eastAsia="Times New Roman" w:hAnsi="Arial" w:cs="Arial"/>
          <w:lang w:eastAsia="it-IT"/>
        </w:rPr>
      </w:pPr>
    </w:p>
    <w:p w14:paraId="32728D85" w14:textId="77777777" w:rsidR="00713323" w:rsidRPr="00713323" w:rsidRDefault="00713323" w:rsidP="00713323">
      <w:pPr>
        <w:spacing w:after="120" w:line="240" w:lineRule="auto"/>
        <w:jc w:val="both"/>
        <w:rPr>
          <w:rFonts w:ascii="Arial" w:eastAsia="Times New Roman" w:hAnsi="Arial" w:cs="Arial"/>
          <w:lang w:val="uk-UA" w:eastAsia="it-IT"/>
        </w:rPr>
      </w:pPr>
      <w:r w:rsidRPr="00713323">
        <w:rPr>
          <w:rFonts w:ascii="Arial" w:eastAsia="Times New Roman" w:hAnsi="Arial" w:cs="Arial"/>
          <w:lang w:val="uk-UA" w:eastAsia="it-IT"/>
        </w:rPr>
        <w:t>Перелік змін:</w:t>
      </w: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99"/>
        <w:gridCol w:w="3276"/>
        <w:gridCol w:w="3243"/>
      </w:tblGrid>
      <w:tr w:rsidR="00D9527E" w:rsidRPr="00D9527E" w14:paraId="0CAD1484" w14:textId="77777777" w:rsidTr="00BD232C">
        <w:trPr>
          <w:trHeight w:val="636"/>
        </w:trPr>
        <w:tc>
          <w:tcPr>
            <w:tcW w:w="1260" w:type="dxa"/>
            <w:vAlign w:val="center"/>
          </w:tcPr>
          <w:p w14:paraId="485DF457" w14:textId="77777777" w:rsidR="00D9527E" w:rsidRPr="00D9527E" w:rsidRDefault="00D9527E" w:rsidP="00D9527E">
            <w:pPr>
              <w:spacing w:after="0" w:line="240" w:lineRule="auto"/>
              <w:jc w:val="center"/>
              <w:rPr>
                <w:rFonts w:ascii="Arial" w:eastAsia="Times New Roman" w:hAnsi="Arial" w:cs="Arial"/>
                <w:b/>
                <w:sz w:val="20"/>
                <w:szCs w:val="20"/>
                <w:lang w:val="en-US" w:eastAsia="it-IT"/>
              </w:rPr>
            </w:pPr>
            <w:r w:rsidRPr="00D9527E">
              <w:rPr>
                <w:rFonts w:ascii="Arial" w:eastAsia="Times New Roman" w:hAnsi="Arial" w:cs="Arial"/>
                <w:b/>
                <w:color w:val="4A442A"/>
                <w:sz w:val="20"/>
                <w:szCs w:val="20"/>
                <w:lang w:val="uk-UA" w:eastAsia="it-IT"/>
              </w:rPr>
              <w:t>Версія</w:t>
            </w:r>
          </w:p>
        </w:tc>
        <w:tc>
          <w:tcPr>
            <w:tcW w:w="1999" w:type="dxa"/>
            <w:vAlign w:val="center"/>
          </w:tcPr>
          <w:p w14:paraId="577394A1" w14:textId="77777777" w:rsidR="00D9527E" w:rsidRPr="00D9527E" w:rsidRDefault="00D9527E" w:rsidP="00D9527E">
            <w:pPr>
              <w:spacing w:after="0" w:line="240" w:lineRule="auto"/>
              <w:jc w:val="center"/>
              <w:rPr>
                <w:rFonts w:ascii="Arial" w:eastAsia="Times New Roman" w:hAnsi="Arial" w:cs="Arial"/>
                <w:b/>
                <w:color w:val="4A442A"/>
                <w:sz w:val="20"/>
                <w:szCs w:val="20"/>
                <w:lang w:val="uk-UA" w:eastAsia="it-IT"/>
              </w:rPr>
            </w:pPr>
            <w:r w:rsidRPr="00D9527E">
              <w:rPr>
                <w:rFonts w:ascii="Arial" w:eastAsia="Times New Roman" w:hAnsi="Arial" w:cs="Arial"/>
                <w:b/>
                <w:color w:val="4A442A"/>
                <w:sz w:val="20"/>
                <w:szCs w:val="20"/>
                <w:lang w:val="uk-UA" w:eastAsia="it-IT"/>
              </w:rPr>
              <w:t>Власник</w:t>
            </w:r>
          </w:p>
        </w:tc>
        <w:tc>
          <w:tcPr>
            <w:tcW w:w="3276" w:type="dxa"/>
            <w:vAlign w:val="center"/>
          </w:tcPr>
          <w:p w14:paraId="0819DB54" w14:textId="77777777" w:rsidR="00D9527E" w:rsidRPr="00D9527E" w:rsidRDefault="00D9527E" w:rsidP="00D9527E">
            <w:pPr>
              <w:spacing w:after="0" w:line="240" w:lineRule="auto"/>
              <w:jc w:val="center"/>
              <w:rPr>
                <w:rFonts w:ascii="Arial" w:eastAsia="Times New Roman" w:hAnsi="Arial" w:cs="Arial"/>
                <w:b/>
                <w:color w:val="4A442A"/>
                <w:sz w:val="20"/>
                <w:szCs w:val="20"/>
                <w:lang w:val="uk-UA" w:eastAsia="it-IT"/>
              </w:rPr>
            </w:pPr>
            <w:r w:rsidRPr="00D9527E">
              <w:rPr>
                <w:rFonts w:ascii="Arial" w:eastAsia="Times New Roman" w:hAnsi="Arial" w:cs="Arial"/>
                <w:b/>
                <w:color w:val="4A442A"/>
                <w:sz w:val="20"/>
                <w:szCs w:val="20"/>
                <w:lang w:val="uk-UA" w:eastAsia="it-IT"/>
              </w:rPr>
              <w:t>Ключові зміни</w:t>
            </w:r>
          </w:p>
        </w:tc>
        <w:tc>
          <w:tcPr>
            <w:tcW w:w="3243" w:type="dxa"/>
            <w:vAlign w:val="center"/>
          </w:tcPr>
          <w:p w14:paraId="62FFDC23" w14:textId="77777777" w:rsidR="00D9527E" w:rsidRPr="00D9527E" w:rsidRDefault="00D9527E" w:rsidP="00D9527E">
            <w:pPr>
              <w:spacing w:after="0" w:line="240" w:lineRule="auto"/>
              <w:jc w:val="center"/>
              <w:rPr>
                <w:rFonts w:ascii="Arial" w:eastAsia="Times New Roman" w:hAnsi="Arial" w:cs="Arial"/>
                <w:b/>
                <w:sz w:val="20"/>
                <w:szCs w:val="20"/>
                <w:lang w:val="en-US" w:eastAsia="it-IT"/>
              </w:rPr>
            </w:pPr>
            <w:r w:rsidRPr="00D9527E">
              <w:rPr>
                <w:rFonts w:ascii="Arial" w:eastAsia="Times New Roman" w:hAnsi="Arial" w:cs="Arial"/>
                <w:b/>
                <w:color w:val="4A442A"/>
                <w:sz w:val="20"/>
                <w:szCs w:val="20"/>
                <w:lang w:val="uk-UA" w:eastAsia="it-IT"/>
              </w:rPr>
              <w:t>Скасовані документи</w:t>
            </w:r>
          </w:p>
        </w:tc>
      </w:tr>
      <w:tr w:rsidR="00D9527E" w:rsidRPr="00D9527E" w14:paraId="0C7DFF69" w14:textId="77777777" w:rsidTr="00BD232C">
        <w:trPr>
          <w:trHeight w:val="525"/>
        </w:trPr>
        <w:tc>
          <w:tcPr>
            <w:tcW w:w="1260" w:type="dxa"/>
            <w:vAlign w:val="center"/>
          </w:tcPr>
          <w:p w14:paraId="66F8D1B6" w14:textId="06C4A9DA" w:rsidR="00D9527E" w:rsidRPr="00BF59B0" w:rsidRDefault="00D9527E" w:rsidP="00D9527E">
            <w:pPr>
              <w:spacing w:after="0" w:line="240" w:lineRule="auto"/>
              <w:jc w:val="center"/>
              <w:rPr>
                <w:rFonts w:ascii="Arial" w:eastAsia="Times New Roman" w:hAnsi="Arial" w:cs="Arial"/>
                <w:sz w:val="20"/>
                <w:szCs w:val="20"/>
                <w:lang w:val="en-US" w:eastAsia="it-IT"/>
              </w:rPr>
            </w:pPr>
            <w:r>
              <w:rPr>
                <w:rFonts w:ascii="Arial" w:eastAsia="Times New Roman" w:hAnsi="Arial" w:cs="Arial"/>
                <w:sz w:val="20"/>
                <w:szCs w:val="20"/>
                <w:lang w:val="uk-UA" w:eastAsia="it-IT"/>
              </w:rPr>
              <w:t>2.</w:t>
            </w:r>
            <w:r w:rsidR="00E432E8">
              <w:rPr>
                <w:rFonts w:ascii="Arial" w:eastAsia="Times New Roman" w:hAnsi="Arial" w:cs="Arial"/>
                <w:sz w:val="20"/>
                <w:szCs w:val="20"/>
                <w:lang w:val="en-US" w:eastAsia="it-IT"/>
              </w:rPr>
              <w:t>5</w:t>
            </w:r>
          </w:p>
        </w:tc>
        <w:tc>
          <w:tcPr>
            <w:tcW w:w="1999" w:type="dxa"/>
            <w:vAlign w:val="center"/>
          </w:tcPr>
          <w:sdt>
            <w:sdtPr>
              <w:rPr>
                <w:rFonts w:ascii="Arial" w:eastAsia="Times New Roman" w:hAnsi="Arial" w:cs="Arial"/>
                <w:sz w:val="20"/>
                <w:szCs w:val="20"/>
                <w:lang w:val="uk-UA" w:eastAsia="it-IT"/>
              </w:rPr>
              <w:alias w:val="Implementer"/>
              <w:tag w:val="Implementer"/>
              <w:id w:val="209470677"/>
              <w:placeholder>
                <w:docPart w:val="63EB8591F5D342D59F60C35A0292025C"/>
              </w:placeholder>
              <w:dataBinding w:prefixMappings="xmlns:ns0='http://schemas.microsoft.com/office/2006/metadata/properties' xmlns:ns1='http://www.w3.org/2001/XMLSchema-instance' xmlns:ns2='http://schemas.microsoft.com/office/infopath/2007/PartnerControls' xmlns:ns3='6f24cf7b-1c06-4159-8591-94f8db3672b8' " w:xpath="/ns0:properties[1]/documentManagement[1]/ns3:Implementer[1]" w:storeItemID="{7D85F276-1191-487E-9E2E-BEF298B4C266}"/>
              <w:text w:multiLine="1"/>
            </w:sdtPr>
            <w:sdtEndPr/>
            <w:sdtContent>
              <w:p w14:paraId="4F731DB5" w14:textId="57F4224F" w:rsidR="735D1535" w:rsidRPr="00BD232C" w:rsidRDefault="00D9527E" w:rsidP="00BD232C">
                <w:pPr>
                  <w:spacing w:after="0" w:line="240" w:lineRule="auto"/>
                  <w:rPr>
                    <w:rFonts w:ascii="Arial" w:eastAsia="Times New Roman" w:hAnsi="Arial" w:cs="Arial"/>
                    <w:sz w:val="20"/>
                    <w:szCs w:val="20"/>
                    <w:lang w:val="uk-UA" w:eastAsia="it-IT"/>
                  </w:rPr>
                </w:pPr>
                <w:r w:rsidRPr="00BD232C">
                  <w:rPr>
                    <w:rFonts w:ascii="Arial" w:eastAsia="Times New Roman" w:hAnsi="Arial" w:cs="Arial"/>
                    <w:sz w:val="20"/>
                    <w:szCs w:val="20"/>
                    <w:lang w:val="uk-UA" w:eastAsia="it-IT"/>
                  </w:rPr>
                  <w:t>Департамент комплаєнсу та протидії легалізації доходів, отриманих злочинним шляхом</w:t>
                </w:r>
              </w:p>
            </w:sdtContent>
          </w:sdt>
        </w:tc>
        <w:tc>
          <w:tcPr>
            <w:tcW w:w="3276" w:type="dxa"/>
            <w:vAlign w:val="center"/>
          </w:tcPr>
          <w:sdt>
            <w:sdtPr>
              <w:rPr>
                <w:rFonts w:ascii="Arial" w:eastAsia="Times New Roman" w:hAnsi="Arial" w:cs="Arial"/>
                <w:sz w:val="20"/>
                <w:szCs w:val="20"/>
                <w:lang w:val="uk-UA" w:eastAsia="it-IT"/>
              </w:rPr>
              <w:alias w:val="Опис"/>
              <w:tag w:val="_x041e__x043f__x0438__x0441_"/>
              <w:id w:val="1133443171"/>
              <w:placeholder>
                <w:docPart w:val="C6A861EF58D14D9FABF9ECE176B57DC8"/>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Опис[1]" w:storeItemID="{7D85F276-1191-487E-9E2E-BEF298B4C266}"/>
              <w:text w:multiLine="1"/>
            </w:sdtPr>
            <w:sdtEndPr/>
            <w:sdtContent>
              <w:p w14:paraId="0236C498" w14:textId="459D8794" w:rsidR="735D1535" w:rsidRPr="00BD232C" w:rsidRDefault="005717F1" w:rsidP="00BD232C">
                <w:pPr>
                  <w:spacing w:after="0" w:line="240" w:lineRule="auto"/>
                  <w:rPr>
                    <w:rFonts w:ascii="Arial" w:eastAsia="Times New Roman" w:hAnsi="Arial" w:cs="Arial"/>
                    <w:sz w:val="20"/>
                    <w:szCs w:val="20"/>
                    <w:lang w:val="uk-UA" w:eastAsia="it-IT"/>
                  </w:rPr>
                </w:pPr>
                <w:r>
                  <w:rPr>
                    <w:rFonts w:ascii="Arial" w:eastAsia="Times New Roman" w:hAnsi="Arial" w:cs="Arial"/>
                    <w:sz w:val="20"/>
                    <w:szCs w:val="20"/>
                    <w:lang w:val="uk-UA" w:eastAsia="it-IT"/>
                  </w:rPr>
                  <w:t>Доповнено посиланнями на антикорупційне законодавство України та документи Групи.</w:t>
                </w:r>
                <w:r>
                  <w:rPr>
                    <w:rFonts w:ascii="Arial" w:eastAsia="Times New Roman" w:hAnsi="Arial" w:cs="Arial"/>
                    <w:sz w:val="20"/>
                    <w:szCs w:val="20"/>
                    <w:lang w:val="uk-UA" w:eastAsia="it-IT"/>
                  </w:rPr>
                  <w:br/>
                  <w:t>Інші незначні виправлення.</w:t>
                </w:r>
              </w:p>
            </w:sdtContent>
          </w:sdt>
        </w:tc>
        <w:tc>
          <w:tcPr>
            <w:tcW w:w="3243" w:type="dxa"/>
            <w:vAlign w:val="center"/>
          </w:tcPr>
          <w:p w14:paraId="42FD5A4C" w14:textId="2451E437" w:rsidR="00D9527E" w:rsidRPr="00BD232C" w:rsidRDefault="000A3FD3" w:rsidP="00D9527E">
            <w:pPr>
              <w:spacing w:after="0" w:line="240" w:lineRule="auto"/>
              <w:rPr>
                <w:rFonts w:ascii="Arial" w:eastAsia="Times New Roman" w:hAnsi="Arial" w:cs="Arial"/>
                <w:sz w:val="20"/>
                <w:szCs w:val="20"/>
                <w:lang w:val="uk-UA" w:eastAsia="it-IT"/>
              </w:rPr>
            </w:pPr>
            <w:sdt>
              <w:sdtPr>
                <w:rPr>
                  <w:rFonts w:ascii="Arial" w:eastAsia="Times New Roman" w:hAnsi="Arial" w:cs="Arial"/>
                  <w:sz w:val="20"/>
                  <w:szCs w:val="20"/>
                  <w:lang w:val="uk-UA" w:eastAsia="it-IT"/>
                </w:rPr>
                <w:alias w:val="CanceledDoc"/>
                <w:tag w:val="CanceledDoc"/>
                <w:id w:val="-1492477308"/>
                <w:placeholder>
                  <w:docPart w:val="800256C98E464EBCBB61CAC0CAE1837D"/>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CanceledDoc[1]" w:storeItemID="{7D85F276-1191-487E-9E2E-BEF298B4C266}"/>
                <w:text w:multiLine="1"/>
              </w:sdtPr>
              <w:sdtEndPr/>
              <w:sdtContent>
                <w:r w:rsidR="00E432E8">
                  <w:rPr>
                    <w:rFonts w:ascii="Arial" w:eastAsia="Times New Roman" w:hAnsi="Arial" w:cs="Arial"/>
                    <w:sz w:val="20"/>
                    <w:szCs w:val="20"/>
                    <w:lang w:val="uk-UA" w:eastAsia="it-IT"/>
                  </w:rPr>
                  <w:t xml:space="preserve">Політика АТ "ПРАВЕКС БАНК" щодо запобігання та протидії корупції, затверджена Наглядовою Радою згідно з Протоколом № </w:t>
                </w:r>
                <w:r w:rsidR="00E432E8">
                  <w:rPr>
                    <w:rFonts w:ascii="Arial" w:eastAsia="Times New Roman" w:hAnsi="Arial" w:cs="Arial"/>
                    <w:sz w:val="20"/>
                    <w:szCs w:val="20"/>
                    <w:lang w:val="en-US" w:eastAsia="it-IT"/>
                  </w:rPr>
                  <w:t>7</w:t>
                </w:r>
                <w:r w:rsidR="00E432E8">
                  <w:rPr>
                    <w:rFonts w:ascii="Arial" w:eastAsia="Times New Roman" w:hAnsi="Arial" w:cs="Arial"/>
                    <w:sz w:val="20"/>
                    <w:szCs w:val="20"/>
                    <w:lang w:val="uk-UA" w:eastAsia="it-IT"/>
                  </w:rPr>
                  <w:t>_2</w:t>
                </w:r>
                <w:r w:rsidR="00E432E8">
                  <w:rPr>
                    <w:rFonts w:ascii="Arial" w:eastAsia="Times New Roman" w:hAnsi="Arial" w:cs="Arial"/>
                    <w:sz w:val="20"/>
                    <w:szCs w:val="20"/>
                    <w:lang w:val="en-US" w:eastAsia="it-IT"/>
                  </w:rPr>
                  <w:t>5</w:t>
                </w:r>
                <w:r w:rsidR="00E432E8">
                  <w:rPr>
                    <w:rFonts w:ascii="Arial" w:eastAsia="Times New Roman" w:hAnsi="Arial" w:cs="Arial"/>
                    <w:sz w:val="20"/>
                    <w:szCs w:val="20"/>
                    <w:lang w:val="uk-UA" w:eastAsia="it-IT"/>
                  </w:rPr>
                  <w:t xml:space="preserve"> від </w:t>
                </w:r>
                <w:r w:rsidR="00E432E8">
                  <w:rPr>
                    <w:rFonts w:ascii="Arial" w:eastAsia="Times New Roman" w:hAnsi="Arial" w:cs="Arial"/>
                    <w:sz w:val="20"/>
                    <w:szCs w:val="20"/>
                    <w:lang w:val="en-US" w:eastAsia="it-IT"/>
                  </w:rPr>
                  <w:t>31</w:t>
                </w:r>
                <w:r w:rsidR="00E432E8">
                  <w:rPr>
                    <w:rFonts w:ascii="Arial" w:eastAsia="Times New Roman" w:hAnsi="Arial" w:cs="Arial"/>
                    <w:sz w:val="20"/>
                    <w:szCs w:val="20"/>
                    <w:lang w:val="uk-UA" w:eastAsia="it-IT"/>
                  </w:rPr>
                  <w:t>.0</w:t>
                </w:r>
                <w:r w:rsidR="00E432E8">
                  <w:rPr>
                    <w:rFonts w:ascii="Arial" w:eastAsia="Times New Roman" w:hAnsi="Arial" w:cs="Arial"/>
                    <w:sz w:val="20"/>
                    <w:szCs w:val="20"/>
                    <w:lang w:val="en-US" w:eastAsia="it-IT"/>
                  </w:rPr>
                  <w:t>3</w:t>
                </w:r>
                <w:r w:rsidR="00E432E8">
                  <w:rPr>
                    <w:rFonts w:ascii="Arial" w:eastAsia="Times New Roman" w:hAnsi="Arial" w:cs="Arial"/>
                    <w:sz w:val="20"/>
                    <w:szCs w:val="20"/>
                    <w:lang w:val="uk-UA" w:eastAsia="it-IT"/>
                  </w:rPr>
                  <w:t>.202</w:t>
                </w:r>
                <w:r w:rsidR="00E432E8">
                  <w:rPr>
                    <w:rFonts w:ascii="Arial" w:eastAsia="Times New Roman" w:hAnsi="Arial" w:cs="Arial"/>
                    <w:sz w:val="20"/>
                    <w:szCs w:val="20"/>
                    <w:lang w:val="en-US" w:eastAsia="it-IT"/>
                  </w:rPr>
                  <w:t>5</w:t>
                </w:r>
                <w:r w:rsidR="00E432E8">
                  <w:rPr>
                    <w:rFonts w:ascii="Arial" w:eastAsia="Times New Roman" w:hAnsi="Arial" w:cs="Arial"/>
                    <w:sz w:val="20"/>
                    <w:szCs w:val="20"/>
                    <w:lang w:val="uk-UA" w:eastAsia="it-IT"/>
                  </w:rPr>
                  <w:t>, питання 1</w:t>
                </w:r>
                <w:r w:rsidR="00E432E8">
                  <w:rPr>
                    <w:rFonts w:ascii="Arial" w:eastAsia="Times New Roman" w:hAnsi="Arial" w:cs="Arial"/>
                    <w:sz w:val="20"/>
                    <w:szCs w:val="20"/>
                    <w:lang w:val="en-US" w:eastAsia="it-IT"/>
                  </w:rPr>
                  <w:t>3</w:t>
                </w:r>
                <w:r w:rsidR="00E432E8">
                  <w:rPr>
                    <w:rFonts w:ascii="Arial" w:eastAsia="Times New Roman" w:hAnsi="Arial" w:cs="Arial"/>
                    <w:sz w:val="20"/>
                    <w:szCs w:val="20"/>
                    <w:lang w:val="uk-UA" w:eastAsia="it-IT"/>
                  </w:rPr>
                  <w:t xml:space="preserve"> Порядку денного (№</w:t>
                </w:r>
                <w:r w:rsidR="00E432E8">
                  <w:rPr>
                    <w:rFonts w:ascii="Arial" w:eastAsia="Times New Roman" w:hAnsi="Arial" w:cs="Arial"/>
                    <w:sz w:val="20"/>
                    <w:szCs w:val="20"/>
                    <w:lang w:val="en-US" w:eastAsia="it-IT"/>
                  </w:rPr>
                  <w:t>114</w:t>
                </w:r>
                <w:r w:rsidR="00E432E8">
                  <w:rPr>
                    <w:rFonts w:ascii="Arial" w:eastAsia="Times New Roman" w:hAnsi="Arial" w:cs="Arial"/>
                    <w:sz w:val="20"/>
                    <w:szCs w:val="20"/>
                    <w:lang w:val="uk-UA" w:eastAsia="it-IT"/>
                  </w:rPr>
                  <w:t xml:space="preserve"> від </w:t>
                </w:r>
                <w:r w:rsidR="00E432E8">
                  <w:rPr>
                    <w:rFonts w:ascii="Arial" w:eastAsia="Times New Roman" w:hAnsi="Arial" w:cs="Arial"/>
                    <w:sz w:val="20"/>
                    <w:szCs w:val="20"/>
                    <w:lang w:val="en-US" w:eastAsia="it-IT"/>
                  </w:rPr>
                  <w:t>02</w:t>
                </w:r>
                <w:r w:rsidR="00E432E8">
                  <w:rPr>
                    <w:rFonts w:ascii="Arial" w:eastAsia="Times New Roman" w:hAnsi="Arial" w:cs="Arial"/>
                    <w:sz w:val="20"/>
                    <w:szCs w:val="20"/>
                    <w:lang w:val="uk-UA" w:eastAsia="it-IT"/>
                  </w:rPr>
                  <w:t>.0</w:t>
                </w:r>
                <w:r w:rsidR="00E432E8">
                  <w:rPr>
                    <w:rFonts w:ascii="Arial" w:eastAsia="Times New Roman" w:hAnsi="Arial" w:cs="Arial"/>
                    <w:sz w:val="20"/>
                    <w:szCs w:val="20"/>
                    <w:lang w:val="en-US" w:eastAsia="it-IT"/>
                  </w:rPr>
                  <w:t>4</w:t>
                </w:r>
                <w:r w:rsidR="00E432E8">
                  <w:rPr>
                    <w:rFonts w:ascii="Arial" w:eastAsia="Times New Roman" w:hAnsi="Arial" w:cs="Arial"/>
                    <w:sz w:val="20"/>
                    <w:szCs w:val="20"/>
                    <w:lang w:val="uk-UA" w:eastAsia="it-IT"/>
                  </w:rPr>
                  <w:t>.202</w:t>
                </w:r>
                <w:r w:rsidR="00E432E8">
                  <w:rPr>
                    <w:rFonts w:ascii="Arial" w:eastAsia="Times New Roman" w:hAnsi="Arial" w:cs="Arial"/>
                    <w:sz w:val="20"/>
                    <w:szCs w:val="20"/>
                    <w:lang w:val="en-US" w:eastAsia="it-IT"/>
                  </w:rPr>
                  <w:t>5</w:t>
                </w:r>
                <w:r w:rsidR="00E432E8">
                  <w:rPr>
                    <w:rFonts w:ascii="Arial" w:eastAsia="Times New Roman" w:hAnsi="Arial" w:cs="Arial"/>
                    <w:sz w:val="20"/>
                    <w:szCs w:val="20"/>
                    <w:lang w:val="uk-UA" w:eastAsia="it-IT"/>
                  </w:rPr>
                  <w:t>).</w:t>
                </w:r>
              </w:sdtContent>
            </w:sdt>
          </w:p>
        </w:tc>
      </w:tr>
    </w:tbl>
    <w:p w14:paraId="39D950E6" w14:textId="77777777" w:rsidR="00713323" w:rsidRPr="00713323" w:rsidRDefault="00713323" w:rsidP="00713323">
      <w:pPr>
        <w:spacing w:after="0" w:line="240" w:lineRule="auto"/>
        <w:jc w:val="both"/>
        <w:rPr>
          <w:rFonts w:ascii="Arial" w:eastAsia="Times New Roman" w:hAnsi="Arial" w:cs="Arial"/>
          <w:lang w:val="uk-UA" w:eastAsia="it-IT"/>
        </w:rPr>
      </w:pPr>
    </w:p>
    <w:p w14:paraId="61014EF6" w14:textId="77777777" w:rsidR="00713323" w:rsidRPr="00713323" w:rsidRDefault="00713323" w:rsidP="00713323">
      <w:pPr>
        <w:spacing w:after="0" w:line="240" w:lineRule="auto"/>
        <w:jc w:val="both"/>
        <w:rPr>
          <w:rFonts w:ascii="Arial" w:eastAsia="Times New Roman" w:hAnsi="Arial" w:cs="Arial"/>
          <w:lang w:val="uk-UA" w:eastAsia="it-IT"/>
        </w:rPr>
      </w:pPr>
    </w:p>
    <w:p w14:paraId="0A3F112E" w14:textId="77777777" w:rsidR="00713323" w:rsidRPr="006E51F5" w:rsidRDefault="00713323" w:rsidP="00713323">
      <w:pPr>
        <w:spacing w:after="0" w:line="240" w:lineRule="auto"/>
        <w:jc w:val="both"/>
        <w:rPr>
          <w:rFonts w:ascii="Arial" w:eastAsia="Times New Roman" w:hAnsi="Arial" w:cs="Arial"/>
          <w:lang w:val="uk-UA" w:eastAsia="it-IT"/>
        </w:rPr>
      </w:pPr>
      <w:r w:rsidRPr="00713323">
        <w:rPr>
          <w:rFonts w:ascii="Arial" w:eastAsia="Times New Roman" w:hAnsi="Arial" w:cs="Arial"/>
          <w:lang w:val="uk-UA" w:eastAsia="it-IT"/>
        </w:rPr>
        <w:t>Розміщення документу</w:t>
      </w:r>
      <w:r w:rsidRPr="006E51F5">
        <w:rPr>
          <w:rFonts w:ascii="Arial" w:eastAsia="Times New Roman" w:hAnsi="Arial" w:cs="Arial"/>
          <w:lang w:val="uk-UA" w:eastAsia="it-IT"/>
        </w:rPr>
        <w:t>:</w:t>
      </w:r>
    </w:p>
    <w:bookmarkStart w:id="0" w:name="_Hlk192067607"/>
    <w:p w14:paraId="31D72F19" w14:textId="300F09B7" w:rsidR="00713323" w:rsidRPr="006E51F5" w:rsidRDefault="00BD232C" w:rsidP="00A10AAE">
      <w:pPr>
        <w:autoSpaceDE w:val="0"/>
        <w:autoSpaceDN w:val="0"/>
        <w:spacing w:after="0" w:line="240" w:lineRule="auto"/>
        <w:jc w:val="both"/>
        <w:rPr>
          <w:rFonts w:ascii="Arial" w:eastAsia="Times New Roman" w:hAnsi="Arial" w:cs="Arial"/>
          <w:lang w:val="en-US"/>
        </w:rPr>
      </w:pPr>
      <w:r w:rsidRPr="00BD232C">
        <w:rPr>
          <w:rFonts w:ascii="Arial" w:hAnsi="Arial" w:cs="Arial"/>
        </w:rPr>
        <w:fldChar w:fldCharType="begin"/>
      </w:r>
      <w:r w:rsidRPr="00B12296">
        <w:rPr>
          <w:rFonts w:ascii="Arial" w:hAnsi="Arial" w:cs="Arial"/>
          <w:lang w:val="en-US"/>
        </w:rPr>
        <w:instrText>HYPERLINK "https://learning.pravex.ua/"</w:instrText>
      </w:r>
      <w:r w:rsidRPr="00BD232C">
        <w:rPr>
          <w:rFonts w:ascii="Arial" w:hAnsi="Arial" w:cs="Arial"/>
        </w:rPr>
      </w:r>
      <w:r w:rsidRPr="00BD232C">
        <w:rPr>
          <w:rFonts w:ascii="Arial" w:hAnsi="Arial" w:cs="Arial"/>
        </w:rPr>
        <w:fldChar w:fldCharType="separate"/>
      </w:r>
      <w:r w:rsidRPr="00B12296">
        <w:rPr>
          <w:rStyle w:val="af3"/>
          <w:rFonts w:ascii="Arial" w:hAnsi="Arial" w:cs="Arial"/>
          <w:lang w:val="en-US"/>
        </w:rPr>
        <w:t>https://learning.pravex.ua</w:t>
      </w:r>
      <w:r w:rsidRPr="00BD232C">
        <w:rPr>
          <w:rFonts w:ascii="Arial" w:hAnsi="Arial" w:cs="Arial"/>
        </w:rPr>
        <w:fldChar w:fldCharType="end"/>
      </w:r>
      <w:bookmarkEnd w:id="0"/>
      <w:r w:rsidRPr="00BD232C">
        <w:rPr>
          <w:rFonts w:ascii="Arial" w:hAnsi="Arial" w:cs="Arial"/>
          <w:lang w:val="en-US"/>
        </w:rPr>
        <w:t xml:space="preserve"> </w:t>
      </w:r>
      <w:r w:rsidR="00713323" w:rsidRPr="006E51F5">
        <w:rPr>
          <w:rFonts w:ascii="Arial" w:eastAsia="Times New Roman" w:hAnsi="Arial" w:cs="Arial"/>
          <w:noProof/>
          <w:lang w:val="uk-UA" w:eastAsia="it-IT"/>
        </w:rPr>
        <w:t xml:space="preserve">– </w:t>
      </w:r>
      <w:r w:rsidR="00713323" w:rsidRPr="003E5AFA">
        <w:rPr>
          <w:rFonts w:ascii="Arial" w:eastAsia="Times New Roman" w:hAnsi="Arial" w:cs="Arial"/>
          <w:noProof/>
          <w:lang w:val="en-US" w:eastAsia="it-IT"/>
        </w:rPr>
        <w:t xml:space="preserve">INTERNAL RULES &amp; REGULATIONS BASE – </w:t>
      </w:r>
      <w:r w:rsidR="00713323" w:rsidRPr="003E5AFA">
        <w:rPr>
          <w:rFonts w:ascii="Arial" w:eastAsia="Times New Roman" w:hAnsi="Arial" w:cs="Arial"/>
          <w:color w:val="000000"/>
          <w:lang w:val="en-US"/>
        </w:rPr>
        <w:t>Guidelines</w:t>
      </w:r>
      <w:r w:rsidR="00713323" w:rsidRPr="006E51F5">
        <w:rPr>
          <w:rFonts w:ascii="Arial" w:eastAsia="Times New Roman" w:hAnsi="Arial" w:cs="Arial"/>
          <w:color w:val="000000"/>
          <w:lang w:val="en-US"/>
        </w:rPr>
        <w:t xml:space="preserve"> – </w:t>
      </w:r>
      <w:r w:rsidR="003E5AFA" w:rsidRPr="006E51F5">
        <w:rPr>
          <w:rFonts w:ascii="Arial" w:eastAsia="Times New Roman" w:hAnsi="Arial" w:cs="Arial"/>
          <w:color w:val="000000"/>
          <w:lang w:val="en-US"/>
        </w:rPr>
        <w:t>Risks and Controls Management</w:t>
      </w:r>
      <w:r w:rsidRPr="003E5AFA">
        <w:rPr>
          <w:rFonts w:ascii="Arial" w:eastAsia="Times New Roman" w:hAnsi="Arial" w:cs="Arial"/>
          <w:noProof/>
          <w:lang w:val="en-US" w:eastAsia="it-IT"/>
        </w:rPr>
        <w:t xml:space="preserve"> –</w:t>
      </w:r>
      <w:r w:rsidR="003E5AFA" w:rsidRPr="006E51F5">
        <w:rPr>
          <w:rFonts w:ascii="Arial" w:eastAsia="Times New Roman" w:hAnsi="Arial" w:cs="Arial"/>
          <w:color w:val="000000"/>
          <w:lang w:val="en-US"/>
        </w:rPr>
        <w:t xml:space="preserve"> </w:t>
      </w:r>
      <w:r w:rsidR="00713323" w:rsidRPr="006E51F5">
        <w:rPr>
          <w:rFonts w:ascii="Arial" w:eastAsia="Times New Roman" w:hAnsi="Arial" w:cs="Arial"/>
          <w:color w:val="000000"/>
          <w:lang w:val="en-US"/>
        </w:rPr>
        <w:t>Compliance management</w:t>
      </w:r>
    </w:p>
    <w:p w14:paraId="3082D513" w14:textId="27368D5A" w:rsidR="00713323" w:rsidRPr="003E2006" w:rsidRDefault="00713323" w:rsidP="00713323">
      <w:pPr>
        <w:spacing w:after="0" w:line="240" w:lineRule="auto"/>
        <w:jc w:val="both"/>
        <w:rPr>
          <w:rFonts w:ascii="Arial" w:eastAsia="Times New Roman" w:hAnsi="Arial" w:cs="Arial"/>
          <w:noProof/>
          <w:lang w:val="en-US" w:eastAsia="it-IT"/>
        </w:rPr>
      </w:pPr>
    </w:p>
    <w:p w14:paraId="2634F8B2" w14:textId="77777777" w:rsidR="00713323" w:rsidRPr="00713323" w:rsidRDefault="00713323" w:rsidP="00713323">
      <w:pPr>
        <w:spacing w:after="0" w:line="240" w:lineRule="auto"/>
        <w:jc w:val="both"/>
        <w:rPr>
          <w:rFonts w:ascii="Arial" w:eastAsia="Times New Roman" w:hAnsi="Arial" w:cs="Arial"/>
          <w:lang w:val="en-US" w:eastAsia="it-IT"/>
        </w:rPr>
      </w:pPr>
    </w:p>
    <w:p w14:paraId="59358061" w14:textId="77777777" w:rsidR="00713323" w:rsidRPr="00713323" w:rsidRDefault="00713323" w:rsidP="00713323">
      <w:pPr>
        <w:spacing w:after="0" w:line="240" w:lineRule="auto"/>
        <w:jc w:val="right"/>
        <w:rPr>
          <w:rFonts w:ascii="Arial" w:eastAsia="Times New Roman" w:hAnsi="Arial" w:cs="Arial"/>
          <w:sz w:val="24"/>
          <w:szCs w:val="24"/>
          <w:lang w:val="en-US" w:eastAsia="it-IT"/>
        </w:rPr>
      </w:pPr>
    </w:p>
    <w:p w14:paraId="748B0085" w14:textId="77777777" w:rsidR="00713323" w:rsidRPr="00713323" w:rsidRDefault="00713323" w:rsidP="00713323">
      <w:pPr>
        <w:spacing w:after="0" w:line="240" w:lineRule="auto"/>
        <w:jc w:val="right"/>
        <w:rPr>
          <w:rFonts w:ascii="Arial" w:eastAsia="Times New Roman" w:hAnsi="Arial" w:cs="Arial"/>
          <w:sz w:val="24"/>
          <w:szCs w:val="24"/>
          <w:lang w:val="en-US" w:eastAsia="it-IT"/>
        </w:rPr>
      </w:pPr>
    </w:p>
    <w:p w14:paraId="0EC5C816" w14:textId="7DCB31EA" w:rsidR="00713323" w:rsidRDefault="00713323" w:rsidP="00713323">
      <w:pPr>
        <w:spacing w:after="0" w:line="240" w:lineRule="auto"/>
        <w:jc w:val="right"/>
        <w:rPr>
          <w:rFonts w:ascii="Arial" w:eastAsia="Times New Roman" w:hAnsi="Arial" w:cs="Arial"/>
          <w:sz w:val="24"/>
          <w:szCs w:val="24"/>
          <w:lang w:val="en-US" w:eastAsia="it-IT"/>
        </w:rPr>
      </w:pPr>
    </w:p>
    <w:p w14:paraId="404FD1BE" w14:textId="77777777" w:rsidR="00031A3C" w:rsidRDefault="00031A3C" w:rsidP="00713323">
      <w:pPr>
        <w:spacing w:after="0" w:line="240" w:lineRule="auto"/>
        <w:jc w:val="right"/>
        <w:rPr>
          <w:rFonts w:ascii="Arial" w:eastAsia="Times New Roman" w:hAnsi="Arial" w:cs="Arial"/>
          <w:sz w:val="24"/>
          <w:szCs w:val="24"/>
          <w:lang w:val="en-US" w:eastAsia="it-IT"/>
        </w:rPr>
      </w:pPr>
    </w:p>
    <w:p w14:paraId="4F2806D6" w14:textId="77777777" w:rsidR="00BB7246" w:rsidRDefault="00BB7246" w:rsidP="00713323">
      <w:pPr>
        <w:spacing w:after="0" w:line="240" w:lineRule="auto"/>
        <w:jc w:val="right"/>
        <w:rPr>
          <w:rFonts w:ascii="Arial" w:eastAsia="Times New Roman" w:hAnsi="Arial" w:cs="Arial"/>
          <w:sz w:val="24"/>
          <w:szCs w:val="24"/>
          <w:lang w:val="en-US" w:eastAsia="it-IT"/>
        </w:rPr>
      </w:pPr>
    </w:p>
    <w:p w14:paraId="53424E84" w14:textId="77777777" w:rsidR="00BB7246" w:rsidRDefault="00BB7246" w:rsidP="00713323">
      <w:pPr>
        <w:spacing w:after="0" w:line="240" w:lineRule="auto"/>
        <w:jc w:val="right"/>
        <w:rPr>
          <w:rFonts w:ascii="Arial" w:eastAsia="Times New Roman" w:hAnsi="Arial" w:cs="Arial"/>
          <w:sz w:val="24"/>
          <w:szCs w:val="24"/>
          <w:lang w:val="en-US" w:eastAsia="it-IT"/>
        </w:rPr>
      </w:pPr>
    </w:p>
    <w:p w14:paraId="0AADC5A1" w14:textId="77777777" w:rsidR="00713323" w:rsidRPr="00713323" w:rsidRDefault="00713323" w:rsidP="00713323">
      <w:pPr>
        <w:spacing w:after="0" w:line="240" w:lineRule="auto"/>
        <w:jc w:val="right"/>
        <w:rPr>
          <w:rFonts w:ascii="Arial" w:eastAsia="Times New Roman" w:hAnsi="Arial" w:cs="Arial"/>
          <w:sz w:val="24"/>
          <w:szCs w:val="24"/>
          <w:lang w:val="en-US" w:eastAsia="it-IT"/>
        </w:rPr>
      </w:pPr>
    </w:p>
    <w:p w14:paraId="5499A4B2" w14:textId="77777777" w:rsidR="00713323" w:rsidRPr="00713323" w:rsidRDefault="00713323" w:rsidP="00713323">
      <w:pPr>
        <w:spacing w:after="0" w:line="240" w:lineRule="auto"/>
        <w:jc w:val="right"/>
        <w:rPr>
          <w:rFonts w:ascii="Arial" w:eastAsia="Times New Roman" w:hAnsi="Arial" w:cs="Arial"/>
          <w:sz w:val="24"/>
          <w:szCs w:val="24"/>
          <w:lang w:val="en-US" w:eastAsia="it-IT"/>
        </w:rPr>
      </w:pPr>
    </w:p>
    <w:p w14:paraId="25501D0D" w14:textId="77777777" w:rsidR="00713323" w:rsidRPr="00BD232C" w:rsidRDefault="00713323" w:rsidP="00713323">
      <w:pPr>
        <w:spacing w:after="0" w:line="240" w:lineRule="auto"/>
        <w:jc w:val="right"/>
        <w:rPr>
          <w:rFonts w:ascii="Arial" w:eastAsia="Times New Roman" w:hAnsi="Arial" w:cs="Arial"/>
          <w:sz w:val="24"/>
          <w:szCs w:val="24"/>
          <w:lang w:val="en-US" w:eastAsia="it-IT"/>
        </w:rPr>
      </w:pPr>
    </w:p>
    <w:p w14:paraId="4320FB4D" w14:textId="62C09FF7" w:rsidR="00713323" w:rsidRPr="00BD232C" w:rsidRDefault="00713323" w:rsidP="00BD232C">
      <w:pPr>
        <w:spacing w:after="0" w:line="240" w:lineRule="auto"/>
        <w:jc w:val="right"/>
        <w:rPr>
          <w:b/>
          <w:bCs/>
          <w:lang w:val="uk-UA"/>
        </w:rPr>
      </w:pPr>
      <w:r w:rsidRPr="00BD232C">
        <w:rPr>
          <w:rFonts w:ascii="Arial" w:eastAsia="Times New Roman" w:hAnsi="Arial" w:cs="Arial"/>
          <w:sz w:val="24"/>
          <w:szCs w:val="24"/>
          <w:lang w:val="uk-UA" w:eastAsia="it-IT"/>
        </w:rPr>
        <w:t xml:space="preserve">Дата набуття чинності: </w:t>
      </w:r>
      <w:sdt>
        <w:sdtPr>
          <w:rPr>
            <w:rFonts w:ascii="Arial" w:eastAsia="Times New Roman" w:hAnsi="Arial" w:cs="Arial"/>
            <w:sz w:val="24"/>
            <w:szCs w:val="24"/>
            <w:lang w:val="uk-UA" w:eastAsia="it-IT"/>
          </w:rPr>
          <w:alias w:val="Time1"/>
          <w:tag w:val="Time1"/>
          <w:id w:val="1048110662"/>
          <w:placeholder>
            <w:docPart w:val="428E1A3F23034925BB87B72C0500C71A"/>
          </w:placeholder>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Time1[1]" w:storeItemID="{7D85F276-1191-487E-9E2E-BEF298B4C266}"/>
          <w:date w:fullDate="2026-03-31T00:00:00Z">
            <w:dateFormat w:val="dd.MM.yyyy"/>
            <w:lid w:val="uk-UA"/>
            <w:storeMappedDataAs w:val="dateTime"/>
            <w:calendar w:val="gregorian"/>
          </w:date>
        </w:sdtPr>
        <w:sdtEndPr/>
        <w:sdtContent>
          <w:r w:rsidR="00BE12EE">
            <w:rPr>
              <w:rFonts w:ascii="Arial" w:eastAsia="Times New Roman" w:hAnsi="Arial" w:cs="Arial"/>
              <w:sz w:val="24"/>
              <w:szCs w:val="24"/>
              <w:lang w:val="uk-UA" w:eastAsia="it-IT"/>
            </w:rPr>
            <w:t>31.03.2026</w:t>
          </w:r>
        </w:sdtContent>
      </w:sdt>
      <w:r w:rsidRPr="00BD232C">
        <w:rPr>
          <w:b/>
          <w:bCs/>
          <w:lang w:val="uk-UA"/>
        </w:rPr>
        <w:br w:type="page"/>
      </w:r>
    </w:p>
    <w:tbl>
      <w:tblPr>
        <w:tblW w:w="9639" w:type="dxa"/>
        <w:tblInd w:w="108" w:type="dxa"/>
        <w:tblLayout w:type="fixed"/>
        <w:tblLook w:val="0000" w:firstRow="0" w:lastRow="0" w:firstColumn="0" w:lastColumn="0" w:noHBand="0" w:noVBand="0"/>
      </w:tblPr>
      <w:tblGrid>
        <w:gridCol w:w="8647"/>
        <w:gridCol w:w="992"/>
      </w:tblGrid>
      <w:tr w:rsidR="005742CB" w:rsidRPr="005742CB" w14:paraId="766BE3DE" w14:textId="77777777" w:rsidTr="00BD232C">
        <w:trPr>
          <w:trHeight w:val="364"/>
        </w:trPr>
        <w:tc>
          <w:tcPr>
            <w:tcW w:w="9639" w:type="dxa"/>
            <w:gridSpan w:val="2"/>
            <w:tcBorders>
              <w:bottom w:val="single" w:sz="2" w:space="0" w:color="BFBFBF" w:themeColor="background1" w:themeShade="BF"/>
            </w:tcBorders>
            <w:shd w:val="clear" w:color="auto" w:fill="BFBFBF" w:themeFill="background1" w:themeFillShade="BF"/>
            <w:vAlign w:val="center"/>
          </w:tcPr>
          <w:p w14:paraId="6EF63569" w14:textId="77777777" w:rsidR="005742CB" w:rsidRPr="005742CB" w:rsidRDefault="005742CB" w:rsidP="005742CB">
            <w:pPr>
              <w:spacing w:after="0" w:line="240" w:lineRule="auto"/>
              <w:jc w:val="both"/>
              <w:rPr>
                <w:rFonts w:ascii="Arial" w:hAnsi="Arial" w:cs="Arial"/>
                <w:b/>
                <w:bCs/>
              </w:rPr>
            </w:pPr>
            <w:proofErr w:type="spellStart"/>
            <w:r w:rsidRPr="005742CB">
              <w:rPr>
                <w:rFonts w:ascii="Arial" w:hAnsi="Arial" w:cs="Arial"/>
                <w:b/>
                <w:bCs/>
                <w:lang w:val="en-GB"/>
              </w:rPr>
              <w:lastRenderedPageBreak/>
              <w:t>Список</w:t>
            </w:r>
            <w:proofErr w:type="spellEnd"/>
            <w:r w:rsidRPr="005742CB">
              <w:rPr>
                <w:rFonts w:ascii="Arial" w:hAnsi="Arial" w:cs="Arial"/>
                <w:b/>
                <w:bCs/>
                <w:lang w:val="en-GB"/>
              </w:rPr>
              <w:t xml:space="preserve"> </w:t>
            </w:r>
            <w:proofErr w:type="spellStart"/>
            <w:r w:rsidRPr="005742CB">
              <w:rPr>
                <w:rFonts w:ascii="Arial" w:hAnsi="Arial" w:cs="Arial"/>
                <w:b/>
                <w:bCs/>
                <w:lang w:val="en-GB"/>
              </w:rPr>
              <w:t>погод</w:t>
            </w:r>
            <w:r w:rsidRPr="005742CB">
              <w:rPr>
                <w:rFonts w:ascii="Arial" w:hAnsi="Arial" w:cs="Arial"/>
                <w:b/>
                <w:bCs/>
              </w:rPr>
              <w:t>ження</w:t>
            </w:r>
            <w:proofErr w:type="spellEnd"/>
          </w:p>
        </w:tc>
      </w:tr>
      <w:tr w:rsidR="005742CB" w:rsidRPr="005742CB" w14:paraId="0D807B2A" w14:textId="77777777" w:rsidTr="00BD232C">
        <w:trPr>
          <w:trHeight w:val="364"/>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411BD0D" w14:textId="77777777"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Голова Правління</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78E69DF"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Флажок32"/>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5CEBFBB2" w14:textId="77777777" w:rsidTr="00BD232C">
        <w:trPr>
          <w:trHeight w:val="397"/>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501A3FF" w14:textId="77777777"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Головний бухгалтер</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AFD27C7"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Флажок32"/>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07A04C1C" w14:textId="77777777" w:rsidTr="00BD232C">
        <w:trPr>
          <w:trHeight w:val="397"/>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423C5FC" w14:textId="77777777"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Департамент внутрішнього аудиту</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B6F4B15"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Флажок33"/>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224538D9" w14:textId="77777777" w:rsidTr="00BD232C">
        <w:trPr>
          <w:trHeight w:val="397"/>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B947BBB" w14:textId="77777777" w:rsidR="005742CB" w:rsidRPr="00BD232C" w:rsidRDefault="005742CB" w:rsidP="005742CB">
            <w:pPr>
              <w:spacing w:after="0" w:line="240" w:lineRule="auto"/>
              <w:rPr>
                <w:rFonts w:ascii="Arial" w:eastAsia="Times New Roman" w:hAnsi="Arial" w:cs="Arial"/>
                <w:sz w:val="20"/>
                <w:szCs w:val="20"/>
                <w:lang w:eastAsia="ru-RU"/>
              </w:rPr>
            </w:pPr>
            <w:r w:rsidRPr="00BD232C">
              <w:rPr>
                <w:rFonts w:ascii="Arial" w:eastAsia="Times New Roman" w:hAnsi="Arial" w:cs="Arial"/>
                <w:sz w:val="20"/>
                <w:szCs w:val="20"/>
                <w:lang w:eastAsia="ru-RU"/>
              </w:rPr>
              <w:t xml:space="preserve">Департамент </w:t>
            </w:r>
            <w:proofErr w:type="spellStart"/>
            <w:r w:rsidRPr="00BD232C">
              <w:rPr>
                <w:rFonts w:ascii="Arial" w:eastAsia="Times New Roman" w:hAnsi="Arial" w:cs="Arial"/>
                <w:sz w:val="20"/>
                <w:szCs w:val="20"/>
                <w:lang w:eastAsia="ru-RU"/>
              </w:rPr>
              <w:t>юридичної</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підтримки</w:t>
            </w:r>
            <w:proofErr w:type="spellEnd"/>
            <w:r w:rsidRPr="00BD232C">
              <w:rPr>
                <w:rFonts w:ascii="Arial" w:eastAsia="Times New Roman" w:hAnsi="Arial" w:cs="Arial"/>
                <w:sz w:val="20"/>
                <w:szCs w:val="20"/>
                <w:lang w:eastAsia="ru-RU"/>
              </w:rPr>
              <w:t xml:space="preserve"> та генерального </w:t>
            </w:r>
            <w:proofErr w:type="spellStart"/>
            <w:r w:rsidRPr="00BD232C">
              <w:rPr>
                <w:rFonts w:ascii="Arial" w:eastAsia="Times New Roman" w:hAnsi="Arial" w:cs="Arial"/>
                <w:sz w:val="20"/>
                <w:szCs w:val="20"/>
                <w:lang w:eastAsia="ru-RU"/>
              </w:rPr>
              <w:t>секретаріату</w:t>
            </w:r>
            <w:proofErr w:type="spellEnd"/>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A5B7931" w14:textId="2B29B981"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hAnsi="Arial" w:cs="Arial"/>
                <w:sz w:val="20"/>
                <w:szCs w:val="20"/>
                <w:lang w:val="it-IT" w:eastAsia="ru-RU"/>
              </w:rPr>
              <w:fldChar w:fldCharType="begin">
                <w:ffData>
                  <w:name w:val=""/>
                  <w:enabled/>
                  <w:calcOnExit w:val="0"/>
                  <w:checkBox>
                    <w:size w:val="18"/>
                    <w:default w:val="0"/>
                  </w:checkBox>
                </w:ffData>
              </w:fldChar>
            </w:r>
            <w:r w:rsidRPr="005742CB">
              <w:rPr>
                <w:rFonts w:ascii="Arial" w:hAnsi="Arial" w:cs="Arial"/>
                <w:sz w:val="20"/>
                <w:szCs w:val="20"/>
                <w:lang w:val="it-IT" w:eastAsia="ru-RU"/>
              </w:rPr>
              <w:instrText xml:space="preserve"> FORMCHECKBOX </w:instrText>
            </w:r>
            <w:r w:rsidRPr="005742CB">
              <w:rPr>
                <w:rFonts w:ascii="Arial" w:hAnsi="Arial" w:cs="Arial"/>
                <w:sz w:val="20"/>
                <w:szCs w:val="20"/>
                <w:lang w:val="it-IT" w:eastAsia="ru-RU"/>
              </w:rPr>
            </w:r>
            <w:r w:rsidRPr="005742CB">
              <w:rPr>
                <w:rFonts w:ascii="Arial" w:hAnsi="Arial" w:cs="Arial"/>
                <w:sz w:val="20"/>
                <w:szCs w:val="20"/>
                <w:lang w:val="it-IT" w:eastAsia="ru-RU"/>
              </w:rPr>
              <w:fldChar w:fldCharType="separate"/>
            </w:r>
            <w:r w:rsidRPr="005742CB">
              <w:rPr>
                <w:rFonts w:ascii="Arial" w:hAnsi="Arial" w:cs="Arial"/>
                <w:sz w:val="20"/>
                <w:szCs w:val="20"/>
                <w:lang w:val="it-IT" w:eastAsia="ru-RU"/>
              </w:rPr>
              <w:fldChar w:fldCharType="end"/>
            </w:r>
          </w:p>
        </w:tc>
      </w:tr>
      <w:tr w:rsidR="005742CB" w:rsidRPr="005742CB" w14:paraId="0EE011DC" w14:textId="77777777" w:rsidTr="00BD232C">
        <w:trPr>
          <w:trHeight w:val="397"/>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4A2B3F9" w14:textId="77777777"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Департамент управління ризиками</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0DF3AD1"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5E6535CB" w14:textId="77777777" w:rsidTr="00BD232C">
        <w:trPr>
          <w:trHeight w:val="397"/>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519E5A9" w14:textId="77777777" w:rsidR="005742CB" w:rsidRPr="00BD232C" w:rsidRDefault="005742CB" w:rsidP="005742CB">
            <w:pPr>
              <w:spacing w:after="0" w:line="240" w:lineRule="auto"/>
              <w:rPr>
                <w:rFonts w:ascii="Arial" w:eastAsia="Times New Roman" w:hAnsi="Arial" w:cs="Arial"/>
                <w:sz w:val="20"/>
                <w:szCs w:val="20"/>
                <w:lang w:eastAsia="ru-RU"/>
              </w:rPr>
            </w:pPr>
            <w:r w:rsidRPr="00BD232C">
              <w:rPr>
                <w:rFonts w:ascii="Arial" w:eastAsia="Times New Roman" w:hAnsi="Arial" w:cs="Arial"/>
                <w:sz w:val="20"/>
                <w:szCs w:val="20"/>
                <w:lang w:eastAsia="ru-RU"/>
              </w:rPr>
              <w:t xml:space="preserve">Департамент </w:t>
            </w:r>
            <w:proofErr w:type="spellStart"/>
            <w:r w:rsidRPr="00BD232C">
              <w:rPr>
                <w:rFonts w:ascii="Arial" w:eastAsia="Times New Roman" w:hAnsi="Arial" w:cs="Arial"/>
                <w:sz w:val="20"/>
                <w:szCs w:val="20"/>
                <w:lang w:eastAsia="ru-RU"/>
              </w:rPr>
              <w:t>комплаєнсу</w:t>
            </w:r>
            <w:proofErr w:type="spellEnd"/>
            <w:r w:rsidRPr="00BD232C">
              <w:rPr>
                <w:rFonts w:ascii="Arial" w:eastAsia="Times New Roman" w:hAnsi="Arial" w:cs="Arial"/>
                <w:sz w:val="20"/>
                <w:szCs w:val="20"/>
                <w:lang w:eastAsia="ru-RU"/>
              </w:rPr>
              <w:t xml:space="preserve"> та </w:t>
            </w:r>
            <w:proofErr w:type="spellStart"/>
            <w:r w:rsidRPr="00BD232C">
              <w:rPr>
                <w:rFonts w:ascii="Arial" w:eastAsia="Times New Roman" w:hAnsi="Arial" w:cs="Arial"/>
                <w:sz w:val="20"/>
                <w:szCs w:val="20"/>
                <w:lang w:eastAsia="ru-RU"/>
              </w:rPr>
              <w:t>протидії</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легалізації</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доходів</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отриманих</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злочинним</w:t>
            </w:r>
            <w:proofErr w:type="spellEnd"/>
            <w:r w:rsidRPr="00BD232C">
              <w:rPr>
                <w:rFonts w:ascii="Arial" w:eastAsia="Times New Roman" w:hAnsi="Arial" w:cs="Arial"/>
                <w:sz w:val="20"/>
                <w:szCs w:val="20"/>
                <w:lang w:eastAsia="ru-RU"/>
              </w:rPr>
              <w:t xml:space="preserve"> шляхом</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8C6757"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Флажок34"/>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1653C11F" w14:textId="77777777" w:rsidTr="00BD232C">
        <w:trPr>
          <w:trHeight w:val="459"/>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BCD87A2" w14:textId="77777777" w:rsidR="005742CB" w:rsidRPr="00BD232C" w:rsidRDefault="005742CB" w:rsidP="005742CB">
            <w:pPr>
              <w:spacing w:after="0" w:line="240" w:lineRule="auto"/>
              <w:rPr>
                <w:rFonts w:ascii="Arial" w:eastAsia="Times New Roman" w:hAnsi="Arial" w:cs="Arial"/>
                <w:sz w:val="20"/>
                <w:szCs w:val="20"/>
                <w:lang w:eastAsia="ru-RU"/>
              </w:rPr>
            </w:pPr>
            <w:proofErr w:type="spellStart"/>
            <w:r w:rsidRPr="00BD232C">
              <w:rPr>
                <w:rFonts w:ascii="Arial" w:eastAsia="Times New Roman" w:hAnsi="Arial" w:cs="Arial"/>
                <w:sz w:val="20"/>
                <w:szCs w:val="20"/>
                <w:lang w:eastAsia="ru-RU"/>
              </w:rPr>
              <w:t>Відділ</w:t>
            </w:r>
            <w:proofErr w:type="spellEnd"/>
            <w:r w:rsidRPr="00BD232C">
              <w:rPr>
                <w:rFonts w:ascii="Arial" w:eastAsia="Times New Roman" w:hAnsi="Arial" w:cs="Arial"/>
                <w:sz w:val="20"/>
                <w:szCs w:val="20"/>
                <w:lang w:eastAsia="ru-RU"/>
              </w:rPr>
              <w:t xml:space="preserve"> зв’язків з </w:t>
            </w:r>
            <w:proofErr w:type="spellStart"/>
            <w:r w:rsidRPr="00BD232C">
              <w:rPr>
                <w:rFonts w:ascii="Arial" w:eastAsia="Times New Roman" w:hAnsi="Arial" w:cs="Arial"/>
                <w:sz w:val="20"/>
                <w:szCs w:val="20"/>
                <w:lang w:eastAsia="ru-RU"/>
              </w:rPr>
              <w:t>громадськістю</w:t>
            </w:r>
            <w:proofErr w:type="spellEnd"/>
            <w:r w:rsidRPr="00BD232C">
              <w:rPr>
                <w:rFonts w:ascii="Arial" w:eastAsia="Times New Roman" w:hAnsi="Arial" w:cs="Arial"/>
                <w:sz w:val="20"/>
                <w:szCs w:val="20"/>
                <w:lang w:eastAsia="ru-RU"/>
              </w:rPr>
              <w:t xml:space="preserve"> та маркетингу</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6D9385A" w14:textId="2808C17E"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hAnsi="Arial" w:cs="Arial"/>
                <w:sz w:val="20"/>
                <w:szCs w:val="20"/>
                <w:lang w:val="it-IT" w:eastAsia="ru-RU"/>
              </w:rPr>
              <w:fldChar w:fldCharType="begin">
                <w:ffData>
                  <w:name w:val=""/>
                  <w:enabled/>
                  <w:calcOnExit w:val="0"/>
                  <w:checkBox>
                    <w:size w:val="18"/>
                    <w:default w:val="0"/>
                  </w:checkBox>
                </w:ffData>
              </w:fldChar>
            </w:r>
            <w:r w:rsidRPr="005742CB">
              <w:rPr>
                <w:rFonts w:ascii="Arial" w:hAnsi="Arial" w:cs="Arial"/>
                <w:sz w:val="20"/>
                <w:szCs w:val="20"/>
                <w:lang w:val="it-IT" w:eastAsia="ru-RU"/>
              </w:rPr>
              <w:instrText xml:space="preserve"> FORMCHECKBOX </w:instrText>
            </w:r>
            <w:r w:rsidRPr="005742CB">
              <w:rPr>
                <w:rFonts w:ascii="Arial" w:hAnsi="Arial" w:cs="Arial"/>
                <w:sz w:val="20"/>
                <w:szCs w:val="20"/>
                <w:lang w:val="it-IT" w:eastAsia="ru-RU"/>
              </w:rPr>
            </w:r>
            <w:r w:rsidRPr="005742CB">
              <w:rPr>
                <w:rFonts w:ascii="Arial" w:hAnsi="Arial" w:cs="Arial"/>
                <w:sz w:val="20"/>
                <w:szCs w:val="20"/>
                <w:lang w:val="it-IT" w:eastAsia="ru-RU"/>
              </w:rPr>
              <w:fldChar w:fldCharType="separate"/>
            </w:r>
            <w:r w:rsidRPr="005742CB">
              <w:rPr>
                <w:rFonts w:ascii="Arial" w:hAnsi="Arial" w:cs="Arial"/>
                <w:sz w:val="20"/>
                <w:szCs w:val="20"/>
                <w:lang w:val="it-IT" w:eastAsia="ru-RU"/>
              </w:rPr>
              <w:fldChar w:fldCharType="end"/>
            </w:r>
          </w:p>
        </w:tc>
      </w:tr>
      <w:tr w:rsidR="005742CB" w:rsidRPr="005742CB" w14:paraId="1F035E90" w14:textId="77777777" w:rsidTr="00BD232C">
        <w:trPr>
          <w:trHeight w:val="459"/>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6246F5F" w14:textId="77777777" w:rsidR="005742CB" w:rsidRPr="00BD232C" w:rsidRDefault="005742CB" w:rsidP="005742CB">
            <w:pPr>
              <w:spacing w:after="0" w:line="240" w:lineRule="auto"/>
              <w:rPr>
                <w:rFonts w:ascii="Arial" w:eastAsia="Times New Roman" w:hAnsi="Arial" w:cs="Arial"/>
                <w:sz w:val="20"/>
                <w:szCs w:val="20"/>
                <w:lang w:eastAsia="ru-RU"/>
              </w:rPr>
            </w:pPr>
            <w:r w:rsidRPr="00BD232C">
              <w:rPr>
                <w:rFonts w:ascii="Arial" w:eastAsia="Times New Roman" w:hAnsi="Arial" w:cs="Arial"/>
                <w:sz w:val="20"/>
                <w:szCs w:val="20"/>
                <w:lang w:eastAsia="ru-RU"/>
              </w:rPr>
              <w:t xml:space="preserve">Департамент </w:t>
            </w:r>
            <w:proofErr w:type="spellStart"/>
            <w:r w:rsidRPr="00BD232C">
              <w:rPr>
                <w:rFonts w:ascii="Arial" w:eastAsia="Times New Roman" w:hAnsi="Arial" w:cs="Arial"/>
                <w:sz w:val="20"/>
                <w:szCs w:val="20"/>
                <w:lang w:eastAsia="ru-RU"/>
              </w:rPr>
              <w:t>управління</w:t>
            </w:r>
            <w:proofErr w:type="spellEnd"/>
            <w:r w:rsidRPr="00BD232C">
              <w:rPr>
                <w:rFonts w:ascii="Arial" w:eastAsia="Times New Roman" w:hAnsi="Arial" w:cs="Arial"/>
                <w:sz w:val="20"/>
                <w:szCs w:val="20"/>
                <w:lang w:eastAsia="ru-RU"/>
              </w:rPr>
              <w:t xml:space="preserve"> персоналом та </w:t>
            </w:r>
            <w:proofErr w:type="spellStart"/>
            <w:r w:rsidRPr="00BD232C">
              <w:rPr>
                <w:rFonts w:ascii="Arial" w:eastAsia="Times New Roman" w:hAnsi="Arial" w:cs="Arial"/>
                <w:sz w:val="20"/>
                <w:szCs w:val="20"/>
                <w:lang w:eastAsia="ru-RU"/>
              </w:rPr>
              <w:t>організаційними</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змінами</w:t>
            </w:r>
            <w:proofErr w:type="spellEnd"/>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ED15053"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
                  <w:enabled/>
                  <w:calcOnExit w:val="0"/>
                  <w:checkBox>
                    <w:size w:val="18"/>
                    <w:default w:val="1"/>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6D1589ED" w14:textId="77777777" w:rsidTr="00BD232C">
        <w:trPr>
          <w:trHeight w:val="459"/>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F4F8F0E" w14:textId="77777777" w:rsidR="005742CB" w:rsidRPr="00BD232C" w:rsidRDefault="005742CB" w:rsidP="005742CB">
            <w:pPr>
              <w:spacing w:after="0" w:line="240" w:lineRule="auto"/>
              <w:rPr>
                <w:rFonts w:ascii="Arial" w:eastAsia="Times New Roman" w:hAnsi="Arial" w:cs="Arial"/>
                <w:sz w:val="20"/>
                <w:szCs w:val="20"/>
                <w:lang w:eastAsia="ru-RU"/>
              </w:rPr>
            </w:pPr>
            <w:r w:rsidRPr="00BD232C">
              <w:rPr>
                <w:rFonts w:ascii="Arial" w:eastAsia="Times New Roman" w:hAnsi="Arial" w:cs="Arial"/>
                <w:sz w:val="20"/>
                <w:szCs w:val="20"/>
                <w:lang w:eastAsia="ru-RU"/>
              </w:rPr>
              <w:t xml:space="preserve">Департамент </w:t>
            </w:r>
            <w:proofErr w:type="spellStart"/>
            <w:r w:rsidRPr="00BD232C">
              <w:rPr>
                <w:rFonts w:ascii="Arial" w:eastAsia="Times New Roman" w:hAnsi="Arial" w:cs="Arial"/>
                <w:sz w:val="20"/>
                <w:szCs w:val="20"/>
                <w:lang w:eastAsia="ru-RU"/>
              </w:rPr>
              <w:t>управління</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інформаційною</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безпекою</w:t>
            </w:r>
            <w:proofErr w:type="spellEnd"/>
            <w:r w:rsidRPr="00BD232C">
              <w:rPr>
                <w:rFonts w:ascii="Arial" w:eastAsia="Times New Roman" w:hAnsi="Arial" w:cs="Arial"/>
                <w:sz w:val="20"/>
                <w:szCs w:val="20"/>
                <w:lang w:eastAsia="ru-RU"/>
              </w:rPr>
              <w:t xml:space="preserve"> та </w:t>
            </w:r>
            <w:proofErr w:type="spellStart"/>
            <w:r w:rsidRPr="00BD232C">
              <w:rPr>
                <w:rFonts w:ascii="Arial" w:eastAsia="Times New Roman" w:hAnsi="Arial" w:cs="Arial"/>
                <w:sz w:val="20"/>
                <w:szCs w:val="20"/>
                <w:lang w:eastAsia="ru-RU"/>
              </w:rPr>
              <w:t>безперервністю</w:t>
            </w:r>
            <w:proofErr w:type="spellEnd"/>
            <w:r w:rsidRPr="00BD232C">
              <w:rPr>
                <w:rFonts w:ascii="Arial" w:eastAsia="Times New Roman" w:hAnsi="Arial" w:cs="Arial"/>
                <w:sz w:val="20"/>
                <w:szCs w:val="20"/>
                <w:lang w:eastAsia="ru-RU"/>
              </w:rPr>
              <w:t xml:space="preserve"> </w:t>
            </w:r>
            <w:proofErr w:type="spellStart"/>
            <w:r w:rsidRPr="00BD232C">
              <w:rPr>
                <w:rFonts w:ascii="Arial" w:eastAsia="Times New Roman" w:hAnsi="Arial" w:cs="Arial"/>
                <w:sz w:val="20"/>
                <w:szCs w:val="20"/>
                <w:lang w:eastAsia="ru-RU"/>
              </w:rPr>
              <w:t>бізнесу</w:t>
            </w:r>
            <w:proofErr w:type="spellEnd"/>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A2FF6A3"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692CFB8B" w14:textId="77777777" w:rsidTr="00BD232C">
        <w:trPr>
          <w:trHeight w:val="459"/>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E594A92" w14:textId="2A456CB0"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Головне управління бізнесу</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28EBE71"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610EBBE1" w14:textId="77777777" w:rsidTr="00BD232C">
        <w:trPr>
          <w:trHeight w:val="459"/>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56E6AB5" w14:textId="77777777"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Головне фінансове управління</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8005D79" w14:textId="6FA2A904"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hAnsi="Arial" w:cs="Arial"/>
                <w:sz w:val="20"/>
                <w:szCs w:val="20"/>
                <w:lang w:val="it-IT" w:eastAsia="ru-RU"/>
              </w:rPr>
              <w:fldChar w:fldCharType="begin">
                <w:ffData>
                  <w:name w:val=""/>
                  <w:enabled/>
                  <w:calcOnExit w:val="0"/>
                  <w:checkBox>
                    <w:size w:val="18"/>
                    <w:default w:val="0"/>
                  </w:checkBox>
                </w:ffData>
              </w:fldChar>
            </w:r>
            <w:r w:rsidRPr="005742CB">
              <w:rPr>
                <w:rFonts w:ascii="Arial" w:hAnsi="Arial" w:cs="Arial"/>
                <w:sz w:val="20"/>
                <w:szCs w:val="20"/>
                <w:lang w:val="it-IT" w:eastAsia="ru-RU"/>
              </w:rPr>
              <w:instrText xml:space="preserve"> FORMCHECKBOX </w:instrText>
            </w:r>
            <w:r w:rsidRPr="005742CB">
              <w:rPr>
                <w:rFonts w:ascii="Arial" w:hAnsi="Arial" w:cs="Arial"/>
                <w:sz w:val="20"/>
                <w:szCs w:val="20"/>
                <w:lang w:val="it-IT" w:eastAsia="ru-RU"/>
              </w:rPr>
            </w:r>
            <w:r w:rsidRPr="005742CB">
              <w:rPr>
                <w:rFonts w:ascii="Arial" w:hAnsi="Arial" w:cs="Arial"/>
                <w:sz w:val="20"/>
                <w:szCs w:val="20"/>
                <w:lang w:val="it-IT" w:eastAsia="ru-RU"/>
              </w:rPr>
              <w:fldChar w:fldCharType="separate"/>
            </w:r>
            <w:r w:rsidRPr="005742CB">
              <w:rPr>
                <w:rFonts w:ascii="Arial" w:hAnsi="Arial" w:cs="Arial"/>
                <w:sz w:val="20"/>
                <w:szCs w:val="20"/>
                <w:lang w:val="it-IT" w:eastAsia="ru-RU"/>
              </w:rPr>
              <w:fldChar w:fldCharType="end"/>
            </w:r>
          </w:p>
        </w:tc>
      </w:tr>
      <w:tr w:rsidR="005742CB" w:rsidRPr="005742CB" w14:paraId="00E12B76" w14:textId="77777777" w:rsidTr="00BD232C">
        <w:trPr>
          <w:trHeight w:val="459"/>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4A872D" w14:textId="77777777"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Головне кредитне управління</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F30740E"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Флажок58"/>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r w:rsidR="005742CB" w:rsidRPr="005742CB" w14:paraId="2BC72325" w14:textId="77777777" w:rsidTr="00BD232C">
        <w:trPr>
          <w:trHeight w:val="459"/>
        </w:trPr>
        <w:tc>
          <w:tcPr>
            <w:tcW w:w="864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94CF068" w14:textId="77777777" w:rsidR="005742CB" w:rsidRPr="005742CB" w:rsidRDefault="005742CB" w:rsidP="005742CB">
            <w:pPr>
              <w:spacing w:after="0" w:line="240" w:lineRule="auto"/>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t>Головне операційне управління</w:t>
            </w:r>
          </w:p>
        </w:tc>
        <w:tc>
          <w:tcPr>
            <w:tcW w:w="9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7AFBBDE" w14:textId="77777777" w:rsidR="005742CB" w:rsidRPr="005742CB" w:rsidRDefault="005742CB" w:rsidP="00BD44AA">
            <w:pPr>
              <w:spacing w:after="0" w:line="240" w:lineRule="auto"/>
              <w:jc w:val="center"/>
              <w:rPr>
                <w:rFonts w:ascii="Arial" w:eastAsia="Times New Roman" w:hAnsi="Arial" w:cs="Arial"/>
                <w:sz w:val="20"/>
                <w:szCs w:val="20"/>
                <w:lang w:val="it-IT" w:eastAsia="ru-RU"/>
              </w:rPr>
            </w:pPr>
            <w:r w:rsidRPr="005742CB">
              <w:rPr>
                <w:rFonts w:ascii="Arial" w:eastAsia="Times New Roman" w:hAnsi="Arial" w:cs="Arial"/>
                <w:sz w:val="20"/>
                <w:szCs w:val="20"/>
                <w:lang w:val="it-IT" w:eastAsia="ru-RU"/>
              </w:rPr>
              <w:fldChar w:fldCharType="begin">
                <w:ffData>
                  <w:name w:val="Флажок39"/>
                  <w:enabled/>
                  <w:calcOnExit w:val="0"/>
                  <w:checkBox>
                    <w:size w:val="18"/>
                    <w:default w:val="0"/>
                  </w:checkBox>
                </w:ffData>
              </w:fldChar>
            </w:r>
            <w:r w:rsidRPr="005742CB">
              <w:rPr>
                <w:rFonts w:ascii="Arial" w:eastAsia="Times New Roman" w:hAnsi="Arial" w:cs="Arial"/>
                <w:sz w:val="20"/>
                <w:szCs w:val="20"/>
                <w:lang w:val="it-IT" w:eastAsia="ru-RU"/>
              </w:rPr>
              <w:instrText xml:space="preserve"> FORMCHECKBOX </w:instrText>
            </w:r>
            <w:r w:rsidRPr="005742CB">
              <w:rPr>
                <w:rFonts w:ascii="Arial" w:eastAsia="Times New Roman" w:hAnsi="Arial" w:cs="Arial"/>
                <w:sz w:val="20"/>
                <w:szCs w:val="20"/>
                <w:lang w:val="it-IT" w:eastAsia="ru-RU"/>
              </w:rPr>
            </w:r>
            <w:r w:rsidRPr="005742CB">
              <w:rPr>
                <w:rFonts w:ascii="Arial" w:eastAsia="Times New Roman" w:hAnsi="Arial" w:cs="Arial"/>
                <w:sz w:val="20"/>
                <w:szCs w:val="20"/>
                <w:lang w:val="it-IT" w:eastAsia="ru-RU"/>
              </w:rPr>
              <w:fldChar w:fldCharType="separate"/>
            </w:r>
            <w:r w:rsidRPr="005742CB">
              <w:rPr>
                <w:rFonts w:ascii="Arial" w:eastAsia="Times New Roman" w:hAnsi="Arial" w:cs="Arial"/>
                <w:sz w:val="20"/>
                <w:szCs w:val="20"/>
                <w:lang w:val="it-IT" w:eastAsia="ru-RU"/>
              </w:rPr>
              <w:fldChar w:fldCharType="end"/>
            </w:r>
          </w:p>
        </w:tc>
      </w:tr>
    </w:tbl>
    <w:tbl>
      <w:tblPr>
        <w:tblStyle w:val="12"/>
        <w:tblW w:w="9639" w:type="dxa"/>
        <w:tblInd w:w="108" w:type="dxa"/>
        <w:tblLayout w:type="fixed"/>
        <w:tblLook w:val="0000" w:firstRow="0" w:lastRow="0" w:firstColumn="0" w:lastColumn="0" w:noHBand="0" w:noVBand="0"/>
      </w:tblPr>
      <w:tblGrid>
        <w:gridCol w:w="9639"/>
      </w:tblGrid>
      <w:tr w:rsidR="00127C4F" w:rsidRPr="00324CDF" w14:paraId="7E3418B0" w14:textId="77777777" w:rsidTr="00BD232C">
        <w:trPr>
          <w:trHeight w:val="459"/>
        </w:trPr>
        <w:tc>
          <w:tcPr>
            <w:tcW w:w="9639" w:type="dxa"/>
            <w:shd w:val="clear" w:color="auto" w:fill="BFBFBF" w:themeFill="background1" w:themeFillShade="BF"/>
            <w:vAlign w:val="center"/>
          </w:tcPr>
          <w:p w14:paraId="203DCED2" w14:textId="77777777" w:rsidR="00127C4F" w:rsidRPr="00BD232C" w:rsidRDefault="00127C4F">
            <w:pPr>
              <w:rPr>
                <w:rFonts w:ascii="Arial" w:hAnsi="Arial" w:cs="Arial"/>
                <w:b/>
                <w:bCs/>
                <w:sz w:val="20"/>
                <w:szCs w:val="20"/>
                <w:lang w:eastAsia="ru-RU"/>
              </w:rPr>
            </w:pPr>
            <w:proofErr w:type="spellStart"/>
            <w:r w:rsidRPr="00324CDF">
              <w:rPr>
                <w:rFonts w:ascii="Arial" w:hAnsi="Arial" w:cs="Arial"/>
                <w:b/>
                <w:bCs/>
                <w:color w:val="000000" w:themeColor="text1"/>
                <w:sz w:val="20"/>
                <w:szCs w:val="20"/>
                <w:lang w:val="en-GB"/>
              </w:rPr>
              <w:t>Список</w:t>
            </w:r>
            <w:proofErr w:type="spellEnd"/>
            <w:r w:rsidRPr="00324CDF">
              <w:rPr>
                <w:rFonts w:ascii="Arial" w:hAnsi="Arial" w:cs="Arial"/>
                <w:b/>
                <w:bCs/>
                <w:color w:val="000000" w:themeColor="text1"/>
                <w:sz w:val="20"/>
                <w:szCs w:val="20"/>
                <w:lang w:val="en-GB"/>
              </w:rPr>
              <w:t xml:space="preserve"> </w:t>
            </w:r>
            <w:proofErr w:type="spellStart"/>
            <w:r w:rsidRPr="00324CDF">
              <w:rPr>
                <w:rFonts w:ascii="Arial" w:hAnsi="Arial" w:cs="Arial"/>
                <w:b/>
                <w:bCs/>
                <w:color w:val="000000" w:themeColor="text1"/>
                <w:sz w:val="20"/>
                <w:szCs w:val="20"/>
                <w:lang w:val="en-GB"/>
              </w:rPr>
              <w:t>розс</w:t>
            </w:r>
            <w:r>
              <w:rPr>
                <w:rFonts w:ascii="Arial" w:hAnsi="Arial" w:cs="Arial"/>
                <w:b/>
                <w:bCs/>
                <w:color w:val="000000" w:themeColor="text1"/>
                <w:sz w:val="20"/>
                <w:szCs w:val="20"/>
                <w:lang w:val="ru-RU"/>
              </w:rPr>
              <w:t>илання</w:t>
            </w:r>
            <w:proofErr w:type="spellEnd"/>
          </w:p>
        </w:tc>
      </w:tr>
      <w:tr w:rsidR="00127C4F" w:rsidRPr="00E05725" w14:paraId="475E364F" w14:textId="77777777" w:rsidTr="00BD232C">
        <w:trPr>
          <w:trHeight w:val="459"/>
        </w:trPr>
        <w:tc>
          <w:tcPr>
            <w:tcW w:w="9639" w:type="dxa"/>
            <w:vAlign w:val="center"/>
          </w:tcPr>
          <w:sdt>
            <w:sdtPr>
              <w:rPr>
                <w:rFonts w:ascii="Arial" w:hAnsi="Arial" w:cs="Arial"/>
                <w:sz w:val="20"/>
                <w:szCs w:val="20"/>
                <w:lang w:eastAsia="ru-RU"/>
              </w:rPr>
              <w:alias w:val="UnitList"/>
              <w:tag w:val="UnitList"/>
              <w:id w:val="-612831802"/>
              <w:lock w:val="contentLocked"/>
              <w:placeholder>
                <w:docPart w:val="ACDA8352CA624B34A4E138BDE17DEF22"/>
              </w:placeholder>
              <w:temporary/>
              <w:dataBinding w:prefixMappings="xmlns:ns0='http://schemas.microsoft.com/office/2006/metadata/properties' xmlns:ns1='http://www.w3.org/2001/XMLSchema-instance' xmlns:ns2='http://schemas.microsoft.com/office/infopath/2007/PartnerControls' xmlns:ns3='6f24cf7b-1c06-4159-8591-94f8db3672b8' xmlns:ns4='http://schemas.microsoft.com/sharepoint/v3' " w:xpath="/ns0:properties[1]/documentManagement[1]/ns3:UnitList[1]" w:storeItemID="{7D85F276-1191-487E-9E2E-BEF298B4C266}"/>
              <w:text w:multiLine="1"/>
            </w:sdtPr>
            <w:sdtEndPr/>
            <w:sdtContent>
              <w:p w14:paraId="6946882F" w14:textId="5BE3C5D6" w:rsidR="735D1535" w:rsidRPr="00BD232C" w:rsidRDefault="00723760">
                <w:pPr>
                  <w:rPr>
                    <w:rFonts w:ascii="Arial" w:hAnsi="Arial" w:cs="Arial"/>
                    <w:sz w:val="20"/>
                    <w:szCs w:val="20"/>
                    <w:lang w:eastAsia="ru-RU"/>
                  </w:rPr>
                </w:pPr>
                <w:r>
                  <w:rPr>
                    <w:rFonts w:ascii="Arial" w:hAnsi="Arial" w:cs="Arial"/>
                    <w:sz w:val="20"/>
                    <w:szCs w:val="20"/>
                    <w:lang w:eastAsia="ru-RU"/>
                  </w:rPr>
                  <w:t>Департамент юридичної підтримки та генерального секретаріату</w:t>
                </w:r>
                <w:r>
                  <w:rPr>
                    <w:rFonts w:ascii="Arial" w:hAnsi="Arial" w:cs="Arial"/>
                    <w:sz w:val="20"/>
                    <w:szCs w:val="20"/>
                    <w:lang w:eastAsia="ru-RU"/>
                  </w:rPr>
                  <w:br/>
                  <w:t>Департамент управління ризиками</w:t>
                </w:r>
                <w:r>
                  <w:rPr>
                    <w:rFonts w:ascii="Arial" w:hAnsi="Arial" w:cs="Arial"/>
                    <w:sz w:val="20"/>
                    <w:szCs w:val="20"/>
                    <w:lang w:eastAsia="ru-RU"/>
                  </w:rPr>
                  <w:br/>
                  <w:t>Департамент комплаєнсу та протидії легалізації доходів, отриманих злочинним шляхом</w:t>
                </w:r>
                <w:r>
                  <w:rPr>
                    <w:rFonts w:ascii="Arial" w:hAnsi="Arial" w:cs="Arial"/>
                    <w:sz w:val="20"/>
                    <w:szCs w:val="20"/>
                    <w:lang w:eastAsia="ru-RU"/>
                  </w:rPr>
                  <w:br/>
                  <w:t>Департамент управління персоналом та організаційними змінами</w:t>
                </w:r>
                <w:r>
                  <w:rPr>
                    <w:rFonts w:ascii="Arial" w:hAnsi="Arial" w:cs="Arial"/>
                    <w:sz w:val="20"/>
                    <w:szCs w:val="20"/>
                    <w:lang w:eastAsia="ru-RU"/>
                  </w:rPr>
                  <w:br/>
                  <w:t>Відділ зв’язків з громадськістю та маркетингу</w:t>
                </w:r>
                <w:r>
                  <w:rPr>
                    <w:rFonts w:ascii="Arial" w:hAnsi="Arial" w:cs="Arial"/>
                    <w:sz w:val="20"/>
                    <w:szCs w:val="20"/>
                    <w:lang w:eastAsia="ru-RU"/>
                  </w:rPr>
                  <w:br/>
                  <w:t>Департамент управління інформаційною безпекою та безперервністю бізнесу</w:t>
                </w:r>
                <w:r>
                  <w:rPr>
                    <w:rFonts w:ascii="Arial" w:hAnsi="Arial" w:cs="Arial"/>
                    <w:sz w:val="20"/>
                    <w:szCs w:val="20"/>
                    <w:lang w:eastAsia="ru-RU"/>
                  </w:rPr>
                  <w:br/>
                  <w:t>Головне управління бізнесу</w:t>
                </w:r>
                <w:r>
                  <w:rPr>
                    <w:rFonts w:ascii="Arial" w:hAnsi="Arial" w:cs="Arial"/>
                    <w:sz w:val="20"/>
                    <w:szCs w:val="20"/>
                    <w:lang w:eastAsia="ru-RU"/>
                  </w:rPr>
                  <w:br/>
                  <w:t>Головне фінансове управління</w:t>
                </w:r>
                <w:r>
                  <w:rPr>
                    <w:rFonts w:ascii="Arial" w:hAnsi="Arial" w:cs="Arial"/>
                    <w:sz w:val="20"/>
                    <w:szCs w:val="20"/>
                    <w:lang w:eastAsia="ru-RU"/>
                  </w:rPr>
                  <w:br/>
                  <w:t>Головне операційне управління</w:t>
                </w:r>
                <w:r>
                  <w:rPr>
                    <w:rFonts w:ascii="Arial" w:hAnsi="Arial" w:cs="Arial"/>
                    <w:sz w:val="20"/>
                    <w:szCs w:val="20"/>
                    <w:lang w:eastAsia="ru-RU"/>
                  </w:rPr>
                  <w:br/>
                  <w:t>Головне кредитне управління</w:t>
                </w:r>
                <w:r>
                  <w:rPr>
                    <w:rFonts w:ascii="Arial" w:hAnsi="Arial" w:cs="Arial"/>
                    <w:sz w:val="20"/>
                    <w:szCs w:val="20"/>
                    <w:lang w:eastAsia="ru-RU"/>
                  </w:rPr>
                  <w:br/>
                  <w:t>Відділ управління організаційними змінами та проектами</w:t>
                </w:r>
              </w:p>
            </w:sdtContent>
          </w:sdt>
        </w:tc>
      </w:tr>
    </w:tbl>
    <w:p w14:paraId="196B55F4" w14:textId="58F7BCC2" w:rsidR="00713323" w:rsidRPr="00713323" w:rsidRDefault="00713323" w:rsidP="00EA432F">
      <w:pPr>
        <w:spacing w:after="0" w:line="240" w:lineRule="auto"/>
        <w:jc w:val="both"/>
        <w:rPr>
          <w:rFonts w:ascii="Arial" w:hAnsi="Arial" w:cs="Arial"/>
        </w:rPr>
      </w:pPr>
    </w:p>
    <w:p w14:paraId="4E1DCD10" w14:textId="7CF577B6" w:rsidR="004871B3" w:rsidRPr="004871B3" w:rsidRDefault="00B863F9" w:rsidP="004871B3">
      <w:pPr>
        <w:rPr>
          <w:rFonts w:ascii="Arial" w:hAnsi="Arial" w:cs="Arial"/>
          <w:b/>
          <w:lang w:val="uk-UA"/>
        </w:rPr>
      </w:pPr>
      <w:r>
        <w:rPr>
          <w:rFonts w:ascii="Arial" w:hAnsi="Arial" w:cs="Arial"/>
          <w:b/>
          <w:lang w:val="uk-UA"/>
        </w:rPr>
        <w:br w:type="page"/>
      </w:r>
    </w:p>
    <w:p w14:paraId="1CEBC4BA" w14:textId="77777777" w:rsidR="002C3508" w:rsidRDefault="002C3508" w:rsidP="002C3508">
      <w:pPr>
        <w:tabs>
          <w:tab w:val="left" w:pos="0"/>
        </w:tabs>
        <w:spacing w:after="0" w:line="240" w:lineRule="auto"/>
        <w:jc w:val="center"/>
        <w:rPr>
          <w:rFonts w:ascii="Arial" w:eastAsia="Times New Roman" w:hAnsi="Arial" w:cs="Arial"/>
          <w:b/>
          <w:sz w:val="32"/>
          <w:szCs w:val="32"/>
          <w:lang w:val="en-US" w:eastAsia="it-IT"/>
        </w:rPr>
      </w:pPr>
      <w:r w:rsidRPr="00BB7246">
        <w:rPr>
          <w:rFonts w:ascii="Arial" w:eastAsia="Times New Roman" w:hAnsi="Arial" w:cs="Arial"/>
          <w:b/>
          <w:sz w:val="32"/>
          <w:szCs w:val="32"/>
          <w:lang w:val="uk-UA" w:eastAsia="it-IT"/>
        </w:rPr>
        <w:lastRenderedPageBreak/>
        <w:t>Зміст</w:t>
      </w:r>
    </w:p>
    <w:p w14:paraId="5B8E0CA6" w14:textId="77777777" w:rsidR="00BB7246" w:rsidRPr="00BB7246" w:rsidRDefault="00BB7246" w:rsidP="002C3508">
      <w:pPr>
        <w:tabs>
          <w:tab w:val="left" w:pos="0"/>
        </w:tabs>
        <w:spacing w:after="0" w:line="240" w:lineRule="auto"/>
        <w:jc w:val="center"/>
        <w:rPr>
          <w:rFonts w:ascii="Arial" w:eastAsia="Times New Roman" w:hAnsi="Arial" w:cs="Arial"/>
          <w:b/>
          <w:lang w:val="en-US" w:eastAsia="it-IT"/>
        </w:rPr>
      </w:pPr>
    </w:p>
    <w:p w14:paraId="4F15899A" w14:textId="76BB5F29" w:rsidR="00BB7246" w:rsidRDefault="00BB7246">
      <w:pPr>
        <w:pStyle w:val="11"/>
        <w:rPr>
          <w:rFonts w:asciiTheme="minorHAnsi" w:eastAsiaTheme="minorEastAsia" w:hAnsiTheme="minorHAnsi" w:cstheme="minorBidi"/>
          <w:noProof/>
          <w:kern w:val="2"/>
          <w:sz w:val="24"/>
          <w:szCs w:val="24"/>
          <w:lang w:val="uk-UA" w:eastAsia="uk-UA"/>
          <w14:ligatures w14:val="standardContextual"/>
        </w:rPr>
      </w:pPr>
      <w:r>
        <w:rPr>
          <w:rFonts w:eastAsia="Times New Roman" w:cs="Arial"/>
          <w:szCs w:val="24"/>
          <w:lang w:val="it-IT" w:eastAsia="it-IT"/>
        </w:rPr>
        <w:fldChar w:fldCharType="begin"/>
      </w:r>
      <w:r>
        <w:rPr>
          <w:rFonts w:eastAsia="Times New Roman" w:cs="Arial"/>
          <w:szCs w:val="24"/>
          <w:lang w:val="it-IT" w:eastAsia="it-IT"/>
        </w:rPr>
        <w:instrText xml:space="preserve"> TOC \o "1-3" \h \z \u </w:instrText>
      </w:r>
      <w:r>
        <w:rPr>
          <w:rFonts w:eastAsia="Times New Roman" w:cs="Arial"/>
          <w:szCs w:val="24"/>
          <w:lang w:val="it-IT" w:eastAsia="it-IT"/>
        </w:rPr>
        <w:fldChar w:fldCharType="separate"/>
      </w:r>
      <w:hyperlink w:anchor="_Toc193101749" w:history="1">
        <w:r w:rsidRPr="00595185">
          <w:rPr>
            <w:rStyle w:val="af3"/>
            <w:rFonts w:cs="Arial"/>
            <w:b/>
            <w:noProof/>
            <w:lang w:val="uk-UA"/>
          </w:rPr>
          <w:t>ВСТУП</w:t>
        </w:r>
        <w:r>
          <w:rPr>
            <w:noProof/>
            <w:webHidden/>
          </w:rPr>
          <w:tab/>
        </w:r>
        <w:r>
          <w:rPr>
            <w:noProof/>
            <w:webHidden/>
          </w:rPr>
          <w:fldChar w:fldCharType="begin"/>
        </w:r>
        <w:r>
          <w:rPr>
            <w:noProof/>
            <w:webHidden/>
          </w:rPr>
          <w:instrText xml:space="preserve"> PAGEREF _Toc193101749 \h </w:instrText>
        </w:r>
        <w:r>
          <w:rPr>
            <w:noProof/>
            <w:webHidden/>
          </w:rPr>
        </w:r>
        <w:r>
          <w:rPr>
            <w:noProof/>
            <w:webHidden/>
          </w:rPr>
          <w:fldChar w:fldCharType="separate"/>
        </w:r>
        <w:r>
          <w:rPr>
            <w:noProof/>
            <w:webHidden/>
          </w:rPr>
          <w:t>4</w:t>
        </w:r>
        <w:r>
          <w:rPr>
            <w:noProof/>
            <w:webHidden/>
          </w:rPr>
          <w:fldChar w:fldCharType="end"/>
        </w:r>
      </w:hyperlink>
    </w:p>
    <w:p w14:paraId="084CC825" w14:textId="17872EE6" w:rsidR="00BB7246" w:rsidRDefault="00BB7246">
      <w:pPr>
        <w:pStyle w:val="11"/>
        <w:rPr>
          <w:rFonts w:asciiTheme="minorHAnsi" w:eastAsiaTheme="minorEastAsia" w:hAnsiTheme="minorHAnsi" w:cstheme="minorBidi"/>
          <w:noProof/>
          <w:kern w:val="2"/>
          <w:sz w:val="24"/>
          <w:szCs w:val="24"/>
          <w:lang w:val="uk-UA" w:eastAsia="uk-UA"/>
          <w14:ligatures w14:val="standardContextual"/>
        </w:rPr>
      </w:pPr>
      <w:hyperlink w:anchor="_Toc193101750" w:history="1">
        <w:r w:rsidRPr="00595185">
          <w:rPr>
            <w:rStyle w:val="af3"/>
            <w:rFonts w:cs="Arial"/>
            <w:b/>
            <w:noProof/>
            <w:lang w:val="uk-UA"/>
          </w:rPr>
          <w:t>1.</w:t>
        </w:r>
        <w:r>
          <w:rPr>
            <w:rFonts w:asciiTheme="minorHAnsi" w:eastAsiaTheme="minorEastAsia" w:hAnsiTheme="minorHAnsi" w:cstheme="minorBidi"/>
            <w:noProof/>
            <w:kern w:val="2"/>
            <w:sz w:val="24"/>
            <w:szCs w:val="24"/>
            <w:lang w:val="uk-UA" w:eastAsia="uk-UA"/>
            <w14:ligatures w14:val="standardContextual"/>
          </w:rPr>
          <w:tab/>
        </w:r>
        <w:r w:rsidRPr="00595185">
          <w:rPr>
            <w:rStyle w:val="af3"/>
            <w:rFonts w:cs="Arial"/>
            <w:b/>
            <w:noProof/>
            <w:lang w:val="uk-UA"/>
          </w:rPr>
          <w:t>НОРМАТИВНО-ПРАВОВА БАЗА</w:t>
        </w:r>
        <w:r>
          <w:rPr>
            <w:noProof/>
            <w:webHidden/>
          </w:rPr>
          <w:tab/>
        </w:r>
        <w:r>
          <w:rPr>
            <w:noProof/>
            <w:webHidden/>
          </w:rPr>
          <w:fldChar w:fldCharType="begin"/>
        </w:r>
        <w:r>
          <w:rPr>
            <w:noProof/>
            <w:webHidden/>
          </w:rPr>
          <w:instrText xml:space="preserve"> PAGEREF _Toc193101750 \h </w:instrText>
        </w:r>
        <w:r>
          <w:rPr>
            <w:noProof/>
            <w:webHidden/>
          </w:rPr>
        </w:r>
        <w:r>
          <w:rPr>
            <w:noProof/>
            <w:webHidden/>
          </w:rPr>
          <w:fldChar w:fldCharType="separate"/>
        </w:r>
        <w:r>
          <w:rPr>
            <w:noProof/>
            <w:webHidden/>
          </w:rPr>
          <w:t>4</w:t>
        </w:r>
        <w:r>
          <w:rPr>
            <w:noProof/>
            <w:webHidden/>
          </w:rPr>
          <w:fldChar w:fldCharType="end"/>
        </w:r>
      </w:hyperlink>
    </w:p>
    <w:p w14:paraId="04A6D5D6" w14:textId="689436C7"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1" w:history="1">
        <w:r w:rsidRPr="00595185">
          <w:rPr>
            <w:rStyle w:val="af3"/>
            <w:noProof/>
            <w:lang w:val="uk-UA"/>
          </w:rPr>
          <w:t>1.1</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Міжнародні документи</w:t>
        </w:r>
        <w:r>
          <w:rPr>
            <w:noProof/>
            <w:webHidden/>
          </w:rPr>
          <w:tab/>
        </w:r>
        <w:r>
          <w:rPr>
            <w:noProof/>
            <w:webHidden/>
          </w:rPr>
          <w:fldChar w:fldCharType="begin"/>
        </w:r>
        <w:r>
          <w:rPr>
            <w:noProof/>
            <w:webHidden/>
          </w:rPr>
          <w:instrText xml:space="preserve"> PAGEREF _Toc193101751 \h </w:instrText>
        </w:r>
        <w:r>
          <w:rPr>
            <w:noProof/>
            <w:webHidden/>
          </w:rPr>
        </w:r>
        <w:r>
          <w:rPr>
            <w:noProof/>
            <w:webHidden/>
          </w:rPr>
          <w:fldChar w:fldCharType="separate"/>
        </w:r>
        <w:r>
          <w:rPr>
            <w:noProof/>
            <w:webHidden/>
          </w:rPr>
          <w:t>4</w:t>
        </w:r>
        <w:r>
          <w:rPr>
            <w:noProof/>
            <w:webHidden/>
          </w:rPr>
          <w:fldChar w:fldCharType="end"/>
        </w:r>
      </w:hyperlink>
    </w:p>
    <w:p w14:paraId="0F663488" w14:textId="310DE3A8"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2" w:history="1">
        <w:r w:rsidRPr="00595185">
          <w:rPr>
            <w:rStyle w:val="af3"/>
            <w:noProof/>
            <w:lang w:val="uk-UA"/>
          </w:rPr>
          <w:t>1.2</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Антикорупційне законодавство України</w:t>
        </w:r>
        <w:r>
          <w:rPr>
            <w:noProof/>
            <w:webHidden/>
          </w:rPr>
          <w:tab/>
        </w:r>
        <w:r>
          <w:rPr>
            <w:noProof/>
            <w:webHidden/>
          </w:rPr>
          <w:fldChar w:fldCharType="begin"/>
        </w:r>
        <w:r>
          <w:rPr>
            <w:noProof/>
            <w:webHidden/>
          </w:rPr>
          <w:instrText xml:space="preserve"> PAGEREF _Toc193101752 \h </w:instrText>
        </w:r>
        <w:r>
          <w:rPr>
            <w:noProof/>
            <w:webHidden/>
          </w:rPr>
        </w:r>
        <w:r>
          <w:rPr>
            <w:noProof/>
            <w:webHidden/>
          </w:rPr>
          <w:fldChar w:fldCharType="separate"/>
        </w:r>
        <w:r>
          <w:rPr>
            <w:noProof/>
            <w:webHidden/>
          </w:rPr>
          <w:t>5</w:t>
        </w:r>
        <w:r>
          <w:rPr>
            <w:noProof/>
            <w:webHidden/>
          </w:rPr>
          <w:fldChar w:fldCharType="end"/>
        </w:r>
      </w:hyperlink>
    </w:p>
    <w:p w14:paraId="5EFA0B50" w14:textId="32677F4F"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3" w:history="1">
        <w:r w:rsidRPr="00595185">
          <w:rPr>
            <w:rStyle w:val="af3"/>
            <w:noProof/>
            <w:lang w:val="uk-UA"/>
          </w:rPr>
          <w:t>1.3</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Внутрішні положення Банку та Групи</w:t>
        </w:r>
        <w:r>
          <w:rPr>
            <w:noProof/>
            <w:webHidden/>
          </w:rPr>
          <w:tab/>
        </w:r>
        <w:r>
          <w:rPr>
            <w:noProof/>
            <w:webHidden/>
          </w:rPr>
          <w:fldChar w:fldCharType="begin"/>
        </w:r>
        <w:r>
          <w:rPr>
            <w:noProof/>
            <w:webHidden/>
          </w:rPr>
          <w:instrText xml:space="preserve"> PAGEREF _Toc193101753 \h </w:instrText>
        </w:r>
        <w:r>
          <w:rPr>
            <w:noProof/>
            <w:webHidden/>
          </w:rPr>
        </w:r>
        <w:r>
          <w:rPr>
            <w:noProof/>
            <w:webHidden/>
          </w:rPr>
          <w:fldChar w:fldCharType="separate"/>
        </w:r>
        <w:r>
          <w:rPr>
            <w:noProof/>
            <w:webHidden/>
          </w:rPr>
          <w:t>5</w:t>
        </w:r>
        <w:r>
          <w:rPr>
            <w:noProof/>
            <w:webHidden/>
          </w:rPr>
          <w:fldChar w:fldCharType="end"/>
        </w:r>
      </w:hyperlink>
    </w:p>
    <w:p w14:paraId="3990E7F6" w14:textId="6B5ED1E4" w:rsidR="00BB7246" w:rsidRDefault="00BB7246">
      <w:pPr>
        <w:pStyle w:val="11"/>
        <w:rPr>
          <w:rFonts w:asciiTheme="minorHAnsi" w:eastAsiaTheme="minorEastAsia" w:hAnsiTheme="minorHAnsi" w:cstheme="minorBidi"/>
          <w:noProof/>
          <w:kern w:val="2"/>
          <w:sz w:val="24"/>
          <w:szCs w:val="24"/>
          <w:lang w:val="uk-UA" w:eastAsia="uk-UA"/>
          <w14:ligatures w14:val="standardContextual"/>
        </w:rPr>
      </w:pPr>
      <w:hyperlink w:anchor="_Toc193101754" w:history="1">
        <w:r w:rsidRPr="00595185">
          <w:rPr>
            <w:rStyle w:val="af3"/>
            <w:rFonts w:cs="Arial"/>
            <w:b/>
            <w:noProof/>
            <w:lang w:val="uk-UA"/>
          </w:rPr>
          <w:t>2.</w:t>
        </w:r>
        <w:r>
          <w:rPr>
            <w:rFonts w:asciiTheme="minorHAnsi" w:eastAsiaTheme="minorEastAsia" w:hAnsiTheme="minorHAnsi" w:cstheme="minorBidi"/>
            <w:noProof/>
            <w:kern w:val="2"/>
            <w:sz w:val="24"/>
            <w:szCs w:val="24"/>
            <w:lang w:val="uk-UA" w:eastAsia="uk-UA"/>
            <w14:ligatures w14:val="standardContextual"/>
          </w:rPr>
          <w:tab/>
        </w:r>
        <w:r w:rsidRPr="00595185">
          <w:rPr>
            <w:rStyle w:val="af3"/>
            <w:rFonts w:cs="Arial"/>
            <w:b/>
            <w:noProof/>
            <w:lang w:val="uk-UA"/>
          </w:rPr>
          <w:t>КЕРІВНІ ПРИНЦИПИ</w:t>
        </w:r>
        <w:r>
          <w:rPr>
            <w:noProof/>
            <w:webHidden/>
          </w:rPr>
          <w:tab/>
        </w:r>
        <w:r>
          <w:rPr>
            <w:noProof/>
            <w:webHidden/>
          </w:rPr>
          <w:fldChar w:fldCharType="begin"/>
        </w:r>
        <w:r>
          <w:rPr>
            <w:noProof/>
            <w:webHidden/>
          </w:rPr>
          <w:instrText xml:space="preserve"> PAGEREF _Toc193101754 \h </w:instrText>
        </w:r>
        <w:r>
          <w:rPr>
            <w:noProof/>
            <w:webHidden/>
          </w:rPr>
        </w:r>
        <w:r>
          <w:rPr>
            <w:noProof/>
            <w:webHidden/>
          </w:rPr>
          <w:fldChar w:fldCharType="separate"/>
        </w:r>
        <w:r>
          <w:rPr>
            <w:noProof/>
            <w:webHidden/>
          </w:rPr>
          <w:t>5</w:t>
        </w:r>
        <w:r>
          <w:rPr>
            <w:noProof/>
            <w:webHidden/>
          </w:rPr>
          <w:fldChar w:fldCharType="end"/>
        </w:r>
      </w:hyperlink>
    </w:p>
    <w:p w14:paraId="071F916D" w14:textId="41085854"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5" w:history="1">
        <w:r w:rsidRPr="00595185">
          <w:rPr>
            <w:rStyle w:val="af3"/>
            <w:noProof/>
            <w:lang w:val="uk-UA"/>
          </w:rPr>
          <w:t>2.1.</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Загальний принцип «нульової толерантності»</w:t>
        </w:r>
        <w:r>
          <w:rPr>
            <w:noProof/>
            <w:webHidden/>
          </w:rPr>
          <w:tab/>
        </w:r>
        <w:r>
          <w:rPr>
            <w:noProof/>
            <w:webHidden/>
          </w:rPr>
          <w:fldChar w:fldCharType="begin"/>
        </w:r>
        <w:r>
          <w:rPr>
            <w:noProof/>
            <w:webHidden/>
          </w:rPr>
          <w:instrText xml:space="preserve"> PAGEREF _Toc193101755 \h </w:instrText>
        </w:r>
        <w:r>
          <w:rPr>
            <w:noProof/>
            <w:webHidden/>
          </w:rPr>
        </w:r>
        <w:r>
          <w:rPr>
            <w:noProof/>
            <w:webHidden/>
          </w:rPr>
          <w:fldChar w:fldCharType="separate"/>
        </w:r>
        <w:r>
          <w:rPr>
            <w:noProof/>
            <w:webHidden/>
          </w:rPr>
          <w:t>5</w:t>
        </w:r>
        <w:r>
          <w:rPr>
            <w:noProof/>
            <w:webHidden/>
          </w:rPr>
          <w:fldChar w:fldCharType="end"/>
        </w:r>
      </w:hyperlink>
    </w:p>
    <w:p w14:paraId="611AB9E5" w14:textId="49B5E0DA"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6" w:history="1">
        <w:r w:rsidRPr="00595185">
          <w:rPr>
            <w:rStyle w:val="af3"/>
            <w:noProof/>
            <w:lang w:val="uk-UA"/>
          </w:rPr>
          <w:t>2.2.</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Сфери найбільшого ризику</w:t>
        </w:r>
        <w:r>
          <w:rPr>
            <w:noProof/>
            <w:webHidden/>
          </w:rPr>
          <w:tab/>
        </w:r>
        <w:r>
          <w:rPr>
            <w:noProof/>
            <w:webHidden/>
          </w:rPr>
          <w:fldChar w:fldCharType="begin"/>
        </w:r>
        <w:r>
          <w:rPr>
            <w:noProof/>
            <w:webHidden/>
          </w:rPr>
          <w:instrText xml:space="preserve"> PAGEREF _Toc193101756 \h </w:instrText>
        </w:r>
        <w:r>
          <w:rPr>
            <w:noProof/>
            <w:webHidden/>
          </w:rPr>
        </w:r>
        <w:r>
          <w:rPr>
            <w:noProof/>
            <w:webHidden/>
          </w:rPr>
          <w:fldChar w:fldCharType="separate"/>
        </w:r>
        <w:r>
          <w:rPr>
            <w:noProof/>
            <w:webHidden/>
          </w:rPr>
          <w:t>6</w:t>
        </w:r>
        <w:r>
          <w:rPr>
            <w:noProof/>
            <w:webHidden/>
          </w:rPr>
          <w:fldChar w:fldCharType="end"/>
        </w:r>
      </w:hyperlink>
    </w:p>
    <w:p w14:paraId="595A61FA" w14:textId="7EFEBC8F"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7" w:history="1">
        <w:r w:rsidRPr="00595185">
          <w:rPr>
            <w:rStyle w:val="af3"/>
            <w:noProof/>
            <w:lang w:val="uk-UA"/>
          </w:rPr>
          <w:t>2.2.1.</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Подарунки та витрати на розваги</w:t>
        </w:r>
        <w:r>
          <w:rPr>
            <w:noProof/>
            <w:webHidden/>
          </w:rPr>
          <w:tab/>
        </w:r>
        <w:r>
          <w:rPr>
            <w:noProof/>
            <w:webHidden/>
          </w:rPr>
          <w:fldChar w:fldCharType="begin"/>
        </w:r>
        <w:r>
          <w:rPr>
            <w:noProof/>
            <w:webHidden/>
          </w:rPr>
          <w:instrText xml:space="preserve"> PAGEREF _Toc193101757 \h </w:instrText>
        </w:r>
        <w:r>
          <w:rPr>
            <w:noProof/>
            <w:webHidden/>
          </w:rPr>
        </w:r>
        <w:r>
          <w:rPr>
            <w:noProof/>
            <w:webHidden/>
          </w:rPr>
          <w:fldChar w:fldCharType="separate"/>
        </w:r>
        <w:r>
          <w:rPr>
            <w:noProof/>
            <w:webHidden/>
          </w:rPr>
          <w:t>7</w:t>
        </w:r>
        <w:r>
          <w:rPr>
            <w:noProof/>
            <w:webHidden/>
          </w:rPr>
          <w:fldChar w:fldCharType="end"/>
        </w:r>
      </w:hyperlink>
    </w:p>
    <w:p w14:paraId="7B6DA136" w14:textId="2CBB7C5B"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8" w:history="1">
        <w:r w:rsidRPr="00595185">
          <w:rPr>
            <w:rStyle w:val="af3"/>
            <w:noProof/>
            <w:lang w:val="uk-UA"/>
          </w:rPr>
          <w:t>2.2.2.</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Благодійні внески та спонсорська допомога</w:t>
        </w:r>
        <w:r>
          <w:rPr>
            <w:noProof/>
            <w:webHidden/>
          </w:rPr>
          <w:tab/>
        </w:r>
        <w:r>
          <w:rPr>
            <w:noProof/>
            <w:webHidden/>
          </w:rPr>
          <w:fldChar w:fldCharType="begin"/>
        </w:r>
        <w:r>
          <w:rPr>
            <w:noProof/>
            <w:webHidden/>
          </w:rPr>
          <w:instrText xml:space="preserve"> PAGEREF _Toc193101758 \h </w:instrText>
        </w:r>
        <w:r>
          <w:rPr>
            <w:noProof/>
            <w:webHidden/>
          </w:rPr>
        </w:r>
        <w:r>
          <w:rPr>
            <w:noProof/>
            <w:webHidden/>
          </w:rPr>
          <w:fldChar w:fldCharType="separate"/>
        </w:r>
        <w:r>
          <w:rPr>
            <w:noProof/>
            <w:webHidden/>
          </w:rPr>
          <w:t>8</w:t>
        </w:r>
        <w:r>
          <w:rPr>
            <w:noProof/>
            <w:webHidden/>
          </w:rPr>
          <w:fldChar w:fldCharType="end"/>
        </w:r>
      </w:hyperlink>
    </w:p>
    <w:p w14:paraId="37CE9C50" w14:textId="36A0DE6E"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59" w:history="1">
        <w:r w:rsidRPr="00595185">
          <w:rPr>
            <w:rStyle w:val="af3"/>
            <w:noProof/>
            <w:lang w:val="uk-UA"/>
          </w:rPr>
          <w:t>2.2.3.</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Відносини з третіми особами (постачальниками та іншими особами, які співпрацюють з Банком)</w:t>
        </w:r>
        <w:r>
          <w:rPr>
            <w:noProof/>
            <w:webHidden/>
          </w:rPr>
          <w:tab/>
        </w:r>
        <w:r>
          <w:rPr>
            <w:noProof/>
            <w:webHidden/>
          </w:rPr>
          <w:fldChar w:fldCharType="begin"/>
        </w:r>
        <w:r>
          <w:rPr>
            <w:noProof/>
            <w:webHidden/>
          </w:rPr>
          <w:instrText xml:space="preserve"> PAGEREF _Toc193101759 \h </w:instrText>
        </w:r>
        <w:r>
          <w:rPr>
            <w:noProof/>
            <w:webHidden/>
          </w:rPr>
        </w:r>
        <w:r>
          <w:rPr>
            <w:noProof/>
            <w:webHidden/>
          </w:rPr>
          <w:fldChar w:fldCharType="separate"/>
        </w:r>
        <w:r>
          <w:rPr>
            <w:noProof/>
            <w:webHidden/>
          </w:rPr>
          <w:t>9</w:t>
        </w:r>
        <w:r>
          <w:rPr>
            <w:noProof/>
            <w:webHidden/>
          </w:rPr>
          <w:fldChar w:fldCharType="end"/>
        </w:r>
      </w:hyperlink>
    </w:p>
    <w:p w14:paraId="0C4F811B" w14:textId="42A40985"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0" w:history="1">
        <w:r w:rsidRPr="00595185">
          <w:rPr>
            <w:rStyle w:val="af3"/>
            <w:noProof/>
            <w:lang w:val="uk-UA"/>
          </w:rPr>
          <w:t>2.2.4.</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Питання, що виникають відносиних Банку з третіми особами та невизначенні даною Політикою регулються чинним Антикорупційним законодавством України та Керівними принципами Групи  щодо протидії корупції.Придбання, управління та розпорядження інвестиціями та іншими активами</w:t>
        </w:r>
        <w:r>
          <w:rPr>
            <w:noProof/>
            <w:webHidden/>
          </w:rPr>
          <w:tab/>
        </w:r>
        <w:r>
          <w:rPr>
            <w:noProof/>
            <w:webHidden/>
          </w:rPr>
          <w:fldChar w:fldCharType="begin"/>
        </w:r>
        <w:r>
          <w:rPr>
            <w:noProof/>
            <w:webHidden/>
          </w:rPr>
          <w:instrText xml:space="preserve"> PAGEREF _Toc193101760 \h </w:instrText>
        </w:r>
        <w:r>
          <w:rPr>
            <w:noProof/>
            <w:webHidden/>
          </w:rPr>
        </w:r>
        <w:r>
          <w:rPr>
            <w:noProof/>
            <w:webHidden/>
          </w:rPr>
          <w:fldChar w:fldCharType="separate"/>
        </w:r>
        <w:r>
          <w:rPr>
            <w:noProof/>
            <w:webHidden/>
          </w:rPr>
          <w:t>10</w:t>
        </w:r>
        <w:r>
          <w:rPr>
            <w:noProof/>
            <w:webHidden/>
          </w:rPr>
          <w:fldChar w:fldCharType="end"/>
        </w:r>
      </w:hyperlink>
    </w:p>
    <w:p w14:paraId="6118ACB1" w14:textId="3F4E7AAE"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1" w:history="1">
        <w:r w:rsidRPr="00595185">
          <w:rPr>
            <w:rStyle w:val="af3"/>
            <w:noProof/>
            <w:lang w:val="uk-UA"/>
          </w:rPr>
          <w:t>2.2.5.</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Наймання персоналу</w:t>
        </w:r>
        <w:r>
          <w:rPr>
            <w:noProof/>
            <w:webHidden/>
          </w:rPr>
          <w:tab/>
        </w:r>
        <w:r>
          <w:rPr>
            <w:noProof/>
            <w:webHidden/>
          </w:rPr>
          <w:fldChar w:fldCharType="begin"/>
        </w:r>
        <w:r>
          <w:rPr>
            <w:noProof/>
            <w:webHidden/>
          </w:rPr>
          <w:instrText xml:space="preserve"> PAGEREF _Toc193101761 \h </w:instrText>
        </w:r>
        <w:r>
          <w:rPr>
            <w:noProof/>
            <w:webHidden/>
          </w:rPr>
        </w:r>
        <w:r>
          <w:rPr>
            <w:noProof/>
            <w:webHidden/>
          </w:rPr>
          <w:fldChar w:fldCharType="separate"/>
        </w:r>
        <w:r>
          <w:rPr>
            <w:noProof/>
            <w:webHidden/>
          </w:rPr>
          <w:t>11</w:t>
        </w:r>
        <w:r>
          <w:rPr>
            <w:noProof/>
            <w:webHidden/>
          </w:rPr>
          <w:fldChar w:fldCharType="end"/>
        </w:r>
      </w:hyperlink>
    </w:p>
    <w:p w14:paraId="0AA5F1DF" w14:textId="35A524C4"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2" w:history="1">
        <w:r w:rsidRPr="00595185">
          <w:rPr>
            <w:rStyle w:val="af3"/>
            <w:noProof/>
            <w:lang w:val="uk-UA"/>
          </w:rPr>
          <w:t>2.2.6.</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Придбання, управління та продаж нерухомості</w:t>
        </w:r>
        <w:r>
          <w:rPr>
            <w:noProof/>
            <w:webHidden/>
          </w:rPr>
          <w:tab/>
        </w:r>
        <w:r>
          <w:rPr>
            <w:noProof/>
            <w:webHidden/>
          </w:rPr>
          <w:fldChar w:fldCharType="begin"/>
        </w:r>
        <w:r>
          <w:rPr>
            <w:noProof/>
            <w:webHidden/>
          </w:rPr>
          <w:instrText xml:space="preserve"> PAGEREF _Toc193101762 \h </w:instrText>
        </w:r>
        <w:r>
          <w:rPr>
            <w:noProof/>
            <w:webHidden/>
          </w:rPr>
        </w:r>
        <w:r>
          <w:rPr>
            <w:noProof/>
            <w:webHidden/>
          </w:rPr>
          <w:fldChar w:fldCharType="separate"/>
        </w:r>
        <w:r>
          <w:rPr>
            <w:noProof/>
            <w:webHidden/>
          </w:rPr>
          <w:t>12</w:t>
        </w:r>
        <w:r>
          <w:rPr>
            <w:noProof/>
            <w:webHidden/>
          </w:rPr>
          <w:fldChar w:fldCharType="end"/>
        </w:r>
      </w:hyperlink>
    </w:p>
    <w:p w14:paraId="1B3CBD3F" w14:textId="215548E8" w:rsidR="00BB7246" w:rsidRDefault="00BB7246">
      <w:pPr>
        <w:pStyle w:val="11"/>
        <w:rPr>
          <w:rFonts w:asciiTheme="minorHAnsi" w:eastAsiaTheme="minorEastAsia" w:hAnsiTheme="minorHAnsi" w:cstheme="minorBidi"/>
          <w:noProof/>
          <w:kern w:val="2"/>
          <w:sz w:val="24"/>
          <w:szCs w:val="24"/>
          <w:lang w:val="uk-UA" w:eastAsia="uk-UA"/>
          <w14:ligatures w14:val="standardContextual"/>
        </w:rPr>
      </w:pPr>
      <w:hyperlink w:anchor="_Toc193101763" w:history="1">
        <w:r w:rsidRPr="00595185">
          <w:rPr>
            <w:rStyle w:val="af3"/>
            <w:rFonts w:cs="Arial"/>
            <w:b/>
            <w:noProof/>
            <w:lang w:val="uk-UA"/>
          </w:rPr>
          <w:t>3.</w:t>
        </w:r>
        <w:r>
          <w:rPr>
            <w:rFonts w:asciiTheme="minorHAnsi" w:eastAsiaTheme="minorEastAsia" w:hAnsiTheme="minorHAnsi" w:cstheme="minorBidi"/>
            <w:noProof/>
            <w:kern w:val="2"/>
            <w:sz w:val="24"/>
            <w:szCs w:val="24"/>
            <w:lang w:val="uk-UA" w:eastAsia="uk-UA"/>
            <w14:ligatures w14:val="standardContextual"/>
          </w:rPr>
          <w:tab/>
        </w:r>
        <w:r w:rsidRPr="00595185">
          <w:rPr>
            <w:rStyle w:val="af3"/>
            <w:rFonts w:cs="Arial"/>
            <w:b/>
            <w:noProof/>
            <w:lang w:val="uk-UA"/>
          </w:rPr>
          <w:t>РОЛІ ТА ОБОВ’ЯЗКИ</w:t>
        </w:r>
        <w:r>
          <w:rPr>
            <w:noProof/>
            <w:webHidden/>
          </w:rPr>
          <w:tab/>
        </w:r>
        <w:r>
          <w:rPr>
            <w:noProof/>
            <w:webHidden/>
          </w:rPr>
          <w:fldChar w:fldCharType="begin"/>
        </w:r>
        <w:r>
          <w:rPr>
            <w:noProof/>
            <w:webHidden/>
          </w:rPr>
          <w:instrText xml:space="preserve"> PAGEREF _Toc193101763 \h </w:instrText>
        </w:r>
        <w:r>
          <w:rPr>
            <w:noProof/>
            <w:webHidden/>
          </w:rPr>
        </w:r>
        <w:r>
          <w:rPr>
            <w:noProof/>
            <w:webHidden/>
          </w:rPr>
          <w:fldChar w:fldCharType="separate"/>
        </w:r>
        <w:r>
          <w:rPr>
            <w:noProof/>
            <w:webHidden/>
          </w:rPr>
          <w:t>12</w:t>
        </w:r>
        <w:r>
          <w:rPr>
            <w:noProof/>
            <w:webHidden/>
          </w:rPr>
          <w:fldChar w:fldCharType="end"/>
        </w:r>
      </w:hyperlink>
    </w:p>
    <w:p w14:paraId="0434ED70" w14:textId="22F0B61D"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4" w:history="1">
        <w:r w:rsidRPr="00595185">
          <w:rPr>
            <w:rStyle w:val="af3"/>
            <w:noProof/>
            <w:lang w:val="uk-UA"/>
          </w:rPr>
          <w:t>3.1.</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Корпоративні органи</w:t>
        </w:r>
        <w:r>
          <w:rPr>
            <w:noProof/>
            <w:webHidden/>
          </w:rPr>
          <w:tab/>
        </w:r>
        <w:r>
          <w:rPr>
            <w:noProof/>
            <w:webHidden/>
          </w:rPr>
          <w:fldChar w:fldCharType="begin"/>
        </w:r>
        <w:r>
          <w:rPr>
            <w:noProof/>
            <w:webHidden/>
          </w:rPr>
          <w:instrText xml:space="preserve"> PAGEREF _Toc193101764 \h </w:instrText>
        </w:r>
        <w:r>
          <w:rPr>
            <w:noProof/>
            <w:webHidden/>
          </w:rPr>
        </w:r>
        <w:r>
          <w:rPr>
            <w:noProof/>
            <w:webHidden/>
          </w:rPr>
          <w:fldChar w:fldCharType="separate"/>
        </w:r>
        <w:r>
          <w:rPr>
            <w:noProof/>
            <w:webHidden/>
          </w:rPr>
          <w:t>12</w:t>
        </w:r>
        <w:r>
          <w:rPr>
            <w:noProof/>
            <w:webHidden/>
          </w:rPr>
          <w:fldChar w:fldCharType="end"/>
        </w:r>
      </w:hyperlink>
    </w:p>
    <w:p w14:paraId="7D85831A" w14:textId="53C292BB"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5" w:history="1">
        <w:r w:rsidRPr="00595185">
          <w:rPr>
            <w:rStyle w:val="af3"/>
            <w:noProof/>
            <w:lang w:val="uk-UA"/>
          </w:rPr>
          <w:t>3.2.</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Департамент комплаєнсу та протидії легалізації доходів, отриманих злочинним шляхом</w:t>
        </w:r>
        <w:r>
          <w:rPr>
            <w:noProof/>
            <w:webHidden/>
          </w:rPr>
          <w:tab/>
        </w:r>
        <w:r>
          <w:rPr>
            <w:noProof/>
            <w:webHidden/>
          </w:rPr>
          <w:fldChar w:fldCharType="begin"/>
        </w:r>
        <w:r>
          <w:rPr>
            <w:noProof/>
            <w:webHidden/>
          </w:rPr>
          <w:instrText xml:space="preserve"> PAGEREF _Toc193101765 \h </w:instrText>
        </w:r>
        <w:r>
          <w:rPr>
            <w:noProof/>
            <w:webHidden/>
          </w:rPr>
        </w:r>
        <w:r>
          <w:rPr>
            <w:noProof/>
            <w:webHidden/>
          </w:rPr>
          <w:fldChar w:fldCharType="separate"/>
        </w:r>
        <w:r>
          <w:rPr>
            <w:noProof/>
            <w:webHidden/>
          </w:rPr>
          <w:t>13</w:t>
        </w:r>
        <w:r>
          <w:rPr>
            <w:noProof/>
            <w:webHidden/>
          </w:rPr>
          <w:fldChar w:fldCharType="end"/>
        </w:r>
      </w:hyperlink>
    </w:p>
    <w:p w14:paraId="06037D1A" w14:textId="1D8726B8"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6" w:history="1">
        <w:r w:rsidRPr="00595185">
          <w:rPr>
            <w:rStyle w:val="af3"/>
            <w:noProof/>
            <w:lang w:val="uk-UA"/>
          </w:rPr>
          <w:t>3.3.</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Департамент управління ризиками</w:t>
        </w:r>
        <w:r>
          <w:rPr>
            <w:noProof/>
            <w:webHidden/>
          </w:rPr>
          <w:tab/>
        </w:r>
        <w:r>
          <w:rPr>
            <w:noProof/>
            <w:webHidden/>
          </w:rPr>
          <w:fldChar w:fldCharType="begin"/>
        </w:r>
        <w:r>
          <w:rPr>
            <w:noProof/>
            <w:webHidden/>
          </w:rPr>
          <w:instrText xml:space="preserve"> PAGEREF _Toc193101766 \h </w:instrText>
        </w:r>
        <w:r>
          <w:rPr>
            <w:noProof/>
            <w:webHidden/>
          </w:rPr>
        </w:r>
        <w:r>
          <w:rPr>
            <w:noProof/>
            <w:webHidden/>
          </w:rPr>
          <w:fldChar w:fldCharType="separate"/>
        </w:r>
        <w:r>
          <w:rPr>
            <w:noProof/>
            <w:webHidden/>
          </w:rPr>
          <w:t>13</w:t>
        </w:r>
        <w:r>
          <w:rPr>
            <w:noProof/>
            <w:webHidden/>
          </w:rPr>
          <w:fldChar w:fldCharType="end"/>
        </w:r>
      </w:hyperlink>
    </w:p>
    <w:p w14:paraId="4EE2FD46" w14:textId="00748318"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7" w:history="1">
        <w:r w:rsidRPr="00595185">
          <w:rPr>
            <w:rStyle w:val="af3"/>
            <w:noProof/>
            <w:lang w:val="uk-UA"/>
          </w:rPr>
          <w:t>3.4.</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Департамент юридичної підтримки та генерального секретаріату</w:t>
        </w:r>
        <w:r>
          <w:rPr>
            <w:noProof/>
            <w:webHidden/>
          </w:rPr>
          <w:tab/>
        </w:r>
        <w:r>
          <w:rPr>
            <w:noProof/>
            <w:webHidden/>
          </w:rPr>
          <w:fldChar w:fldCharType="begin"/>
        </w:r>
        <w:r>
          <w:rPr>
            <w:noProof/>
            <w:webHidden/>
          </w:rPr>
          <w:instrText xml:space="preserve"> PAGEREF _Toc193101767 \h </w:instrText>
        </w:r>
        <w:r>
          <w:rPr>
            <w:noProof/>
            <w:webHidden/>
          </w:rPr>
        </w:r>
        <w:r>
          <w:rPr>
            <w:noProof/>
            <w:webHidden/>
          </w:rPr>
          <w:fldChar w:fldCharType="separate"/>
        </w:r>
        <w:r>
          <w:rPr>
            <w:noProof/>
            <w:webHidden/>
          </w:rPr>
          <w:t>13</w:t>
        </w:r>
        <w:r>
          <w:rPr>
            <w:noProof/>
            <w:webHidden/>
          </w:rPr>
          <w:fldChar w:fldCharType="end"/>
        </w:r>
      </w:hyperlink>
    </w:p>
    <w:p w14:paraId="751B546C" w14:textId="6F3E56B7"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8" w:history="1">
        <w:r w:rsidRPr="00595185">
          <w:rPr>
            <w:rStyle w:val="af3"/>
            <w:noProof/>
            <w:lang w:val="uk-UA"/>
          </w:rPr>
          <w:t>3.5.</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Департамент управління персоналом та організаційними змінами</w:t>
        </w:r>
        <w:r>
          <w:rPr>
            <w:noProof/>
            <w:webHidden/>
          </w:rPr>
          <w:tab/>
        </w:r>
        <w:r>
          <w:rPr>
            <w:noProof/>
            <w:webHidden/>
          </w:rPr>
          <w:fldChar w:fldCharType="begin"/>
        </w:r>
        <w:r>
          <w:rPr>
            <w:noProof/>
            <w:webHidden/>
          </w:rPr>
          <w:instrText xml:space="preserve"> PAGEREF _Toc193101768 \h </w:instrText>
        </w:r>
        <w:r>
          <w:rPr>
            <w:noProof/>
            <w:webHidden/>
          </w:rPr>
        </w:r>
        <w:r>
          <w:rPr>
            <w:noProof/>
            <w:webHidden/>
          </w:rPr>
          <w:fldChar w:fldCharType="separate"/>
        </w:r>
        <w:r>
          <w:rPr>
            <w:noProof/>
            <w:webHidden/>
          </w:rPr>
          <w:t>14</w:t>
        </w:r>
        <w:r>
          <w:rPr>
            <w:noProof/>
            <w:webHidden/>
          </w:rPr>
          <w:fldChar w:fldCharType="end"/>
        </w:r>
      </w:hyperlink>
    </w:p>
    <w:p w14:paraId="3482A5F3" w14:textId="6331CD06"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69" w:history="1">
        <w:r w:rsidRPr="00595185">
          <w:rPr>
            <w:rStyle w:val="af3"/>
            <w:noProof/>
            <w:lang w:val="uk-UA"/>
          </w:rPr>
          <w:t>3.6.</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Відділ забезпечення та управління контрактами головного фінансового управління</w:t>
        </w:r>
        <w:r>
          <w:rPr>
            <w:noProof/>
            <w:webHidden/>
          </w:rPr>
          <w:tab/>
        </w:r>
        <w:r>
          <w:rPr>
            <w:noProof/>
            <w:webHidden/>
          </w:rPr>
          <w:fldChar w:fldCharType="begin"/>
        </w:r>
        <w:r>
          <w:rPr>
            <w:noProof/>
            <w:webHidden/>
          </w:rPr>
          <w:instrText xml:space="preserve"> PAGEREF _Toc193101769 \h </w:instrText>
        </w:r>
        <w:r>
          <w:rPr>
            <w:noProof/>
            <w:webHidden/>
          </w:rPr>
        </w:r>
        <w:r>
          <w:rPr>
            <w:noProof/>
            <w:webHidden/>
          </w:rPr>
          <w:fldChar w:fldCharType="separate"/>
        </w:r>
        <w:r>
          <w:rPr>
            <w:noProof/>
            <w:webHidden/>
          </w:rPr>
          <w:t>14</w:t>
        </w:r>
        <w:r>
          <w:rPr>
            <w:noProof/>
            <w:webHidden/>
          </w:rPr>
          <w:fldChar w:fldCharType="end"/>
        </w:r>
      </w:hyperlink>
    </w:p>
    <w:p w14:paraId="132538B7" w14:textId="0F38C35D"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0" w:history="1">
        <w:r w:rsidRPr="00595185">
          <w:rPr>
            <w:rStyle w:val="af3"/>
            <w:noProof/>
            <w:lang w:val="uk-UA"/>
          </w:rPr>
          <w:t>3.7.</w:t>
        </w:r>
        <w:r>
          <w:rPr>
            <w:rFonts w:asciiTheme="minorHAnsi" w:eastAsiaTheme="minorEastAsia" w:hAnsiTheme="minorHAnsi"/>
            <w:noProof/>
            <w:kern w:val="2"/>
            <w:sz w:val="24"/>
            <w:szCs w:val="24"/>
            <w:lang w:val="uk-UA" w:eastAsia="uk-UA"/>
            <w14:ligatures w14:val="standardContextual"/>
          </w:rPr>
          <w:tab/>
        </w:r>
        <w:r w:rsidRPr="00595185">
          <w:rPr>
            <w:rStyle w:val="af3"/>
            <w:noProof/>
          </w:rPr>
          <w:t>Департамент управл</w:t>
        </w:r>
        <w:r w:rsidRPr="00595185">
          <w:rPr>
            <w:rStyle w:val="af3"/>
            <w:noProof/>
            <w:lang w:val="uk-UA"/>
          </w:rPr>
          <w:t>іння нерухомістю та матеріально-технічного забезпечення головного операційного управління</w:t>
        </w:r>
        <w:r>
          <w:rPr>
            <w:noProof/>
            <w:webHidden/>
          </w:rPr>
          <w:tab/>
        </w:r>
        <w:r>
          <w:rPr>
            <w:noProof/>
            <w:webHidden/>
          </w:rPr>
          <w:fldChar w:fldCharType="begin"/>
        </w:r>
        <w:r>
          <w:rPr>
            <w:noProof/>
            <w:webHidden/>
          </w:rPr>
          <w:instrText xml:space="preserve"> PAGEREF _Toc193101770 \h </w:instrText>
        </w:r>
        <w:r>
          <w:rPr>
            <w:noProof/>
            <w:webHidden/>
          </w:rPr>
        </w:r>
        <w:r>
          <w:rPr>
            <w:noProof/>
            <w:webHidden/>
          </w:rPr>
          <w:fldChar w:fldCharType="separate"/>
        </w:r>
        <w:r>
          <w:rPr>
            <w:noProof/>
            <w:webHidden/>
          </w:rPr>
          <w:t>15</w:t>
        </w:r>
        <w:r>
          <w:rPr>
            <w:noProof/>
            <w:webHidden/>
          </w:rPr>
          <w:fldChar w:fldCharType="end"/>
        </w:r>
      </w:hyperlink>
    </w:p>
    <w:p w14:paraId="15FD8B5E" w14:textId="34046D8B"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1" w:history="1">
        <w:r w:rsidRPr="00595185">
          <w:rPr>
            <w:rStyle w:val="af3"/>
            <w:noProof/>
            <w:lang w:val="uk-UA"/>
          </w:rPr>
          <w:t>3.8.</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Бізнес-підрозділи та інші структурні підрозділи Банку</w:t>
        </w:r>
        <w:r>
          <w:rPr>
            <w:noProof/>
            <w:webHidden/>
          </w:rPr>
          <w:tab/>
        </w:r>
        <w:r>
          <w:rPr>
            <w:noProof/>
            <w:webHidden/>
          </w:rPr>
          <w:fldChar w:fldCharType="begin"/>
        </w:r>
        <w:r>
          <w:rPr>
            <w:noProof/>
            <w:webHidden/>
          </w:rPr>
          <w:instrText xml:space="preserve"> PAGEREF _Toc193101771 \h </w:instrText>
        </w:r>
        <w:r>
          <w:rPr>
            <w:noProof/>
            <w:webHidden/>
          </w:rPr>
        </w:r>
        <w:r>
          <w:rPr>
            <w:noProof/>
            <w:webHidden/>
          </w:rPr>
          <w:fldChar w:fldCharType="separate"/>
        </w:r>
        <w:r>
          <w:rPr>
            <w:noProof/>
            <w:webHidden/>
          </w:rPr>
          <w:t>15</w:t>
        </w:r>
        <w:r>
          <w:rPr>
            <w:noProof/>
            <w:webHidden/>
          </w:rPr>
          <w:fldChar w:fldCharType="end"/>
        </w:r>
      </w:hyperlink>
    </w:p>
    <w:p w14:paraId="3AD8422E" w14:textId="7E4007A6"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2" w:history="1">
        <w:r w:rsidRPr="00595185">
          <w:rPr>
            <w:rStyle w:val="af3"/>
            <w:noProof/>
            <w:lang w:val="uk-UA"/>
          </w:rPr>
          <w:t>3.9.</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Департамент внутрішнього аудиту</w:t>
        </w:r>
        <w:r>
          <w:rPr>
            <w:noProof/>
            <w:webHidden/>
          </w:rPr>
          <w:tab/>
        </w:r>
        <w:r>
          <w:rPr>
            <w:noProof/>
            <w:webHidden/>
          </w:rPr>
          <w:fldChar w:fldCharType="begin"/>
        </w:r>
        <w:r>
          <w:rPr>
            <w:noProof/>
            <w:webHidden/>
          </w:rPr>
          <w:instrText xml:space="preserve"> PAGEREF _Toc193101772 \h </w:instrText>
        </w:r>
        <w:r>
          <w:rPr>
            <w:noProof/>
            <w:webHidden/>
          </w:rPr>
        </w:r>
        <w:r>
          <w:rPr>
            <w:noProof/>
            <w:webHidden/>
          </w:rPr>
          <w:fldChar w:fldCharType="separate"/>
        </w:r>
        <w:r>
          <w:rPr>
            <w:noProof/>
            <w:webHidden/>
          </w:rPr>
          <w:t>15</w:t>
        </w:r>
        <w:r>
          <w:rPr>
            <w:noProof/>
            <w:webHidden/>
          </w:rPr>
          <w:fldChar w:fldCharType="end"/>
        </w:r>
      </w:hyperlink>
    </w:p>
    <w:p w14:paraId="156FBEEC" w14:textId="6C2FEE2A" w:rsidR="00BB7246" w:rsidRDefault="00BB7246">
      <w:pPr>
        <w:pStyle w:val="11"/>
        <w:rPr>
          <w:rFonts w:asciiTheme="minorHAnsi" w:eastAsiaTheme="minorEastAsia" w:hAnsiTheme="minorHAnsi" w:cstheme="minorBidi"/>
          <w:noProof/>
          <w:kern w:val="2"/>
          <w:sz w:val="24"/>
          <w:szCs w:val="24"/>
          <w:lang w:val="uk-UA" w:eastAsia="uk-UA"/>
          <w14:ligatures w14:val="standardContextual"/>
        </w:rPr>
      </w:pPr>
      <w:hyperlink w:anchor="_Toc193101773" w:history="1">
        <w:r w:rsidRPr="00595185">
          <w:rPr>
            <w:rStyle w:val="af3"/>
            <w:rFonts w:cs="Arial"/>
            <w:b/>
            <w:noProof/>
            <w:lang w:val="uk-UA"/>
          </w:rPr>
          <w:t>4.</w:t>
        </w:r>
        <w:r>
          <w:rPr>
            <w:rFonts w:asciiTheme="minorHAnsi" w:eastAsiaTheme="minorEastAsia" w:hAnsiTheme="minorHAnsi" w:cstheme="minorBidi"/>
            <w:noProof/>
            <w:kern w:val="2"/>
            <w:sz w:val="24"/>
            <w:szCs w:val="24"/>
            <w:lang w:val="uk-UA" w:eastAsia="uk-UA"/>
            <w14:ligatures w14:val="standardContextual"/>
          </w:rPr>
          <w:tab/>
        </w:r>
        <w:r w:rsidRPr="00595185">
          <w:rPr>
            <w:rStyle w:val="af3"/>
            <w:rFonts w:cs="Arial"/>
            <w:b/>
            <w:bCs/>
            <w:noProof/>
            <w:lang w:val="uk-UA"/>
          </w:rPr>
          <w:t>МАКРОПРОЦЕСИ ДЛЯ БОРОТЬБИ З КОРУПЦІЄЮ</w:t>
        </w:r>
        <w:r>
          <w:rPr>
            <w:noProof/>
            <w:webHidden/>
          </w:rPr>
          <w:tab/>
        </w:r>
        <w:r>
          <w:rPr>
            <w:noProof/>
            <w:webHidden/>
          </w:rPr>
          <w:fldChar w:fldCharType="begin"/>
        </w:r>
        <w:r>
          <w:rPr>
            <w:noProof/>
            <w:webHidden/>
          </w:rPr>
          <w:instrText xml:space="preserve"> PAGEREF _Toc193101773 \h </w:instrText>
        </w:r>
        <w:r>
          <w:rPr>
            <w:noProof/>
            <w:webHidden/>
          </w:rPr>
        </w:r>
        <w:r>
          <w:rPr>
            <w:noProof/>
            <w:webHidden/>
          </w:rPr>
          <w:fldChar w:fldCharType="separate"/>
        </w:r>
        <w:r>
          <w:rPr>
            <w:noProof/>
            <w:webHidden/>
          </w:rPr>
          <w:t>15</w:t>
        </w:r>
        <w:r>
          <w:rPr>
            <w:noProof/>
            <w:webHidden/>
          </w:rPr>
          <w:fldChar w:fldCharType="end"/>
        </w:r>
      </w:hyperlink>
    </w:p>
    <w:p w14:paraId="7AFC1FE6" w14:textId="5BF98AB9"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4" w:history="1">
        <w:r w:rsidRPr="00595185">
          <w:rPr>
            <w:rStyle w:val="af3"/>
            <w:noProof/>
            <w:lang w:val="uk-UA"/>
          </w:rPr>
          <w:t>4.1.</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Оцінка ризику</w:t>
        </w:r>
        <w:r>
          <w:rPr>
            <w:noProof/>
            <w:webHidden/>
          </w:rPr>
          <w:tab/>
        </w:r>
        <w:r>
          <w:rPr>
            <w:noProof/>
            <w:webHidden/>
          </w:rPr>
          <w:fldChar w:fldCharType="begin"/>
        </w:r>
        <w:r>
          <w:rPr>
            <w:noProof/>
            <w:webHidden/>
          </w:rPr>
          <w:instrText xml:space="preserve"> PAGEREF _Toc193101774 \h </w:instrText>
        </w:r>
        <w:r>
          <w:rPr>
            <w:noProof/>
            <w:webHidden/>
          </w:rPr>
        </w:r>
        <w:r>
          <w:rPr>
            <w:noProof/>
            <w:webHidden/>
          </w:rPr>
          <w:fldChar w:fldCharType="separate"/>
        </w:r>
        <w:r>
          <w:rPr>
            <w:noProof/>
            <w:webHidden/>
          </w:rPr>
          <w:t>15</w:t>
        </w:r>
        <w:r>
          <w:rPr>
            <w:noProof/>
            <w:webHidden/>
          </w:rPr>
          <w:fldChar w:fldCharType="end"/>
        </w:r>
      </w:hyperlink>
    </w:p>
    <w:p w14:paraId="3560B54A" w14:textId="4BF01D43"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5" w:history="1">
        <w:r w:rsidRPr="00595185">
          <w:rPr>
            <w:rStyle w:val="af3"/>
            <w:noProof/>
            <w:lang w:val="uk-UA"/>
          </w:rPr>
          <w:t>4.2.</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Планування діяльності</w:t>
        </w:r>
        <w:r>
          <w:rPr>
            <w:noProof/>
            <w:webHidden/>
          </w:rPr>
          <w:tab/>
        </w:r>
        <w:r>
          <w:rPr>
            <w:noProof/>
            <w:webHidden/>
          </w:rPr>
          <w:fldChar w:fldCharType="begin"/>
        </w:r>
        <w:r>
          <w:rPr>
            <w:noProof/>
            <w:webHidden/>
          </w:rPr>
          <w:instrText xml:space="preserve"> PAGEREF _Toc193101775 \h </w:instrText>
        </w:r>
        <w:r>
          <w:rPr>
            <w:noProof/>
            <w:webHidden/>
          </w:rPr>
        </w:r>
        <w:r>
          <w:rPr>
            <w:noProof/>
            <w:webHidden/>
          </w:rPr>
          <w:fldChar w:fldCharType="separate"/>
        </w:r>
        <w:r>
          <w:rPr>
            <w:noProof/>
            <w:webHidden/>
          </w:rPr>
          <w:t>16</w:t>
        </w:r>
        <w:r>
          <w:rPr>
            <w:noProof/>
            <w:webHidden/>
          </w:rPr>
          <w:fldChar w:fldCharType="end"/>
        </w:r>
      </w:hyperlink>
    </w:p>
    <w:p w14:paraId="5A179FBD" w14:textId="225EACCD"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6" w:history="1">
        <w:r w:rsidRPr="00595185">
          <w:rPr>
            <w:rStyle w:val="af3"/>
            <w:noProof/>
            <w:lang w:val="uk-UA"/>
          </w:rPr>
          <w:t>4.3.</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Регуляторне вирівнювання</w:t>
        </w:r>
        <w:r>
          <w:rPr>
            <w:noProof/>
            <w:webHidden/>
          </w:rPr>
          <w:tab/>
        </w:r>
        <w:r>
          <w:rPr>
            <w:noProof/>
            <w:webHidden/>
          </w:rPr>
          <w:fldChar w:fldCharType="begin"/>
        </w:r>
        <w:r>
          <w:rPr>
            <w:noProof/>
            <w:webHidden/>
          </w:rPr>
          <w:instrText xml:space="preserve"> PAGEREF _Toc193101776 \h </w:instrText>
        </w:r>
        <w:r>
          <w:rPr>
            <w:noProof/>
            <w:webHidden/>
          </w:rPr>
        </w:r>
        <w:r>
          <w:rPr>
            <w:noProof/>
            <w:webHidden/>
          </w:rPr>
          <w:fldChar w:fldCharType="separate"/>
        </w:r>
        <w:r>
          <w:rPr>
            <w:noProof/>
            <w:webHidden/>
          </w:rPr>
          <w:t>16</w:t>
        </w:r>
        <w:r>
          <w:rPr>
            <w:noProof/>
            <w:webHidden/>
          </w:rPr>
          <w:fldChar w:fldCharType="end"/>
        </w:r>
      </w:hyperlink>
    </w:p>
    <w:p w14:paraId="5757F6EA" w14:textId="1C0D989D"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7" w:history="1">
        <w:r w:rsidRPr="00595185">
          <w:rPr>
            <w:rStyle w:val="af3"/>
            <w:noProof/>
            <w:lang w:val="uk-UA"/>
          </w:rPr>
          <w:t>4.4.</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Консультативна діяльність</w:t>
        </w:r>
        <w:r>
          <w:rPr>
            <w:noProof/>
            <w:webHidden/>
          </w:rPr>
          <w:tab/>
        </w:r>
        <w:r>
          <w:rPr>
            <w:noProof/>
            <w:webHidden/>
          </w:rPr>
          <w:fldChar w:fldCharType="begin"/>
        </w:r>
        <w:r>
          <w:rPr>
            <w:noProof/>
            <w:webHidden/>
          </w:rPr>
          <w:instrText xml:space="preserve"> PAGEREF _Toc193101777 \h </w:instrText>
        </w:r>
        <w:r>
          <w:rPr>
            <w:noProof/>
            <w:webHidden/>
          </w:rPr>
        </w:r>
        <w:r>
          <w:rPr>
            <w:noProof/>
            <w:webHidden/>
          </w:rPr>
          <w:fldChar w:fldCharType="separate"/>
        </w:r>
        <w:r>
          <w:rPr>
            <w:noProof/>
            <w:webHidden/>
          </w:rPr>
          <w:t>16</w:t>
        </w:r>
        <w:r>
          <w:rPr>
            <w:noProof/>
            <w:webHidden/>
          </w:rPr>
          <w:fldChar w:fldCharType="end"/>
        </w:r>
      </w:hyperlink>
    </w:p>
    <w:p w14:paraId="64A8665E" w14:textId="3B4EEA60"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8" w:history="1">
        <w:r w:rsidRPr="00595185">
          <w:rPr>
            <w:rStyle w:val="af3"/>
            <w:noProof/>
            <w:lang w:val="uk-UA"/>
          </w:rPr>
          <w:t>4.5.</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Розповсюдження антикорупційної культури</w:t>
        </w:r>
        <w:r>
          <w:rPr>
            <w:noProof/>
            <w:webHidden/>
          </w:rPr>
          <w:tab/>
        </w:r>
        <w:r>
          <w:rPr>
            <w:noProof/>
            <w:webHidden/>
          </w:rPr>
          <w:fldChar w:fldCharType="begin"/>
        </w:r>
        <w:r>
          <w:rPr>
            <w:noProof/>
            <w:webHidden/>
          </w:rPr>
          <w:instrText xml:space="preserve"> PAGEREF _Toc193101778 \h </w:instrText>
        </w:r>
        <w:r>
          <w:rPr>
            <w:noProof/>
            <w:webHidden/>
          </w:rPr>
        </w:r>
        <w:r>
          <w:rPr>
            <w:noProof/>
            <w:webHidden/>
          </w:rPr>
          <w:fldChar w:fldCharType="separate"/>
        </w:r>
        <w:r>
          <w:rPr>
            <w:noProof/>
            <w:webHidden/>
          </w:rPr>
          <w:t>16</w:t>
        </w:r>
        <w:r>
          <w:rPr>
            <w:noProof/>
            <w:webHidden/>
          </w:rPr>
          <w:fldChar w:fldCharType="end"/>
        </w:r>
      </w:hyperlink>
    </w:p>
    <w:p w14:paraId="2B6C0B8D" w14:textId="56DFB4B5"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79" w:history="1">
        <w:r w:rsidRPr="00595185">
          <w:rPr>
            <w:rStyle w:val="af3"/>
            <w:noProof/>
            <w:lang w:val="uk-UA"/>
          </w:rPr>
          <w:t>4.6.</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Забезпечення контролю</w:t>
        </w:r>
        <w:r>
          <w:rPr>
            <w:noProof/>
            <w:webHidden/>
          </w:rPr>
          <w:tab/>
        </w:r>
        <w:r>
          <w:rPr>
            <w:noProof/>
            <w:webHidden/>
          </w:rPr>
          <w:fldChar w:fldCharType="begin"/>
        </w:r>
        <w:r>
          <w:rPr>
            <w:noProof/>
            <w:webHidden/>
          </w:rPr>
          <w:instrText xml:space="preserve"> PAGEREF _Toc193101779 \h </w:instrText>
        </w:r>
        <w:r>
          <w:rPr>
            <w:noProof/>
            <w:webHidden/>
          </w:rPr>
        </w:r>
        <w:r>
          <w:rPr>
            <w:noProof/>
            <w:webHidden/>
          </w:rPr>
          <w:fldChar w:fldCharType="separate"/>
        </w:r>
        <w:r>
          <w:rPr>
            <w:noProof/>
            <w:webHidden/>
          </w:rPr>
          <w:t>16</w:t>
        </w:r>
        <w:r>
          <w:rPr>
            <w:noProof/>
            <w:webHidden/>
          </w:rPr>
          <w:fldChar w:fldCharType="end"/>
        </w:r>
      </w:hyperlink>
    </w:p>
    <w:p w14:paraId="6B03ED2C" w14:textId="53A1BFF7"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80" w:history="1">
        <w:r w:rsidRPr="00595185">
          <w:rPr>
            <w:rStyle w:val="af3"/>
            <w:noProof/>
            <w:lang w:val="uk-UA"/>
          </w:rPr>
          <w:t>4.7.</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Інформування корпоративних органів</w:t>
        </w:r>
        <w:r>
          <w:rPr>
            <w:noProof/>
            <w:webHidden/>
          </w:rPr>
          <w:tab/>
        </w:r>
        <w:r>
          <w:rPr>
            <w:noProof/>
            <w:webHidden/>
          </w:rPr>
          <w:fldChar w:fldCharType="begin"/>
        </w:r>
        <w:r>
          <w:rPr>
            <w:noProof/>
            <w:webHidden/>
          </w:rPr>
          <w:instrText xml:space="preserve"> PAGEREF _Toc193101780 \h </w:instrText>
        </w:r>
        <w:r>
          <w:rPr>
            <w:noProof/>
            <w:webHidden/>
          </w:rPr>
        </w:r>
        <w:r>
          <w:rPr>
            <w:noProof/>
            <w:webHidden/>
          </w:rPr>
          <w:fldChar w:fldCharType="separate"/>
        </w:r>
        <w:r>
          <w:rPr>
            <w:noProof/>
            <w:webHidden/>
          </w:rPr>
          <w:t>17</w:t>
        </w:r>
        <w:r>
          <w:rPr>
            <w:noProof/>
            <w:webHidden/>
          </w:rPr>
          <w:fldChar w:fldCharType="end"/>
        </w:r>
      </w:hyperlink>
    </w:p>
    <w:p w14:paraId="10AE9FBB" w14:textId="637A0E49"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81" w:history="1">
        <w:r w:rsidRPr="00595185">
          <w:rPr>
            <w:rStyle w:val="af3"/>
            <w:noProof/>
            <w:lang w:val="uk-UA"/>
          </w:rPr>
          <w:t>4.8.</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Управління відносинами з органами влади</w:t>
        </w:r>
        <w:r>
          <w:rPr>
            <w:noProof/>
            <w:webHidden/>
          </w:rPr>
          <w:tab/>
        </w:r>
        <w:r>
          <w:rPr>
            <w:noProof/>
            <w:webHidden/>
          </w:rPr>
          <w:fldChar w:fldCharType="begin"/>
        </w:r>
        <w:r>
          <w:rPr>
            <w:noProof/>
            <w:webHidden/>
          </w:rPr>
          <w:instrText xml:space="preserve"> PAGEREF _Toc193101781 \h </w:instrText>
        </w:r>
        <w:r>
          <w:rPr>
            <w:noProof/>
            <w:webHidden/>
          </w:rPr>
        </w:r>
        <w:r>
          <w:rPr>
            <w:noProof/>
            <w:webHidden/>
          </w:rPr>
          <w:fldChar w:fldCharType="separate"/>
        </w:r>
        <w:r>
          <w:rPr>
            <w:noProof/>
            <w:webHidden/>
          </w:rPr>
          <w:t>17</w:t>
        </w:r>
        <w:r>
          <w:rPr>
            <w:noProof/>
            <w:webHidden/>
          </w:rPr>
          <w:fldChar w:fldCharType="end"/>
        </w:r>
      </w:hyperlink>
    </w:p>
    <w:p w14:paraId="16328E65" w14:textId="03DF2CBD" w:rsidR="00BB7246" w:rsidRDefault="00BB7246">
      <w:pPr>
        <w:pStyle w:val="21"/>
        <w:rPr>
          <w:rFonts w:asciiTheme="minorHAnsi" w:eastAsiaTheme="minorEastAsia" w:hAnsiTheme="minorHAnsi"/>
          <w:noProof/>
          <w:kern w:val="2"/>
          <w:sz w:val="24"/>
          <w:szCs w:val="24"/>
          <w:lang w:val="uk-UA" w:eastAsia="uk-UA"/>
          <w14:ligatures w14:val="standardContextual"/>
        </w:rPr>
      </w:pPr>
      <w:hyperlink w:anchor="_Toc193101782" w:history="1">
        <w:r w:rsidRPr="00595185">
          <w:rPr>
            <w:rStyle w:val="af3"/>
            <w:noProof/>
            <w:lang w:val="uk-UA"/>
          </w:rPr>
          <w:t>4.9.</w:t>
        </w:r>
        <w:r>
          <w:rPr>
            <w:rFonts w:asciiTheme="minorHAnsi" w:eastAsiaTheme="minorEastAsia" w:hAnsiTheme="minorHAnsi"/>
            <w:noProof/>
            <w:kern w:val="2"/>
            <w:sz w:val="24"/>
            <w:szCs w:val="24"/>
            <w:lang w:val="uk-UA" w:eastAsia="uk-UA"/>
            <w14:ligatures w14:val="standardContextual"/>
          </w:rPr>
          <w:tab/>
        </w:r>
        <w:r w:rsidRPr="00595185">
          <w:rPr>
            <w:rStyle w:val="af3"/>
            <w:noProof/>
            <w:lang w:val="uk-UA"/>
          </w:rPr>
          <w:t>Специфічні вимоги – перевірка due diligence</w:t>
        </w:r>
        <w:r>
          <w:rPr>
            <w:noProof/>
            <w:webHidden/>
          </w:rPr>
          <w:tab/>
        </w:r>
        <w:r>
          <w:rPr>
            <w:noProof/>
            <w:webHidden/>
          </w:rPr>
          <w:fldChar w:fldCharType="begin"/>
        </w:r>
        <w:r>
          <w:rPr>
            <w:noProof/>
            <w:webHidden/>
          </w:rPr>
          <w:instrText xml:space="preserve"> PAGEREF _Toc193101782 \h </w:instrText>
        </w:r>
        <w:r>
          <w:rPr>
            <w:noProof/>
            <w:webHidden/>
          </w:rPr>
        </w:r>
        <w:r>
          <w:rPr>
            <w:noProof/>
            <w:webHidden/>
          </w:rPr>
          <w:fldChar w:fldCharType="separate"/>
        </w:r>
        <w:r>
          <w:rPr>
            <w:noProof/>
            <w:webHidden/>
          </w:rPr>
          <w:t>17</w:t>
        </w:r>
        <w:r>
          <w:rPr>
            <w:noProof/>
            <w:webHidden/>
          </w:rPr>
          <w:fldChar w:fldCharType="end"/>
        </w:r>
      </w:hyperlink>
    </w:p>
    <w:p w14:paraId="2C8D7AC8" w14:textId="49CBAE6F" w:rsidR="00BB7246" w:rsidRDefault="00BB7246">
      <w:pPr>
        <w:pStyle w:val="11"/>
        <w:rPr>
          <w:rFonts w:asciiTheme="minorHAnsi" w:eastAsiaTheme="minorEastAsia" w:hAnsiTheme="minorHAnsi" w:cstheme="minorBidi"/>
          <w:noProof/>
          <w:kern w:val="2"/>
          <w:sz w:val="24"/>
          <w:szCs w:val="24"/>
          <w:lang w:val="uk-UA" w:eastAsia="uk-UA"/>
          <w14:ligatures w14:val="standardContextual"/>
        </w:rPr>
      </w:pPr>
      <w:hyperlink w:anchor="_Toc193101783" w:history="1">
        <w:r w:rsidRPr="00595185">
          <w:rPr>
            <w:rStyle w:val="af3"/>
            <w:rFonts w:cs="Arial"/>
            <w:b/>
            <w:noProof/>
            <w:lang w:val="uk-UA"/>
          </w:rPr>
          <w:t>5.</w:t>
        </w:r>
        <w:r>
          <w:rPr>
            <w:rFonts w:asciiTheme="minorHAnsi" w:eastAsiaTheme="minorEastAsia" w:hAnsiTheme="minorHAnsi" w:cstheme="minorBidi"/>
            <w:noProof/>
            <w:kern w:val="2"/>
            <w:sz w:val="24"/>
            <w:szCs w:val="24"/>
            <w:lang w:val="uk-UA" w:eastAsia="uk-UA"/>
            <w14:ligatures w14:val="standardContextual"/>
          </w:rPr>
          <w:tab/>
        </w:r>
        <w:r w:rsidRPr="00595185">
          <w:rPr>
            <w:rStyle w:val="af3"/>
            <w:rFonts w:cs="Arial"/>
            <w:b/>
            <w:noProof/>
            <w:lang w:val="uk-UA"/>
          </w:rPr>
          <w:t>ЗВІТНІСТЬ ТА ЗАБОРОНА НА ДИСЦИПЛІНАРНІ ЗАХОДИ</w:t>
        </w:r>
        <w:r>
          <w:rPr>
            <w:noProof/>
            <w:webHidden/>
          </w:rPr>
          <w:tab/>
        </w:r>
        <w:r>
          <w:rPr>
            <w:noProof/>
            <w:webHidden/>
          </w:rPr>
          <w:fldChar w:fldCharType="begin"/>
        </w:r>
        <w:r>
          <w:rPr>
            <w:noProof/>
            <w:webHidden/>
          </w:rPr>
          <w:instrText xml:space="preserve"> PAGEREF _Toc193101783 \h </w:instrText>
        </w:r>
        <w:r>
          <w:rPr>
            <w:noProof/>
            <w:webHidden/>
          </w:rPr>
        </w:r>
        <w:r>
          <w:rPr>
            <w:noProof/>
            <w:webHidden/>
          </w:rPr>
          <w:fldChar w:fldCharType="separate"/>
        </w:r>
        <w:r>
          <w:rPr>
            <w:noProof/>
            <w:webHidden/>
          </w:rPr>
          <w:t>18</w:t>
        </w:r>
        <w:r>
          <w:rPr>
            <w:noProof/>
            <w:webHidden/>
          </w:rPr>
          <w:fldChar w:fldCharType="end"/>
        </w:r>
      </w:hyperlink>
    </w:p>
    <w:p w14:paraId="4AAC0613" w14:textId="7C276632" w:rsidR="00BB7246" w:rsidRDefault="00BB7246">
      <w:pPr>
        <w:pStyle w:val="11"/>
        <w:rPr>
          <w:rFonts w:asciiTheme="minorHAnsi" w:eastAsiaTheme="minorEastAsia" w:hAnsiTheme="minorHAnsi" w:cstheme="minorBidi"/>
          <w:noProof/>
          <w:kern w:val="2"/>
          <w:sz w:val="24"/>
          <w:szCs w:val="24"/>
          <w:lang w:val="uk-UA" w:eastAsia="uk-UA"/>
          <w14:ligatures w14:val="standardContextual"/>
        </w:rPr>
      </w:pPr>
      <w:hyperlink w:anchor="_Toc193101784" w:history="1">
        <w:r w:rsidRPr="00595185">
          <w:rPr>
            <w:rStyle w:val="af3"/>
            <w:rFonts w:cs="Arial"/>
            <w:b/>
            <w:noProof/>
            <w:lang w:val="uk-UA"/>
          </w:rPr>
          <w:t>6.</w:t>
        </w:r>
        <w:r>
          <w:rPr>
            <w:rFonts w:asciiTheme="minorHAnsi" w:eastAsiaTheme="minorEastAsia" w:hAnsiTheme="minorHAnsi" w:cstheme="minorBidi"/>
            <w:noProof/>
            <w:kern w:val="2"/>
            <w:sz w:val="24"/>
            <w:szCs w:val="24"/>
            <w:lang w:val="uk-UA" w:eastAsia="uk-UA"/>
            <w14:ligatures w14:val="standardContextual"/>
          </w:rPr>
          <w:tab/>
        </w:r>
        <w:r w:rsidRPr="00595185">
          <w:rPr>
            <w:rStyle w:val="af3"/>
            <w:rFonts w:cs="Arial"/>
            <w:b/>
            <w:noProof/>
            <w:lang w:val="uk-UA"/>
          </w:rPr>
          <w:t>ДОДАТКИ</w:t>
        </w:r>
        <w:r>
          <w:rPr>
            <w:noProof/>
            <w:webHidden/>
          </w:rPr>
          <w:tab/>
        </w:r>
        <w:r>
          <w:rPr>
            <w:noProof/>
            <w:webHidden/>
          </w:rPr>
          <w:fldChar w:fldCharType="begin"/>
        </w:r>
        <w:r>
          <w:rPr>
            <w:noProof/>
            <w:webHidden/>
          </w:rPr>
          <w:instrText xml:space="preserve"> PAGEREF _Toc193101784 \h </w:instrText>
        </w:r>
        <w:r>
          <w:rPr>
            <w:noProof/>
            <w:webHidden/>
          </w:rPr>
        </w:r>
        <w:r>
          <w:rPr>
            <w:noProof/>
            <w:webHidden/>
          </w:rPr>
          <w:fldChar w:fldCharType="separate"/>
        </w:r>
        <w:r>
          <w:rPr>
            <w:noProof/>
            <w:webHidden/>
          </w:rPr>
          <w:t>20</w:t>
        </w:r>
        <w:r>
          <w:rPr>
            <w:noProof/>
            <w:webHidden/>
          </w:rPr>
          <w:fldChar w:fldCharType="end"/>
        </w:r>
      </w:hyperlink>
    </w:p>
    <w:p w14:paraId="143F4066" w14:textId="4471E251" w:rsidR="00ED7039" w:rsidRDefault="00BB7246" w:rsidP="00BD44AA">
      <w:pPr>
        <w:tabs>
          <w:tab w:val="left" w:pos="284"/>
          <w:tab w:val="left" w:pos="709"/>
        </w:tabs>
        <w:rPr>
          <w:color w:val="365F91" w:themeColor="accent1" w:themeShade="BF"/>
          <w:lang w:val="it-IT" w:eastAsia="it-IT"/>
        </w:rPr>
      </w:pPr>
      <w:r>
        <w:rPr>
          <w:rFonts w:ascii="Arial" w:eastAsia="Times New Roman" w:hAnsi="Arial" w:cs="Arial"/>
          <w:szCs w:val="24"/>
          <w:lang w:val="it-IT" w:eastAsia="it-IT"/>
        </w:rPr>
        <w:fldChar w:fldCharType="end"/>
      </w:r>
      <w:r w:rsidR="00ED7039">
        <w:rPr>
          <w:lang w:val="it-IT" w:eastAsia="it-IT"/>
        </w:rPr>
        <w:br w:type="page"/>
      </w:r>
    </w:p>
    <w:p w14:paraId="7807FE2C" w14:textId="39FDBBF7" w:rsidR="007E0B7C" w:rsidRPr="004871B3" w:rsidRDefault="007E0B7C" w:rsidP="00635252">
      <w:pPr>
        <w:pStyle w:val="1"/>
        <w:spacing w:after="120" w:line="240" w:lineRule="auto"/>
        <w:rPr>
          <w:b/>
          <w:color w:val="auto"/>
          <w:sz w:val="28"/>
          <w:szCs w:val="28"/>
          <w:lang w:val="uk-UA"/>
        </w:rPr>
      </w:pPr>
      <w:bookmarkStart w:id="1" w:name="_Toc193101749"/>
      <w:r w:rsidRPr="004871B3">
        <w:rPr>
          <w:rFonts w:ascii="Arial" w:hAnsi="Arial" w:cs="Arial"/>
          <w:b/>
          <w:color w:val="auto"/>
          <w:sz w:val="28"/>
          <w:szCs w:val="28"/>
          <w:lang w:val="uk-UA"/>
        </w:rPr>
        <w:t>ВСТУП</w:t>
      </w:r>
      <w:bookmarkEnd w:id="1"/>
    </w:p>
    <w:p w14:paraId="49B379BF" w14:textId="77777777" w:rsidR="00B12296" w:rsidRDefault="00E93B6F" w:rsidP="00BD44AA">
      <w:pPr>
        <w:pStyle w:val="Default"/>
        <w:spacing w:before="120" w:after="120"/>
        <w:jc w:val="both"/>
        <w:rPr>
          <w:sz w:val="22"/>
          <w:szCs w:val="22"/>
          <w:lang w:val="uk-UA"/>
        </w:rPr>
      </w:pPr>
      <w:r w:rsidRPr="00E93B6F">
        <w:rPr>
          <w:noProof/>
          <w:sz w:val="22"/>
          <w:szCs w:val="22"/>
          <w:lang w:val="uk-UA"/>
        </w:rPr>
        <w:t>АТ «ПРАВЕ</w:t>
      </w:r>
      <w:r>
        <w:rPr>
          <w:noProof/>
          <w:sz w:val="22"/>
          <w:szCs w:val="22"/>
          <w:lang w:val="uk-UA"/>
        </w:rPr>
        <w:t>КС</w:t>
      </w:r>
      <w:r w:rsidR="00B37182">
        <w:rPr>
          <w:noProof/>
          <w:sz w:val="22"/>
          <w:szCs w:val="22"/>
          <w:lang w:val="uk-UA"/>
        </w:rPr>
        <w:t xml:space="preserve"> </w:t>
      </w:r>
      <w:r>
        <w:rPr>
          <w:noProof/>
          <w:sz w:val="22"/>
          <w:szCs w:val="22"/>
          <w:lang w:val="uk-UA"/>
        </w:rPr>
        <w:t>БАНК» (далі – Банк</w:t>
      </w:r>
      <w:r w:rsidRPr="00E93B6F">
        <w:rPr>
          <w:noProof/>
          <w:sz w:val="22"/>
          <w:szCs w:val="22"/>
          <w:lang w:val="uk-UA"/>
        </w:rPr>
        <w:t>) як частина Групи Інтеза Санпаоло</w:t>
      </w:r>
      <w:r w:rsidR="007E0533" w:rsidRPr="007E0533">
        <w:rPr>
          <w:noProof/>
          <w:sz w:val="22"/>
          <w:szCs w:val="22"/>
          <w:lang w:val="uk-UA"/>
        </w:rPr>
        <w:t xml:space="preserve"> (далі </w:t>
      </w:r>
      <w:r>
        <w:rPr>
          <w:noProof/>
          <w:sz w:val="22"/>
          <w:szCs w:val="22"/>
          <w:lang w:val="uk-UA"/>
        </w:rPr>
        <w:t>– Група</w:t>
      </w:r>
      <w:r w:rsidR="007E0533" w:rsidRPr="007E0533">
        <w:rPr>
          <w:noProof/>
          <w:sz w:val="22"/>
          <w:szCs w:val="22"/>
          <w:lang w:val="uk-UA"/>
        </w:rPr>
        <w:t>) має намір борот</w:t>
      </w:r>
      <w:r>
        <w:rPr>
          <w:noProof/>
          <w:sz w:val="22"/>
          <w:szCs w:val="22"/>
          <w:lang w:val="uk-UA"/>
        </w:rPr>
        <w:t>ися з корупцією у всіх її проявах</w:t>
      </w:r>
      <w:r w:rsidR="007E0533" w:rsidRPr="007E0533">
        <w:rPr>
          <w:noProof/>
          <w:sz w:val="22"/>
          <w:szCs w:val="22"/>
          <w:lang w:val="uk-UA"/>
        </w:rPr>
        <w:t xml:space="preserve">, коли </w:t>
      </w:r>
      <w:r>
        <w:rPr>
          <w:noProof/>
          <w:sz w:val="22"/>
          <w:szCs w:val="22"/>
          <w:lang w:val="uk-UA"/>
        </w:rPr>
        <w:t>корупція стосується пропозиції</w:t>
      </w:r>
      <w:r w:rsidR="007E0533" w:rsidRPr="007E0533">
        <w:rPr>
          <w:noProof/>
          <w:sz w:val="22"/>
          <w:szCs w:val="22"/>
          <w:lang w:val="uk-UA"/>
        </w:rPr>
        <w:t xml:space="preserve"> або прийняття, прямо чи опосередковано, грошей чи інших </w:t>
      </w:r>
      <w:r w:rsidR="00B37182">
        <w:rPr>
          <w:noProof/>
          <w:sz w:val="22"/>
          <w:szCs w:val="22"/>
          <w:lang w:val="uk-UA"/>
        </w:rPr>
        <w:t>благ</w:t>
      </w:r>
      <w:r w:rsidR="007E0533" w:rsidRPr="007E0533">
        <w:rPr>
          <w:sz w:val="22"/>
          <w:szCs w:val="22"/>
          <w:lang w:val="uk-UA"/>
        </w:rPr>
        <w:t>, здатних впливати на о</w:t>
      </w:r>
      <w:r w:rsidR="00B37182">
        <w:rPr>
          <w:sz w:val="22"/>
          <w:szCs w:val="22"/>
          <w:lang w:val="uk-UA"/>
        </w:rPr>
        <w:t>тримувача</w:t>
      </w:r>
      <w:r w:rsidR="007E0533" w:rsidRPr="007E0533">
        <w:rPr>
          <w:sz w:val="22"/>
          <w:szCs w:val="22"/>
          <w:lang w:val="uk-UA"/>
        </w:rPr>
        <w:t xml:space="preserve"> з метою спо</w:t>
      </w:r>
      <w:r w:rsidR="0034584E">
        <w:rPr>
          <w:sz w:val="22"/>
          <w:szCs w:val="22"/>
          <w:lang w:val="uk-UA"/>
        </w:rPr>
        <w:t>нукання його до</w:t>
      </w:r>
      <w:r w:rsidR="007E0533" w:rsidRPr="007E0533">
        <w:rPr>
          <w:sz w:val="22"/>
          <w:szCs w:val="22"/>
          <w:lang w:val="uk-UA"/>
        </w:rPr>
        <w:t xml:space="preserve"> виконання</w:t>
      </w:r>
      <w:r w:rsidR="0034584E">
        <w:rPr>
          <w:sz w:val="22"/>
          <w:szCs w:val="22"/>
          <w:lang w:val="uk-UA"/>
        </w:rPr>
        <w:t>/невиконання</w:t>
      </w:r>
      <w:r w:rsidR="007E0533" w:rsidRPr="007E0533">
        <w:rPr>
          <w:sz w:val="22"/>
          <w:szCs w:val="22"/>
          <w:lang w:val="uk-UA"/>
        </w:rPr>
        <w:t xml:space="preserve"> фун</w:t>
      </w:r>
      <w:r w:rsidR="0034584E">
        <w:rPr>
          <w:sz w:val="22"/>
          <w:szCs w:val="22"/>
          <w:lang w:val="uk-UA"/>
        </w:rPr>
        <w:t>кцій/діяльності</w:t>
      </w:r>
      <w:r w:rsidR="008C156F" w:rsidRPr="007E0533">
        <w:rPr>
          <w:sz w:val="22"/>
          <w:szCs w:val="22"/>
          <w:lang w:val="uk-UA"/>
        </w:rPr>
        <w:t xml:space="preserve">. </w:t>
      </w:r>
      <w:r w:rsidR="007E0533">
        <w:rPr>
          <w:sz w:val="22"/>
          <w:szCs w:val="22"/>
          <w:lang w:val="uk-UA"/>
        </w:rPr>
        <w:t>Таким чином, мова йде як про «активну корупцію» (пропонування), так і «пасивну корупцію»</w:t>
      </w:r>
      <w:r w:rsidR="007E0533" w:rsidRPr="007E0533">
        <w:rPr>
          <w:sz w:val="22"/>
          <w:szCs w:val="22"/>
          <w:lang w:val="uk-UA"/>
        </w:rPr>
        <w:t xml:space="preserve"> (прийняття), </w:t>
      </w:r>
      <w:r w:rsidR="007E0533">
        <w:rPr>
          <w:sz w:val="22"/>
          <w:szCs w:val="22"/>
          <w:lang w:val="uk-UA"/>
        </w:rPr>
        <w:t xml:space="preserve">про випадки, коли залучається орган державної влади </w:t>
      </w:r>
      <w:r w:rsidR="00AF0E34" w:rsidRPr="001461DF">
        <w:rPr>
          <w:sz w:val="22"/>
          <w:szCs w:val="22"/>
          <w:lang w:val="uk-UA"/>
        </w:rPr>
        <w:t>(</w:t>
      </w:r>
      <w:r w:rsidR="00AF0E34">
        <w:rPr>
          <w:sz w:val="22"/>
          <w:szCs w:val="22"/>
          <w:lang w:val="uk-UA"/>
        </w:rPr>
        <w:t>«</w:t>
      </w:r>
      <w:r w:rsidR="00AF0E34" w:rsidRPr="001461DF">
        <w:rPr>
          <w:sz w:val="22"/>
          <w:szCs w:val="22"/>
          <w:lang w:val="uk-UA"/>
        </w:rPr>
        <w:t>корупція в публічній сфері»), а також відно</w:t>
      </w:r>
      <w:r w:rsidR="00017FE6">
        <w:rPr>
          <w:sz w:val="22"/>
          <w:szCs w:val="22"/>
          <w:lang w:val="uk-UA"/>
        </w:rPr>
        <w:t>сини між приватними особами</w:t>
      </w:r>
      <w:r w:rsidR="00AF0E34" w:rsidRPr="001461DF">
        <w:rPr>
          <w:sz w:val="22"/>
          <w:szCs w:val="22"/>
          <w:lang w:val="uk-UA"/>
        </w:rPr>
        <w:t xml:space="preserve"> («корупція в приватному секторі</w:t>
      </w:r>
      <w:r w:rsidR="001461DF">
        <w:rPr>
          <w:sz w:val="22"/>
          <w:szCs w:val="22"/>
          <w:lang w:val="uk-UA"/>
        </w:rPr>
        <w:t>»</w:t>
      </w:r>
      <w:r w:rsidR="008C156F" w:rsidRPr="001461DF">
        <w:rPr>
          <w:sz w:val="22"/>
          <w:szCs w:val="22"/>
          <w:lang w:val="uk-UA"/>
        </w:rPr>
        <w:t xml:space="preserve">), </w:t>
      </w:r>
      <w:r w:rsidR="001461DF">
        <w:rPr>
          <w:sz w:val="22"/>
          <w:szCs w:val="22"/>
          <w:lang w:val="uk-UA"/>
        </w:rPr>
        <w:t xml:space="preserve">незалежно від того, чи </w:t>
      </w:r>
      <w:r w:rsidR="001461DF" w:rsidRPr="001461DF">
        <w:rPr>
          <w:sz w:val="22"/>
          <w:szCs w:val="22"/>
          <w:lang w:val="uk-UA"/>
        </w:rPr>
        <w:t>спрямована</w:t>
      </w:r>
      <w:r w:rsidR="001461DF">
        <w:rPr>
          <w:sz w:val="22"/>
          <w:szCs w:val="22"/>
          <w:lang w:val="uk-UA"/>
        </w:rPr>
        <w:t xml:space="preserve"> корупція</w:t>
      </w:r>
      <w:r w:rsidR="001461DF" w:rsidRPr="001461DF">
        <w:rPr>
          <w:sz w:val="22"/>
          <w:szCs w:val="22"/>
          <w:lang w:val="uk-UA"/>
        </w:rPr>
        <w:t xml:space="preserve"> на вчинення діяння, яке є порушенням власних службових обов'язків </w:t>
      </w:r>
      <w:r w:rsidR="001461DF">
        <w:rPr>
          <w:sz w:val="22"/>
          <w:szCs w:val="22"/>
          <w:lang w:val="uk-UA"/>
        </w:rPr>
        <w:t>(«пряма корупція»</w:t>
      </w:r>
      <w:r w:rsidR="008C156F" w:rsidRPr="001461DF">
        <w:rPr>
          <w:sz w:val="22"/>
          <w:szCs w:val="22"/>
          <w:lang w:val="uk-UA"/>
        </w:rPr>
        <w:t>)</w:t>
      </w:r>
      <w:r w:rsidR="001461DF">
        <w:rPr>
          <w:sz w:val="22"/>
          <w:szCs w:val="22"/>
          <w:lang w:val="uk-UA"/>
        </w:rPr>
        <w:t>,</w:t>
      </w:r>
      <w:r w:rsidR="008C156F" w:rsidRPr="001461DF">
        <w:rPr>
          <w:sz w:val="22"/>
          <w:szCs w:val="22"/>
          <w:lang w:val="uk-UA"/>
        </w:rPr>
        <w:t xml:space="preserve"> </w:t>
      </w:r>
      <w:r w:rsidR="00261A92">
        <w:rPr>
          <w:sz w:val="22"/>
          <w:szCs w:val="22"/>
          <w:lang w:val="uk-UA"/>
        </w:rPr>
        <w:t xml:space="preserve">чи </w:t>
      </w:r>
      <w:r w:rsidR="001461DF">
        <w:rPr>
          <w:sz w:val="22"/>
          <w:szCs w:val="22"/>
          <w:lang w:val="uk-UA"/>
        </w:rPr>
        <w:t>має на меті</w:t>
      </w:r>
      <w:r w:rsidR="00261A92">
        <w:rPr>
          <w:sz w:val="22"/>
          <w:szCs w:val="22"/>
          <w:lang w:val="uk-UA"/>
        </w:rPr>
        <w:t xml:space="preserve"> </w:t>
      </w:r>
      <w:r w:rsidR="00261A92" w:rsidRPr="001461DF">
        <w:rPr>
          <w:sz w:val="22"/>
          <w:szCs w:val="22"/>
          <w:lang w:val="uk-UA"/>
        </w:rPr>
        <w:t>вчинення діяння</w:t>
      </w:r>
      <w:r w:rsidR="001461DF">
        <w:rPr>
          <w:sz w:val="22"/>
          <w:szCs w:val="22"/>
          <w:lang w:val="uk-UA"/>
        </w:rPr>
        <w:t xml:space="preserve"> </w:t>
      </w:r>
      <w:r w:rsidR="00AC23C1">
        <w:rPr>
          <w:sz w:val="22"/>
          <w:szCs w:val="22"/>
          <w:lang w:val="uk-UA"/>
        </w:rPr>
        <w:t xml:space="preserve">в межах власних службових повноважень </w:t>
      </w:r>
      <w:r w:rsidR="00261A92">
        <w:rPr>
          <w:sz w:val="22"/>
          <w:szCs w:val="22"/>
          <w:lang w:val="uk-UA"/>
        </w:rPr>
        <w:t xml:space="preserve">(«непряма </w:t>
      </w:r>
      <w:r w:rsidR="00261A92" w:rsidRPr="001461DF">
        <w:rPr>
          <w:sz w:val="22"/>
          <w:szCs w:val="22"/>
          <w:lang w:val="uk-UA"/>
        </w:rPr>
        <w:t>корупція</w:t>
      </w:r>
      <w:r w:rsidR="00261A92">
        <w:rPr>
          <w:sz w:val="22"/>
          <w:szCs w:val="22"/>
          <w:lang w:val="uk-UA"/>
        </w:rPr>
        <w:t>»</w:t>
      </w:r>
      <w:r w:rsidR="008C156F" w:rsidRPr="001461DF">
        <w:rPr>
          <w:sz w:val="22"/>
          <w:szCs w:val="22"/>
          <w:lang w:val="uk-UA"/>
        </w:rPr>
        <w:t xml:space="preserve">), </w:t>
      </w:r>
      <w:r w:rsidR="000C5035">
        <w:rPr>
          <w:sz w:val="22"/>
          <w:szCs w:val="22"/>
          <w:lang w:val="uk-UA"/>
        </w:rPr>
        <w:t xml:space="preserve">чи це </w:t>
      </w:r>
      <w:r w:rsidR="0029403C">
        <w:rPr>
          <w:sz w:val="22"/>
          <w:szCs w:val="22"/>
          <w:lang w:val="uk-UA"/>
        </w:rPr>
        <w:t xml:space="preserve">вже </w:t>
      </w:r>
      <w:r w:rsidR="000C5035">
        <w:rPr>
          <w:sz w:val="22"/>
          <w:szCs w:val="22"/>
          <w:lang w:val="uk-UA"/>
        </w:rPr>
        <w:t>«</w:t>
      </w:r>
      <w:r w:rsidR="00DA3C66">
        <w:rPr>
          <w:sz w:val="22"/>
          <w:szCs w:val="22"/>
          <w:lang w:val="uk-UA"/>
        </w:rPr>
        <w:t xml:space="preserve">існуюча корупція», чи </w:t>
      </w:r>
      <w:r w:rsidR="000C5035">
        <w:rPr>
          <w:sz w:val="22"/>
          <w:szCs w:val="22"/>
          <w:lang w:val="uk-UA"/>
        </w:rPr>
        <w:t>та, яка є «наслідковою</w:t>
      </w:r>
      <w:r w:rsidR="00042D93">
        <w:rPr>
          <w:sz w:val="22"/>
          <w:szCs w:val="22"/>
          <w:lang w:val="uk-UA"/>
        </w:rPr>
        <w:t xml:space="preserve">» </w:t>
      </w:r>
      <w:r w:rsidR="00042D93" w:rsidRPr="00042D93">
        <w:rPr>
          <w:sz w:val="22"/>
          <w:szCs w:val="22"/>
          <w:lang w:val="uk-UA"/>
        </w:rPr>
        <w:t>після виконання службових обов'язків</w:t>
      </w:r>
      <w:r w:rsidR="008C156F" w:rsidRPr="001461DF">
        <w:rPr>
          <w:sz w:val="22"/>
          <w:szCs w:val="22"/>
          <w:lang w:val="uk-UA"/>
        </w:rPr>
        <w:t>.</w:t>
      </w:r>
    </w:p>
    <w:p w14:paraId="65AED2CC" w14:textId="0B973DDC" w:rsidR="008C156F" w:rsidRPr="008C156F" w:rsidRDefault="00B12296" w:rsidP="00BD44AA">
      <w:pPr>
        <w:pStyle w:val="Default"/>
        <w:spacing w:before="120" w:after="120"/>
        <w:jc w:val="both"/>
        <w:rPr>
          <w:sz w:val="22"/>
          <w:szCs w:val="22"/>
          <w:lang w:val="uk-UA"/>
        </w:rPr>
      </w:pPr>
      <w:r w:rsidRPr="00B12296">
        <w:rPr>
          <w:sz w:val="22"/>
          <w:szCs w:val="22"/>
          <w:lang w:val="uk-UA"/>
        </w:rPr>
        <w:t xml:space="preserve">У своїй діяльності Банк керується нормами чинного антикорупційного законодавства України та внутрішніми положеннями Групи, зокрема, </w:t>
      </w:r>
      <w:r w:rsidR="00686A7A">
        <w:rPr>
          <w:sz w:val="22"/>
          <w:szCs w:val="22"/>
          <w:lang w:val="uk-UA"/>
        </w:rPr>
        <w:t>Керівними принципами</w:t>
      </w:r>
      <w:r w:rsidRPr="00B12296">
        <w:rPr>
          <w:sz w:val="22"/>
          <w:szCs w:val="22"/>
          <w:lang w:val="uk-UA"/>
        </w:rPr>
        <w:t xml:space="preserve"> Групи</w:t>
      </w:r>
      <w:r w:rsidR="00686A7A">
        <w:rPr>
          <w:sz w:val="22"/>
          <w:szCs w:val="22"/>
          <w:lang w:val="uk-UA"/>
        </w:rPr>
        <w:t xml:space="preserve"> щодо протидії корупції.</w:t>
      </w:r>
    </w:p>
    <w:p w14:paraId="7ED9BCD7" w14:textId="442CD273" w:rsidR="008C156F" w:rsidRPr="008C156F" w:rsidRDefault="000C5035" w:rsidP="00BD44AA">
      <w:pPr>
        <w:pStyle w:val="Default"/>
        <w:spacing w:before="120" w:after="120"/>
        <w:jc w:val="both"/>
        <w:rPr>
          <w:sz w:val="22"/>
          <w:szCs w:val="22"/>
          <w:lang w:val="uk-UA"/>
        </w:rPr>
      </w:pPr>
      <w:r>
        <w:rPr>
          <w:sz w:val="22"/>
          <w:szCs w:val="22"/>
          <w:lang w:val="uk-UA"/>
        </w:rPr>
        <w:t xml:space="preserve">Ця </w:t>
      </w:r>
      <w:r w:rsidR="00952A9B">
        <w:rPr>
          <w:sz w:val="22"/>
          <w:szCs w:val="22"/>
          <w:lang w:val="uk-UA"/>
        </w:rPr>
        <w:t>П</w:t>
      </w:r>
      <w:r>
        <w:rPr>
          <w:sz w:val="22"/>
          <w:szCs w:val="22"/>
          <w:lang w:val="uk-UA"/>
        </w:rPr>
        <w:t>олітика</w:t>
      </w:r>
      <w:r w:rsidR="00305DC5" w:rsidRPr="00305DC5">
        <w:rPr>
          <w:lang w:val="uk-UA"/>
        </w:rPr>
        <w:t xml:space="preserve"> </w:t>
      </w:r>
      <w:r w:rsidR="00305DC5" w:rsidRPr="00305DC5">
        <w:rPr>
          <w:sz w:val="22"/>
          <w:szCs w:val="22"/>
          <w:lang w:val="uk-UA"/>
        </w:rPr>
        <w:t xml:space="preserve">узгоджена з </w:t>
      </w:r>
      <w:r w:rsidR="00686A7A">
        <w:rPr>
          <w:sz w:val="22"/>
          <w:szCs w:val="22"/>
          <w:lang w:val="uk-UA"/>
        </w:rPr>
        <w:t>К</w:t>
      </w:r>
      <w:r w:rsidR="00305DC5" w:rsidRPr="00305DC5">
        <w:rPr>
          <w:sz w:val="22"/>
          <w:szCs w:val="22"/>
          <w:lang w:val="uk-UA"/>
        </w:rPr>
        <w:t>ерівними принципами Групи</w:t>
      </w:r>
      <w:r w:rsidR="00686A7A">
        <w:rPr>
          <w:sz w:val="22"/>
          <w:szCs w:val="22"/>
          <w:lang w:val="uk-UA"/>
        </w:rPr>
        <w:t xml:space="preserve"> щодо протидії корупції</w:t>
      </w:r>
      <w:r w:rsidR="00761BF4">
        <w:rPr>
          <w:sz w:val="22"/>
          <w:szCs w:val="22"/>
          <w:lang w:val="uk-UA"/>
        </w:rPr>
        <w:t xml:space="preserve"> ви</w:t>
      </w:r>
      <w:r>
        <w:rPr>
          <w:sz w:val="22"/>
          <w:szCs w:val="22"/>
          <w:lang w:val="uk-UA"/>
        </w:rPr>
        <w:t>значає принципи, чутливі сфери</w:t>
      </w:r>
      <w:r w:rsidR="00BF283B">
        <w:rPr>
          <w:sz w:val="22"/>
          <w:szCs w:val="22"/>
          <w:lang w:val="uk-UA"/>
        </w:rPr>
        <w:t xml:space="preserve">, ролі, обов’язки та </w:t>
      </w:r>
      <w:r w:rsidR="003261D7" w:rsidRPr="003261D7">
        <w:rPr>
          <w:noProof/>
          <w:sz w:val="22"/>
          <w:szCs w:val="22"/>
          <w:lang w:val="uk-UA"/>
        </w:rPr>
        <w:t>макропроцеси</w:t>
      </w:r>
      <w:r>
        <w:rPr>
          <w:sz w:val="22"/>
          <w:szCs w:val="22"/>
          <w:lang w:val="uk-UA"/>
        </w:rPr>
        <w:t xml:space="preserve"> для управління корупційним ризиком Банку в межах його</w:t>
      </w:r>
      <w:r w:rsidR="003261D7" w:rsidRPr="003261D7">
        <w:rPr>
          <w:sz w:val="22"/>
          <w:szCs w:val="22"/>
          <w:lang w:val="uk-UA"/>
        </w:rPr>
        <w:t xml:space="preserve"> діяльності.</w:t>
      </w:r>
      <w:r w:rsidR="00925391">
        <w:rPr>
          <w:sz w:val="22"/>
          <w:szCs w:val="22"/>
          <w:lang w:val="uk-UA"/>
        </w:rPr>
        <w:t xml:space="preserve"> </w:t>
      </w:r>
      <w:r w:rsidR="006B22B0">
        <w:rPr>
          <w:sz w:val="22"/>
          <w:szCs w:val="22"/>
          <w:lang w:val="uk-UA"/>
        </w:rPr>
        <w:t>Крім</w:t>
      </w:r>
      <w:r w:rsidR="003261D7">
        <w:rPr>
          <w:sz w:val="22"/>
          <w:szCs w:val="22"/>
          <w:lang w:val="uk-UA"/>
        </w:rPr>
        <w:t xml:space="preserve"> того</w:t>
      </w:r>
      <w:r w:rsidR="008C156F" w:rsidRPr="00F70A91">
        <w:rPr>
          <w:sz w:val="22"/>
          <w:szCs w:val="22"/>
          <w:lang w:val="uk-UA"/>
        </w:rPr>
        <w:t xml:space="preserve">, </w:t>
      </w:r>
      <w:r>
        <w:rPr>
          <w:sz w:val="22"/>
          <w:szCs w:val="22"/>
          <w:lang w:val="uk-UA"/>
        </w:rPr>
        <w:t>Банк</w:t>
      </w:r>
      <w:r w:rsidR="003261D7">
        <w:rPr>
          <w:sz w:val="22"/>
          <w:szCs w:val="22"/>
          <w:lang w:val="uk-UA"/>
        </w:rPr>
        <w:t>, в кон</w:t>
      </w:r>
      <w:r w:rsidR="00925391">
        <w:rPr>
          <w:sz w:val="22"/>
          <w:szCs w:val="22"/>
          <w:lang w:val="uk-UA"/>
        </w:rPr>
        <w:t>т</w:t>
      </w:r>
      <w:r w:rsidR="00925391" w:rsidRPr="00F70A91">
        <w:rPr>
          <w:sz w:val="22"/>
          <w:szCs w:val="22"/>
          <w:lang w:val="uk-UA"/>
        </w:rPr>
        <w:t>ексті</w:t>
      </w:r>
      <w:r w:rsidR="00B37182">
        <w:rPr>
          <w:sz w:val="22"/>
          <w:szCs w:val="22"/>
          <w:lang w:val="uk-UA"/>
        </w:rPr>
        <w:t xml:space="preserve"> </w:t>
      </w:r>
      <w:r w:rsidR="00925391">
        <w:rPr>
          <w:sz w:val="22"/>
          <w:szCs w:val="22"/>
          <w:lang w:val="uk-UA"/>
        </w:rPr>
        <w:t>активно</w:t>
      </w:r>
      <w:r w:rsidR="00B37182">
        <w:rPr>
          <w:sz w:val="22"/>
          <w:szCs w:val="22"/>
          <w:lang w:val="uk-UA"/>
        </w:rPr>
        <w:t>ї</w:t>
      </w:r>
      <w:r w:rsidR="00925391">
        <w:rPr>
          <w:sz w:val="22"/>
          <w:szCs w:val="22"/>
          <w:lang w:val="uk-UA"/>
        </w:rPr>
        <w:t xml:space="preserve"> </w:t>
      </w:r>
      <w:r w:rsidR="00B37182">
        <w:rPr>
          <w:sz w:val="22"/>
          <w:szCs w:val="22"/>
          <w:lang w:val="uk-UA"/>
        </w:rPr>
        <w:t>діяльності</w:t>
      </w:r>
      <w:r w:rsidR="00925391">
        <w:rPr>
          <w:sz w:val="22"/>
          <w:szCs w:val="22"/>
          <w:lang w:val="uk-UA"/>
        </w:rPr>
        <w:t xml:space="preserve"> у сфері боротьби з корупцією, а також</w:t>
      </w:r>
      <w:r w:rsidR="00F70A91">
        <w:rPr>
          <w:sz w:val="22"/>
          <w:szCs w:val="22"/>
          <w:lang w:val="uk-UA"/>
        </w:rPr>
        <w:t xml:space="preserve"> з метою захистити </w:t>
      </w:r>
      <w:r w:rsidR="00F70A91" w:rsidRPr="00F70A91">
        <w:rPr>
          <w:sz w:val="22"/>
          <w:szCs w:val="22"/>
          <w:lang w:val="uk-UA"/>
        </w:rPr>
        <w:t>свій імідж серед усіх ключових зацікавлених сторін</w:t>
      </w:r>
      <w:r w:rsidR="008C156F" w:rsidRPr="00F70A91">
        <w:rPr>
          <w:sz w:val="22"/>
          <w:szCs w:val="22"/>
          <w:lang w:val="uk-UA"/>
        </w:rPr>
        <w:t xml:space="preserve">, </w:t>
      </w:r>
      <w:r w:rsidR="00F70A91">
        <w:rPr>
          <w:sz w:val="22"/>
          <w:szCs w:val="22"/>
          <w:lang w:val="uk-UA"/>
        </w:rPr>
        <w:t>здійсн</w:t>
      </w:r>
      <w:r w:rsidR="002B2469">
        <w:rPr>
          <w:sz w:val="22"/>
          <w:szCs w:val="22"/>
          <w:lang w:val="uk-UA"/>
        </w:rPr>
        <w:t>ю</w:t>
      </w:r>
      <w:r w:rsidR="00F70A91">
        <w:rPr>
          <w:sz w:val="22"/>
          <w:szCs w:val="22"/>
          <w:lang w:val="uk-UA"/>
        </w:rPr>
        <w:t>є моніторинг операцій, в як</w:t>
      </w:r>
      <w:r w:rsidR="006B22B0">
        <w:rPr>
          <w:sz w:val="22"/>
          <w:szCs w:val="22"/>
          <w:lang w:val="uk-UA"/>
        </w:rPr>
        <w:t>их він</w:t>
      </w:r>
      <w:r w:rsidR="002B2469">
        <w:rPr>
          <w:sz w:val="22"/>
          <w:szCs w:val="22"/>
          <w:lang w:val="uk-UA"/>
        </w:rPr>
        <w:t xml:space="preserve"> приймає участь в якості</w:t>
      </w:r>
      <w:r w:rsidR="000C4C39" w:rsidRPr="000C4C39">
        <w:rPr>
          <w:lang w:val="uk-UA"/>
        </w:rPr>
        <w:t xml:space="preserve"> </w:t>
      </w:r>
      <w:r w:rsidR="000C4C39" w:rsidRPr="000C4C39">
        <w:rPr>
          <w:sz w:val="22"/>
          <w:szCs w:val="22"/>
          <w:lang w:val="uk-UA"/>
        </w:rPr>
        <w:t xml:space="preserve">звичайного </w:t>
      </w:r>
      <w:r w:rsidR="00B37182">
        <w:rPr>
          <w:sz w:val="22"/>
          <w:szCs w:val="22"/>
          <w:lang w:val="uk-UA"/>
        </w:rPr>
        <w:t>партнера для</w:t>
      </w:r>
      <w:r w:rsidR="000C4C39" w:rsidRPr="000C4C39">
        <w:rPr>
          <w:sz w:val="22"/>
          <w:szCs w:val="22"/>
          <w:lang w:val="uk-UA"/>
        </w:rPr>
        <w:t xml:space="preserve"> клієнтів, використовуючи систему контролю ризиків </w:t>
      </w:r>
      <w:r w:rsidR="005B38D5">
        <w:rPr>
          <w:sz w:val="22"/>
          <w:szCs w:val="22"/>
          <w:lang w:val="uk-UA"/>
        </w:rPr>
        <w:t>боротьби з легалізацією</w:t>
      </w:r>
      <w:r w:rsidR="000C4C39" w:rsidRPr="000C4C39">
        <w:rPr>
          <w:sz w:val="22"/>
          <w:szCs w:val="22"/>
          <w:lang w:val="uk-UA"/>
        </w:rPr>
        <w:t xml:space="preserve"> коштів, отриманих злочинним шляхом, та фінансування тероризму</w:t>
      </w:r>
      <w:r w:rsidR="008C156F" w:rsidRPr="00F70A91">
        <w:rPr>
          <w:sz w:val="22"/>
          <w:szCs w:val="22"/>
          <w:lang w:val="uk-UA"/>
        </w:rPr>
        <w:t xml:space="preserve">, </w:t>
      </w:r>
      <w:r w:rsidR="000C4C39">
        <w:rPr>
          <w:sz w:val="22"/>
          <w:szCs w:val="22"/>
          <w:lang w:val="uk-UA"/>
        </w:rPr>
        <w:t>що передбачена</w:t>
      </w:r>
      <w:r w:rsidR="006B22B0">
        <w:rPr>
          <w:sz w:val="22"/>
          <w:szCs w:val="22"/>
          <w:lang w:val="uk-UA"/>
        </w:rPr>
        <w:t xml:space="preserve"> Групою</w:t>
      </w:r>
      <w:r w:rsidR="008C156F" w:rsidRPr="00F70A91">
        <w:rPr>
          <w:sz w:val="22"/>
          <w:szCs w:val="22"/>
          <w:lang w:val="uk-UA"/>
        </w:rPr>
        <w:t>.</w:t>
      </w:r>
    </w:p>
    <w:p w14:paraId="022E710E" w14:textId="38C9DDCE" w:rsidR="008C156F" w:rsidRDefault="00111C9C" w:rsidP="00BD44AA">
      <w:pPr>
        <w:spacing w:before="120" w:after="120" w:line="240" w:lineRule="auto"/>
        <w:jc w:val="both"/>
        <w:rPr>
          <w:rFonts w:ascii="Arial" w:hAnsi="Arial" w:cs="Arial"/>
        </w:rPr>
      </w:pPr>
      <w:r>
        <w:rPr>
          <w:rFonts w:ascii="Arial" w:hAnsi="Arial" w:cs="Arial"/>
          <w:lang w:val="uk-UA"/>
        </w:rPr>
        <w:t>Норм ц</w:t>
      </w:r>
      <w:r w:rsidR="006B22B0">
        <w:rPr>
          <w:rFonts w:ascii="Arial" w:hAnsi="Arial" w:cs="Arial"/>
          <w:lang w:val="uk-UA"/>
        </w:rPr>
        <w:t xml:space="preserve">ієї </w:t>
      </w:r>
      <w:r w:rsidR="00952A9B">
        <w:rPr>
          <w:rFonts w:ascii="Arial" w:hAnsi="Arial" w:cs="Arial"/>
          <w:lang w:val="uk-UA"/>
        </w:rPr>
        <w:t>П</w:t>
      </w:r>
      <w:r w:rsidR="006B22B0">
        <w:rPr>
          <w:rFonts w:ascii="Arial" w:hAnsi="Arial" w:cs="Arial"/>
          <w:lang w:val="uk-UA"/>
        </w:rPr>
        <w:t>олітики</w:t>
      </w:r>
      <w:r w:rsidR="006D079F">
        <w:rPr>
          <w:rFonts w:ascii="Arial" w:hAnsi="Arial" w:cs="Arial"/>
          <w:lang w:val="uk-UA"/>
        </w:rPr>
        <w:t xml:space="preserve"> слід</w:t>
      </w:r>
      <w:r w:rsidR="00DE58C9">
        <w:rPr>
          <w:rFonts w:ascii="Arial" w:hAnsi="Arial" w:cs="Arial"/>
          <w:lang w:val="uk-UA"/>
        </w:rPr>
        <w:t xml:space="preserve"> </w:t>
      </w:r>
      <w:r w:rsidR="00DE58C9" w:rsidRPr="00DE58C9">
        <w:rPr>
          <w:rFonts w:ascii="Arial" w:hAnsi="Arial" w:cs="Arial"/>
          <w:lang w:val="uk-UA"/>
        </w:rPr>
        <w:t>дотримуватися</w:t>
      </w:r>
      <w:r w:rsidR="00DE58C9">
        <w:rPr>
          <w:lang w:val="uk-UA"/>
        </w:rPr>
        <w:t xml:space="preserve"> </w:t>
      </w:r>
      <w:r w:rsidR="00017FE6">
        <w:rPr>
          <w:rFonts w:ascii="Arial" w:hAnsi="Arial" w:cs="Arial"/>
          <w:lang w:val="uk-UA"/>
        </w:rPr>
        <w:t>корпоративним працівникам</w:t>
      </w:r>
      <w:r w:rsidR="00017FE6" w:rsidRPr="00017FE6">
        <w:rPr>
          <w:rFonts w:ascii="Arial" w:hAnsi="Arial" w:cs="Arial"/>
          <w:lang w:val="uk-UA"/>
        </w:rPr>
        <w:t xml:space="preserve"> та ус</w:t>
      </w:r>
      <w:r w:rsidR="00460BF9">
        <w:rPr>
          <w:rFonts w:ascii="Arial" w:hAnsi="Arial" w:cs="Arial"/>
          <w:lang w:val="uk-UA"/>
        </w:rPr>
        <w:t>ьому</w:t>
      </w:r>
      <w:r w:rsidR="00017FE6" w:rsidRPr="00017FE6">
        <w:rPr>
          <w:rFonts w:ascii="Arial" w:hAnsi="Arial" w:cs="Arial"/>
          <w:lang w:val="uk-UA"/>
        </w:rPr>
        <w:t xml:space="preserve"> персонал</w:t>
      </w:r>
      <w:r w:rsidR="00460BF9">
        <w:rPr>
          <w:rFonts w:ascii="Arial" w:hAnsi="Arial" w:cs="Arial"/>
          <w:lang w:val="uk-UA"/>
        </w:rPr>
        <w:t>у</w:t>
      </w:r>
      <w:r w:rsidR="00017FE6" w:rsidRPr="00017FE6">
        <w:rPr>
          <w:rFonts w:ascii="Arial" w:hAnsi="Arial" w:cs="Arial"/>
          <w:lang w:val="uk-UA"/>
        </w:rPr>
        <w:t xml:space="preserve"> Банку</w:t>
      </w:r>
      <w:r w:rsidR="008C156F" w:rsidRPr="00017FE6">
        <w:rPr>
          <w:rFonts w:ascii="Arial" w:hAnsi="Arial" w:cs="Arial"/>
        </w:rPr>
        <w:t>.</w:t>
      </w:r>
      <w:r w:rsidR="008C156F" w:rsidRPr="00DE58C9">
        <w:rPr>
          <w:rFonts w:ascii="Arial" w:hAnsi="Arial" w:cs="Arial"/>
        </w:rPr>
        <w:t xml:space="preserve"> </w:t>
      </w:r>
      <w:r w:rsidR="00DE58C9">
        <w:rPr>
          <w:rFonts w:ascii="Arial" w:hAnsi="Arial" w:cs="Arial"/>
          <w:lang w:val="uk-UA"/>
        </w:rPr>
        <w:t>Також</w:t>
      </w:r>
      <w:r w:rsidR="006B22B0">
        <w:rPr>
          <w:rFonts w:ascii="Arial" w:hAnsi="Arial" w:cs="Arial"/>
          <w:lang w:val="uk-UA"/>
        </w:rPr>
        <w:t>,</w:t>
      </w:r>
      <w:r w:rsidR="00DE58C9">
        <w:rPr>
          <w:rFonts w:ascii="Arial" w:hAnsi="Arial" w:cs="Arial"/>
          <w:lang w:val="uk-UA"/>
        </w:rPr>
        <w:t xml:space="preserve"> необхідно </w:t>
      </w:r>
      <w:r w:rsidR="00DE58C9" w:rsidRPr="00DE58C9">
        <w:rPr>
          <w:rFonts w:ascii="Arial" w:hAnsi="Arial" w:cs="Arial"/>
          <w:lang w:val="uk-UA"/>
        </w:rPr>
        <w:t>дотримуватися</w:t>
      </w:r>
      <w:r w:rsidR="00DE58C9">
        <w:rPr>
          <w:lang w:val="uk-UA"/>
        </w:rPr>
        <w:t xml:space="preserve"> </w:t>
      </w:r>
      <w:r w:rsidR="006B22B0">
        <w:rPr>
          <w:rFonts w:ascii="Arial" w:hAnsi="Arial" w:cs="Arial"/>
          <w:lang w:val="uk-UA"/>
        </w:rPr>
        <w:t>принципів, що містяться у цьому</w:t>
      </w:r>
      <w:r w:rsidR="00DE58C9">
        <w:rPr>
          <w:rFonts w:ascii="Arial" w:hAnsi="Arial" w:cs="Arial"/>
          <w:lang w:val="uk-UA"/>
        </w:rPr>
        <w:t xml:space="preserve"> документі</w:t>
      </w:r>
      <w:r w:rsidR="008C156F" w:rsidRPr="006D079F">
        <w:rPr>
          <w:rFonts w:ascii="Arial" w:hAnsi="Arial" w:cs="Arial"/>
        </w:rPr>
        <w:t xml:space="preserve">, </w:t>
      </w:r>
      <w:r w:rsidR="00DE58C9">
        <w:rPr>
          <w:rFonts w:ascii="Arial" w:hAnsi="Arial" w:cs="Arial"/>
          <w:lang w:val="uk-UA"/>
        </w:rPr>
        <w:t>у разі</w:t>
      </w:r>
      <w:r w:rsidR="006D079F">
        <w:rPr>
          <w:rFonts w:ascii="Arial" w:hAnsi="Arial" w:cs="Arial"/>
          <w:lang w:val="uk-UA"/>
        </w:rPr>
        <w:t xml:space="preserve"> доцільності</w:t>
      </w:r>
      <w:r w:rsidR="008C156F" w:rsidRPr="006D079F">
        <w:rPr>
          <w:rFonts w:ascii="Arial" w:hAnsi="Arial" w:cs="Arial"/>
        </w:rPr>
        <w:t xml:space="preserve">, </w:t>
      </w:r>
      <w:r w:rsidR="005B38D5">
        <w:rPr>
          <w:rFonts w:ascii="Arial" w:hAnsi="Arial" w:cs="Arial"/>
          <w:lang w:val="uk-UA"/>
        </w:rPr>
        <w:t>зовнішнім</w:t>
      </w:r>
      <w:r w:rsidR="006D079F">
        <w:rPr>
          <w:rFonts w:ascii="Arial" w:hAnsi="Arial" w:cs="Arial"/>
          <w:lang w:val="uk-UA"/>
        </w:rPr>
        <w:t xml:space="preserve"> </w:t>
      </w:r>
      <w:r w:rsidR="005B38D5">
        <w:rPr>
          <w:rFonts w:ascii="Arial" w:hAnsi="Arial" w:cs="Arial"/>
          <w:lang w:val="uk-UA"/>
        </w:rPr>
        <w:t>зацікавленим сторонам</w:t>
      </w:r>
      <w:r w:rsidR="006D079F" w:rsidRPr="006D079F">
        <w:rPr>
          <w:rFonts w:ascii="Arial" w:hAnsi="Arial" w:cs="Arial"/>
        </w:rPr>
        <w:t xml:space="preserve"> </w:t>
      </w:r>
      <w:r w:rsidR="008C156F" w:rsidRPr="006D079F">
        <w:rPr>
          <w:rFonts w:ascii="Arial" w:hAnsi="Arial" w:cs="Arial"/>
        </w:rPr>
        <w:t>(</w:t>
      </w:r>
      <w:r w:rsidR="00B37182">
        <w:rPr>
          <w:rFonts w:ascii="Arial" w:hAnsi="Arial" w:cs="Arial"/>
          <w:lang w:val="uk-UA"/>
        </w:rPr>
        <w:t xml:space="preserve">діловим партнерам, </w:t>
      </w:r>
      <w:r w:rsidR="005B38D5">
        <w:rPr>
          <w:rFonts w:ascii="Arial" w:hAnsi="Arial" w:cs="Arial"/>
          <w:lang w:val="uk-UA"/>
        </w:rPr>
        <w:t>постачальникам</w:t>
      </w:r>
      <w:r w:rsidR="00B37182">
        <w:rPr>
          <w:rFonts w:ascii="Arial" w:hAnsi="Arial" w:cs="Arial"/>
          <w:lang w:val="uk-UA"/>
        </w:rPr>
        <w:t xml:space="preserve"> послуг</w:t>
      </w:r>
      <w:r w:rsidR="005B38D5">
        <w:rPr>
          <w:rFonts w:ascii="Arial" w:hAnsi="Arial" w:cs="Arial"/>
          <w:lang w:val="uk-UA"/>
        </w:rPr>
        <w:t>, консультантам, кваліфікованим</w:t>
      </w:r>
      <w:r w:rsidR="00B37182">
        <w:rPr>
          <w:rFonts w:ascii="Arial" w:hAnsi="Arial" w:cs="Arial"/>
          <w:lang w:val="uk-UA"/>
        </w:rPr>
        <w:t xml:space="preserve"> спеціалістам</w:t>
      </w:r>
      <w:r w:rsidR="005B38D5">
        <w:rPr>
          <w:rFonts w:ascii="Arial" w:hAnsi="Arial" w:cs="Arial"/>
          <w:lang w:val="uk-UA"/>
        </w:rPr>
        <w:t>,</w:t>
      </w:r>
      <w:r w:rsidR="00B058AF">
        <w:rPr>
          <w:rFonts w:ascii="Arial" w:hAnsi="Arial" w:cs="Arial"/>
          <w:lang w:val="uk-UA"/>
        </w:rPr>
        <w:t xml:space="preserve"> </w:t>
      </w:r>
      <w:proofErr w:type="spellStart"/>
      <w:r w:rsidR="005B38D5">
        <w:rPr>
          <w:rFonts w:ascii="Arial" w:hAnsi="Arial" w:cs="Arial"/>
          <w:lang w:val="uk-UA"/>
        </w:rPr>
        <w:t>самозайнятим</w:t>
      </w:r>
      <w:proofErr w:type="spellEnd"/>
      <w:r w:rsidR="005B38D5">
        <w:rPr>
          <w:rFonts w:ascii="Arial" w:hAnsi="Arial" w:cs="Arial"/>
          <w:lang w:val="uk-UA"/>
        </w:rPr>
        <w:t xml:space="preserve"> </w:t>
      </w:r>
      <w:r w:rsidR="00917943">
        <w:rPr>
          <w:rFonts w:ascii="Arial" w:hAnsi="Arial" w:cs="Arial"/>
          <w:lang w:val="uk-UA"/>
        </w:rPr>
        <w:t>особам,</w:t>
      </w:r>
      <w:r w:rsidR="006B22B0">
        <w:rPr>
          <w:rFonts w:ascii="Arial" w:hAnsi="Arial" w:cs="Arial"/>
          <w:lang w:val="uk-UA"/>
        </w:rPr>
        <w:t xml:space="preserve"> тощо</w:t>
      </w:r>
      <w:r w:rsidR="008C156F" w:rsidRPr="00B058AF">
        <w:rPr>
          <w:rFonts w:ascii="Arial" w:hAnsi="Arial" w:cs="Arial"/>
        </w:rPr>
        <w:t>)</w:t>
      </w:r>
      <w:r w:rsidR="006B22B0">
        <w:rPr>
          <w:rFonts w:ascii="Arial" w:hAnsi="Arial" w:cs="Arial"/>
          <w:lang w:val="uk-UA"/>
        </w:rPr>
        <w:t>, які співпрацюють з Банком</w:t>
      </w:r>
      <w:r w:rsidR="008C156F" w:rsidRPr="006D079F">
        <w:rPr>
          <w:rFonts w:ascii="Arial" w:hAnsi="Arial" w:cs="Arial"/>
        </w:rPr>
        <w:t>.</w:t>
      </w:r>
    </w:p>
    <w:p w14:paraId="714F33BE" w14:textId="4059386B" w:rsidR="006C468E" w:rsidRDefault="006B22B0" w:rsidP="00635252">
      <w:pPr>
        <w:pStyle w:val="1"/>
        <w:numPr>
          <w:ilvl w:val="0"/>
          <w:numId w:val="44"/>
        </w:numPr>
        <w:tabs>
          <w:tab w:val="left" w:pos="426"/>
        </w:tabs>
        <w:spacing w:after="120" w:line="240" w:lineRule="auto"/>
        <w:ind w:left="0" w:firstLine="0"/>
        <w:rPr>
          <w:rFonts w:ascii="Arial" w:hAnsi="Arial" w:cs="Arial"/>
          <w:b/>
          <w:color w:val="auto"/>
          <w:sz w:val="28"/>
          <w:szCs w:val="28"/>
          <w:lang w:val="uk-UA"/>
        </w:rPr>
      </w:pPr>
      <w:bookmarkStart w:id="2" w:name="_Toc193101750"/>
      <w:r w:rsidRPr="00C73B06">
        <w:rPr>
          <w:rFonts w:ascii="Arial" w:hAnsi="Arial" w:cs="Arial"/>
          <w:b/>
          <w:color w:val="auto"/>
          <w:sz w:val="28"/>
          <w:szCs w:val="28"/>
          <w:lang w:val="uk-UA"/>
        </w:rPr>
        <w:t>НОРМАТИВНО-ПРАВОВА БАЗА</w:t>
      </w:r>
      <w:bookmarkEnd w:id="2"/>
    </w:p>
    <w:p w14:paraId="0680EFD2" w14:textId="77777777" w:rsidR="006C468E" w:rsidRPr="00C73B06" w:rsidRDefault="005012E4" w:rsidP="00E20BB7">
      <w:pPr>
        <w:pStyle w:val="2"/>
        <w:tabs>
          <w:tab w:val="left" w:pos="426"/>
        </w:tabs>
        <w:spacing w:before="120" w:after="120"/>
        <w:ind w:left="0" w:firstLine="0"/>
        <w:rPr>
          <w:i w:val="0"/>
          <w:sz w:val="24"/>
          <w:szCs w:val="24"/>
          <w:lang w:val="uk-UA"/>
        </w:rPr>
      </w:pPr>
      <w:bookmarkStart w:id="3" w:name="_Toc193101751"/>
      <w:r w:rsidRPr="00C73B06">
        <w:rPr>
          <w:sz w:val="24"/>
          <w:szCs w:val="24"/>
          <w:lang w:val="uk-UA"/>
        </w:rPr>
        <w:t>Міжнародні документи</w:t>
      </w:r>
      <w:bookmarkEnd w:id="3"/>
    </w:p>
    <w:p w14:paraId="1B7CFF11" w14:textId="77777777" w:rsidR="006C468E" w:rsidRPr="00A8702A" w:rsidRDefault="00A8702A" w:rsidP="00BD44AA">
      <w:pPr>
        <w:tabs>
          <w:tab w:val="left" w:pos="426"/>
        </w:tabs>
        <w:autoSpaceDE w:val="0"/>
        <w:autoSpaceDN w:val="0"/>
        <w:adjustRightInd w:val="0"/>
        <w:spacing w:after="0" w:line="240" w:lineRule="auto"/>
        <w:jc w:val="both"/>
        <w:rPr>
          <w:rFonts w:ascii="Arial" w:hAnsi="Arial" w:cs="Arial"/>
          <w:color w:val="000000"/>
          <w:lang w:val="uk-UA"/>
        </w:rPr>
      </w:pPr>
      <w:r w:rsidRPr="00A8702A">
        <w:rPr>
          <w:rFonts w:ascii="Arial" w:hAnsi="Arial" w:cs="Arial"/>
          <w:color w:val="000000"/>
          <w:lang w:val="uk-UA"/>
        </w:rPr>
        <w:t xml:space="preserve">Підхід до боротьби з </w:t>
      </w:r>
      <w:r w:rsidR="00917943">
        <w:rPr>
          <w:rFonts w:ascii="Arial" w:hAnsi="Arial" w:cs="Arial"/>
          <w:color w:val="000000"/>
          <w:lang w:val="uk-UA"/>
        </w:rPr>
        <w:t>корупцією, який застосовує Банк</w:t>
      </w:r>
      <w:r w:rsidR="005B38D5">
        <w:rPr>
          <w:rFonts w:ascii="Arial" w:hAnsi="Arial" w:cs="Arial"/>
          <w:color w:val="000000"/>
          <w:lang w:val="uk-UA"/>
        </w:rPr>
        <w:t>,</w:t>
      </w:r>
      <w:r w:rsidRPr="00A8702A">
        <w:rPr>
          <w:rFonts w:ascii="Arial" w:hAnsi="Arial" w:cs="Arial"/>
          <w:color w:val="000000"/>
          <w:lang w:val="uk-UA"/>
        </w:rPr>
        <w:t xml:space="preserve"> містяться в діючих конвенціях, а також в кращих міжнародних практиках</w:t>
      </w:r>
      <w:r w:rsidR="006C468E" w:rsidRPr="00A8702A">
        <w:rPr>
          <w:rFonts w:ascii="Arial" w:hAnsi="Arial" w:cs="Arial"/>
          <w:color w:val="000000"/>
          <w:lang w:val="uk-UA"/>
        </w:rPr>
        <w:t>.</w:t>
      </w:r>
      <w:r w:rsidR="00917943">
        <w:rPr>
          <w:rFonts w:ascii="Arial" w:hAnsi="Arial" w:cs="Arial"/>
          <w:color w:val="000000"/>
          <w:lang w:val="uk-UA"/>
        </w:rPr>
        <w:t xml:space="preserve"> У цьому</w:t>
      </w:r>
      <w:r w:rsidRPr="00A8702A">
        <w:rPr>
          <w:rFonts w:ascii="Arial" w:hAnsi="Arial" w:cs="Arial"/>
          <w:color w:val="000000"/>
          <w:lang w:val="uk-UA"/>
        </w:rPr>
        <w:t xml:space="preserve"> контексті особливе значення</w:t>
      </w:r>
      <w:r w:rsidR="00917943">
        <w:rPr>
          <w:rFonts w:ascii="Arial" w:hAnsi="Arial" w:cs="Arial"/>
          <w:color w:val="000000"/>
          <w:lang w:val="uk-UA"/>
        </w:rPr>
        <w:t xml:space="preserve"> мають наступні посилання</w:t>
      </w:r>
      <w:r w:rsidR="006C468E" w:rsidRPr="00A8702A">
        <w:rPr>
          <w:rFonts w:ascii="Arial" w:hAnsi="Arial" w:cs="Arial"/>
          <w:color w:val="000000"/>
          <w:lang w:val="uk-UA"/>
        </w:rPr>
        <w:t xml:space="preserve">: </w:t>
      </w:r>
    </w:p>
    <w:p w14:paraId="224C1DDF" w14:textId="77777777" w:rsidR="00BF2553" w:rsidRDefault="00BF2553"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BF2553">
        <w:rPr>
          <w:rFonts w:ascii="Arial" w:hAnsi="Arial" w:cs="Arial"/>
          <w:color w:val="000000"/>
          <w:lang w:val="uk-UA"/>
        </w:rPr>
        <w:t>Організація економічного співробітництва та розвитку (ОЕСР), «Конвенція про боротьбу з хабарництвом іноземних посадових осіб у міжнародних комерційних операціях», 1997 р. та пов'язана з нею «Рекомендація Ради щодо подальшої боротьби з хабарництвом іноземних посадових осіб у міжнародних комерційних операціях», остання редакція 2021 р;</w:t>
      </w:r>
    </w:p>
    <w:p w14:paraId="5464F054" w14:textId="6970AA8F" w:rsidR="006C468E" w:rsidRPr="00B71153" w:rsidRDefault="00C30424"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C30424">
        <w:rPr>
          <w:rFonts w:ascii="Arial" w:hAnsi="Arial" w:cs="Arial"/>
          <w:color w:val="000000"/>
          <w:lang w:val="uk-UA"/>
        </w:rPr>
        <w:t>Орг</w:t>
      </w:r>
      <w:r>
        <w:rPr>
          <w:rFonts w:ascii="Arial" w:hAnsi="Arial" w:cs="Arial"/>
          <w:color w:val="000000"/>
          <w:lang w:val="uk-UA"/>
        </w:rPr>
        <w:t>анізація Об'єднаних Націй</w:t>
      </w:r>
      <w:r w:rsidRPr="00C30424">
        <w:rPr>
          <w:rFonts w:ascii="Arial" w:hAnsi="Arial" w:cs="Arial"/>
          <w:color w:val="000000"/>
          <w:lang w:val="uk-UA"/>
        </w:rPr>
        <w:t>, «Конвенція проти корупції»</w:t>
      </w:r>
      <w:r w:rsidR="006C468E" w:rsidRPr="00B71153">
        <w:rPr>
          <w:rFonts w:ascii="Arial" w:hAnsi="Arial" w:cs="Arial"/>
          <w:color w:val="000000"/>
          <w:lang w:val="uk-UA"/>
        </w:rPr>
        <w:t xml:space="preserve">, </w:t>
      </w:r>
      <w:r w:rsidR="00B71153">
        <w:rPr>
          <w:rFonts w:ascii="Arial" w:hAnsi="Arial" w:cs="Arial"/>
          <w:color w:val="000000"/>
          <w:lang w:val="uk-UA"/>
        </w:rPr>
        <w:t xml:space="preserve">прийнята Постановою </w:t>
      </w:r>
      <w:r w:rsidR="006C468E" w:rsidRPr="00B71153">
        <w:rPr>
          <w:rFonts w:ascii="Arial" w:hAnsi="Arial" w:cs="Arial"/>
          <w:color w:val="000000"/>
          <w:lang w:val="uk-UA"/>
        </w:rPr>
        <w:t xml:space="preserve">58/4 </w:t>
      </w:r>
      <w:r w:rsidR="00B71153">
        <w:rPr>
          <w:rFonts w:ascii="Arial" w:hAnsi="Arial" w:cs="Arial"/>
          <w:color w:val="000000"/>
          <w:lang w:val="uk-UA"/>
        </w:rPr>
        <w:t xml:space="preserve">від </w:t>
      </w:r>
      <w:r w:rsidR="006C468E" w:rsidRPr="00B71153">
        <w:rPr>
          <w:rFonts w:ascii="Arial" w:hAnsi="Arial" w:cs="Arial"/>
          <w:color w:val="000000"/>
          <w:lang w:val="uk-UA"/>
        </w:rPr>
        <w:t xml:space="preserve">31 </w:t>
      </w:r>
      <w:r w:rsidR="00B71153">
        <w:rPr>
          <w:rFonts w:ascii="Arial" w:hAnsi="Arial" w:cs="Arial"/>
          <w:color w:val="000000"/>
          <w:lang w:val="uk-UA"/>
        </w:rPr>
        <w:t xml:space="preserve">жовтня </w:t>
      </w:r>
      <w:r w:rsidR="006C468E" w:rsidRPr="00B71153">
        <w:rPr>
          <w:rFonts w:ascii="Arial" w:hAnsi="Arial" w:cs="Arial"/>
          <w:color w:val="000000"/>
          <w:lang w:val="uk-UA"/>
        </w:rPr>
        <w:t>2003</w:t>
      </w:r>
      <w:r w:rsidR="00B71153">
        <w:rPr>
          <w:rFonts w:ascii="Arial" w:hAnsi="Arial" w:cs="Arial"/>
          <w:color w:val="000000"/>
          <w:lang w:val="uk-UA"/>
        </w:rPr>
        <w:t xml:space="preserve"> р.</w:t>
      </w:r>
      <w:r w:rsidR="006C468E" w:rsidRPr="00B71153">
        <w:rPr>
          <w:rFonts w:ascii="Arial" w:hAnsi="Arial" w:cs="Arial"/>
          <w:color w:val="000000"/>
          <w:lang w:val="uk-UA"/>
        </w:rPr>
        <w:t xml:space="preserve">; </w:t>
      </w:r>
    </w:p>
    <w:p w14:paraId="3F64963D" w14:textId="7A0F3694" w:rsidR="006C468E" w:rsidRPr="00F92B3D" w:rsidRDefault="00B71153"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Рада Європи</w:t>
      </w:r>
      <w:r w:rsidR="006C468E" w:rsidRPr="00F92B3D">
        <w:rPr>
          <w:rFonts w:ascii="Arial" w:hAnsi="Arial" w:cs="Arial"/>
          <w:color w:val="000000"/>
          <w:lang w:val="uk-UA"/>
        </w:rPr>
        <w:t xml:space="preserve">, </w:t>
      </w:r>
      <w:r w:rsidR="00F50846">
        <w:rPr>
          <w:rFonts w:ascii="Arial" w:hAnsi="Arial" w:cs="Arial"/>
          <w:color w:val="000000"/>
          <w:lang w:val="uk-UA"/>
        </w:rPr>
        <w:t>«</w:t>
      </w:r>
      <w:r w:rsidR="00F92B3D">
        <w:rPr>
          <w:rFonts w:ascii="Arial" w:hAnsi="Arial" w:cs="Arial"/>
          <w:color w:val="000000"/>
          <w:lang w:val="uk-UA"/>
        </w:rPr>
        <w:t>Конвенція про кримінальну відповідальність з</w:t>
      </w:r>
      <w:r w:rsidR="005B38D5">
        <w:rPr>
          <w:rFonts w:ascii="Arial" w:hAnsi="Arial" w:cs="Arial"/>
          <w:color w:val="000000"/>
          <w:lang w:val="uk-UA"/>
        </w:rPr>
        <w:t>а</w:t>
      </w:r>
      <w:r w:rsidR="00F92B3D">
        <w:rPr>
          <w:rFonts w:ascii="Arial" w:hAnsi="Arial" w:cs="Arial"/>
          <w:color w:val="000000"/>
          <w:lang w:val="uk-UA"/>
        </w:rPr>
        <w:t xml:space="preserve"> корупцію</w:t>
      </w:r>
      <w:r w:rsidR="00F50846">
        <w:rPr>
          <w:rFonts w:ascii="Arial" w:hAnsi="Arial" w:cs="Arial"/>
          <w:color w:val="000000"/>
          <w:lang w:val="uk-UA"/>
        </w:rPr>
        <w:t>»</w:t>
      </w:r>
      <w:r w:rsidR="006C468E" w:rsidRPr="00F92B3D">
        <w:rPr>
          <w:rFonts w:ascii="Arial" w:hAnsi="Arial" w:cs="Arial"/>
          <w:color w:val="000000"/>
          <w:lang w:val="uk-UA"/>
        </w:rPr>
        <w:t xml:space="preserve"> </w:t>
      </w:r>
      <w:r w:rsidR="00F92B3D">
        <w:rPr>
          <w:rFonts w:ascii="Arial" w:hAnsi="Arial" w:cs="Arial"/>
          <w:color w:val="000000"/>
          <w:lang w:val="uk-UA"/>
        </w:rPr>
        <w:t xml:space="preserve">та </w:t>
      </w:r>
      <w:r w:rsidR="00F50846">
        <w:rPr>
          <w:rFonts w:ascii="Arial" w:hAnsi="Arial" w:cs="Arial"/>
          <w:color w:val="000000"/>
          <w:lang w:val="uk-UA"/>
        </w:rPr>
        <w:t>«</w:t>
      </w:r>
      <w:r w:rsidR="00F92B3D">
        <w:rPr>
          <w:rFonts w:ascii="Arial" w:hAnsi="Arial" w:cs="Arial"/>
          <w:color w:val="000000"/>
          <w:lang w:val="uk-UA"/>
        </w:rPr>
        <w:t>Конвенція про</w:t>
      </w:r>
      <w:r w:rsidR="00F92B3D" w:rsidRPr="00F92B3D">
        <w:rPr>
          <w:rFonts w:ascii="Arial" w:hAnsi="Arial" w:cs="Arial"/>
          <w:color w:val="000000"/>
          <w:lang w:val="uk-UA"/>
        </w:rPr>
        <w:t xml:space="preserve"> </w:t>
      </w:r>
      <w:r w:rsidR="00F92B3D">
        <w:rPr>
          <w:rFonts w:ascii="Arial" w:hAnsi="Arial" w:cs="Arial"/>
          <w:color w:val="000000"/>
          <w:lang w:val="uk-UA"/>
        </w:rPr>
        <w:t>цивільну відповідальність з</w:t>
      </w:r>
      <w:r w:rsidR="00425CD6">
        <w:rPr>
          <w:rFonts w:ascii="Arial" w:hAnsi="Arial" w:cs="Arial"/>
          <w:color w:val="000000"/>
          <w:lang w:val="uk-UA"/>
        </w:rPr>
        <w:t>а</w:t>
      </w:r>
      <w:r w:rsidR="00F92B3D">
        <w:rPr>
          <w:rFonts w:ascii="Arial" w:hAnsi="Arial" w:cs="Arial"/>
          <w:color w:val="000000"/>
          <w:lang w:val="uk-UA"/>
        </w:rPr>
        <w:t xml:space="preserve"> корупцію</w:t>
      </w:r>
      <w:r w:rsidR="00F50846">
        <w:rPr>
          <w:rFonts w:ascii="Arial" w:hAnsi="Arial" w:cs="Arial"/>
          <w:color w:val="000000"/>
          <w:lang w:val="uk-UA"/>
        </w:rPr>
        <w:t>»</w:t>
      </w:r>
      <w:r w:rsidR="006C468E" w:rsidRPr="00F92B3D">
        <w:rPr>
          <w:rFonts w:ascii="Arial" w:hAnsi="Arial" w:cs="Arial"/>
          <w:color w:val="000000"/>
          <w:lang w:val="uk-UA"/>
        </w:rPr>
        <w:t>, 1999</w:t>
      </w:r>
      <w:r w:rsidR="00F92B3D">
        <w:rPr>
          <w:rFonts w:ascii="Arial" w:hAnsi="Arial" w:cs="Arial"/>
          <w:color w:val="000000"/>
          <w:lang w:val="uk-UA"/>
        </w:rPr>
        <w:t xml:space="preserve"> р.</w:t>
      </w:r>
      <w:r w:rsidR="006C468E" w:rsidRPr="00F92B3D">
        <w:rPr>
          <w:rFonts w:ascii="Arial" w:hAnsi="Arial" w:cs="Arial"/>
          <w:color w:val="000000"/>
          <w:lang w:val="uk-UA"/>
        </w:rPr>
        <w:t xml:space="preserve">; </w:t>
      </w:r>
      <w:r w:rsidR="00F92B3D">
        <w:rPr>
          <w:rFonts w:ascii="Arial" w:hAnsi="Arial" w:cs="Arial"/>
          <w:color w:val="000000"/>
          <w:lang w:val="uk-UA"/>
        </w:rPr>
        <w:t xml:space="preserve"> </w:t>
      </w:r>
    </w:p>
    <w:p w14:paraId="10E48631" w14:textId="038F3D0E" w:rsidR="006C468E" w:rsidRPr="00F92B3D" w:rsidRDefault="002A7515"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Європейський Союз</w:t>
      </w:r>
      <w:r w:rsidR="006C468E" w:rsidRPr="00F92B3D">
        <w:rPr>
          <w:rFonts w:ascii="Arial" w:hAnsi="Arial" w:cs="Arial"/>
          <w:color w:val="000000"/>
          <w:lang w:val="uk-UA"/>
        </w:rPr>
        <w:t xml:space="preserve">, </w:t>
      </w:r>
      <w:r w:rsidR="00F50846">
        <w:rPr>
          <w:rFonts w:ascii="Arial" w:hAnsi="Arial" w:cs="Arial"/>
          <w:color w:val="000000"/>
          <w:lang w:val="uk-UA"/>
        </w:rPr>
        <w:t>«</w:t>
      </w:r>
      <w:r w:rsidR="00F92B3D">
        <w:rPr>
          <w:rFonts w:ascii="Arial" w:hAnsi="Arial" w:cs="Arial"/>
          <w:color w:val="000000"/>
          <w:lang w:val="uk-UA"/>
        </w:rPr>
        <w:t xml:space="preserve">Рамкове рішення влади </w:t>
      </w:r>
      <w:r w:rsidR="006C468E" w:rsidRPr="00F92B3D">
        <w:rPr>
          <w:rFonts w:ascii="Arial" w:hAnsi="Arial" w:cs="Arial"/>
          <w:color w:val="000000"/>
          <w:lang w:val="uk-UA"/>
        </w:rPr>
        <w:t>2003/568/</w:t>
      </w:r>
      <w:r w:rsidR="006C468E" w:rsidRPr="006C468E">
        <w:rPr>
          <w:rFonts w:ascii="Arial" w:hAnsi="Arial" w:cs="Arial"/>
          <w:color w:val="000000"/>
          <w:lang w:val="en-US"/>
        </w:rPr>
        <w:t>JHA</w:t>
      </w:r>
      <w:r w:rsidR="006C468E" w:rsidRPr="00F92B3D">
        <w:rPr>
          <w:rFonts w:ascii="Arial" w:hAnsi="Arial" w:cs="Arial"/>
          <w:color w:val="000000"/>
          <w:lang w:val="uk-UA"/>
        </w:rPr>
        <w:t xml:space="preserve"> </w:t>
      </w:r>
      <w:r w:rsidR="00F92B3D">
        <w:rPr>
          <w:rFonts w:ascii="Arial" w:hAnsi="Arial" w:cs="Arial"/>
          <w:color w:val="000000"/>
          <w:lang w:val="uk-UA"/>
        </w:rPr>
        <w:t xml:space="preserve">від </w:t>
      </w:r>
      <w:r w:rsidR="006C468E" w:rsidRPr="00F92B3D">
        <w:rPr>
          <w:rFonts w:ascii="Arial" w:hAnsi="Arial" w:cs="Arial"/>
          <w:color w:val="000000"/>
          <w:lang w:val="uk-UA"/>
        </w:rPr>
        <w:t xml:space="preserve">22 </w:t>
      </w:r>
      <w:r w:rsidR="00F92B3D">
        <w:rPr>
          <w:rFonts w:ascii="Arial" w:hAnsi="Arial" w:cs="Arial"/>
          <w:color w:val="000000"/>
          <w:lang w:val="uk-UA"/>
        </w:rPr>
        <w:t xml:space="preserve">липня </w:t>
      </w:r>
      <w:r w:rsidR="006C468E" w:rsidRPr="00F92B3D">
        <w:rPr>
          <w:rFonts w:ascii="Arial" w:hAnsi="Arial" w:cs="Arial"/>
          <w:color w:val="000000"/>
          <w:lang w:val="uk-UA"/>
        </w:rPr>
        <w:t>2003</w:t>
      </w:r>
      <w:r w:rsidR="005E705E">
        <w:rPr>
          <w:rFonts w:ascii="Arial" w:hAnsi="Arial" w:cs="Arial"/>
          <w:color w:val="000000"/>
          <w:lang w:val="uk-UA"/>
        </w:rPr>
        <w:t xml:space="preserve"> року</w:t>
      </w:r>
      <w:r w:rsidR="006C468E" w:rsidRPr="00F92B3D">
        <w:rPr>
          <w:rFonts w:ascii="Arial" w:hAnsi="Arial" w:cs="Arial"/>
          <w:color w:val="000000"/>
          <w:lang w:val="uk-UA"/>
        </w:rPr>
        <w:t xml:space="preserve"> </w:t>
      </w:r>
      <w:r w:rsidR="005E705E">
        <w:rPr>
          <w:rFonts w:ascii="Arial" w:hAnsi="Arial" w:cs="Arial"/>
          <w:color w:val="000000"/>
          <w:lang w:val="uk-UA"/>
        </w:rPr>
        <w:t>п</w:t>
      </w:r>
      <w:r w:rsidR="00F92B3D">
        <w:rPr>
          <w:rFonts w:ascii="Arial" w:hAnsi="Arial" w:cs="Arial"/>
          <w:color w:val="000000"/>
          <w:lang w:val="uk-UA"/>
        </w:rPr>
        <w:t>ро боротьбу з корупцією в приватному секторі</w:t>
      </w:r>
      <w:r w:rsidR="00F50846">
        <w:rPr>
          <w:rFonts w:ascii="Arial" w:hAnsi="Arial" w:cs="Arial"/>
          <w:color w:val="000000"/>
          <w:lang w:val="uk-UA"/>
        </w:rPr>
        <w:t>»</w:t>
      </w:r>
      <w:r w:rsidR="006C468E" w:rsidRPr="00F92B3D">
        <w:rPr>
          <w:rFonts w:ascii="Arial" w:hAnsi="Arial" w:cs="Arial"/>
          <w:color w:val="000000"/>
          <w:lang w:val="uk-UA"/>
        </w:rPr>
        <w:t xml:space="preserve">; </w:t>
      </w:r>
    </w:p>
    <w:p w14:paraId="29FCCC16" w14:textId="4BBD5240" w:rsidR="006C468E" w:rsidRPr="00425CD6" w:rsidRDefault="00B14271"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noProof/>
          <w:color w:val="000000"/>
          <w:lang w:val="uk-UA"/>
        </w:rPr>
      </w:pPr>
      <w:r w:rsidRPr="00B14271">
        <w:rPr>
          <w:rFonts w:ascii="Arial" w:hAnsi="Arial" w:cs="Arial"/>
          <w:noProof/>
          <w:color w:val="000000"/>
          <w:lang w:val="uk-UA"/>
        </w:rPr>
        <w:t>Вольфсберзьк</w:t>
      </w:r>
      <w:r>
        <w:rPr>
          <w:rFonts w:ascii="Arial" w:hAnsi="Arial" w:cs="Arial"/>
          <w:noProof/>
          <w:color w:val="000000"/>
          <w:lang w:val="uk-UA"/>
        </w:rPr>
        <w:t xml:space="preserve">а група, </w:t>
      </w:r>
      <w:r w:rsidR="00F50846">
        <w:rPr>
          <w:rFonts w:ascii="Arial" w:hAnsi="Arial" w:cs="Arial"/>
          <w:noProof/>
          <w:color w:val="000000"/>
          <w:lang w:val="uk-UA"/>
        </w:rPr>
        <w:t>«</w:t>
      </w:r>
      <w:r>
        <w:rPr>
          <w:rFonts w:ascii="Arial" w:hAnsi="Arial" w:cs="Arial"/>
          <w:noProof/>
          <w:color w:val="000000"/>
          <w:lang w:val="uk-UA"/>
        </w:rPr>
        <w:t xml:space="preserve">Рекомендації </w:t>
      </w:r>
      <w:r w:rsidRPr="00B14271">
        <w:rPr>
          <w:rFonts w:ascii="Arial" w:hAnsi="Arial" w:cs="Arial"/>
          <w:noProof/>
          <w:color w:val="000000"/>
          <w:lang w:val="uk-UA"/>
        </w:rPr>
        <w:t xml:space="preserve">Вольфсберзької групи </w:t>
      </w:r>
      <w:r>
        <w:rPr>
          <w:rFonts w:ascii="Arial" w:hAnsi="Arial" w:cs="Arial"/>
          <w:noProof/>
          <w:color w:val="000000"/>
          <w:lang w:val="uk-UA"/>
        </w:rPr>
        <w:t>щодо боротьби з корупцією</w:t>
      </w:r>
      <w:r w:rsidR="00F50846">
        <w:rPr>
          <w:rFonts w:ascii="Arial" w:hAnsi="Arial" w:cs="Arial"/>
          <w:noProof/>
          <w:color w:val="000000"/>
          <w:lang w:val="uk-UA"/>
        </w:rPr>
        <w:t>»</w:t>
      </w:r>
      <w:r w:rsidR="006C468E" w:rsidRPr="00425CD6">
        <w:rPr>
          <w:rFonts w:ascii="Arial" w:hAnsi="Arial" w:cs="Arial"/>
          <w:noProof/>
          <w:color w:val="000000"/>
          <w:lang w:val="uk-UA"/>
        </w:rPr>
        <w:t>, 20</w:t>
      </w:r>
      <w:r w:rsidR="002A7515">
        <w:rPr>
          <w:rFonts w:ascii="Arial" w:hAnsi="Arial" w:cs="Arial"/>
          <w:noProof/>
          <w:color w:val="000000"/>
          <w:lang w:val="uk-UA"/>
        </w:rPr>
        <w:t>23</w:t>
      </w:r>
      <w:r w:rsidR="00F92B3D">
        <w:rPr>
          <w:rFonts w:ascii="Arial" w:hAnsi="Arial" w:cs="Arial"/>
          <w:noProof/>
          <w:color w:val="000000"/>
          <w:lang w:val="uk-UA"/>
        </w:rPr>
        <w:t xml:space="preserve"> р.</w:t>
      </w:r>
      <w:r w:rsidR="006C468E" w:rsidRPr="00425CD6">
        <w:rPr>
          <w:rFonts w:ascii="Arial" w:hAnsi="Arial" w:cs="Arial"/>
          <w:noProof/>
          <w:color w:val="000000"/>
          <w:lang w:val="uk-UA"/>
        </w:rPr>
        <w:t xml:space="preserve">; </w:t>
      </w:r>
    </w:p>
    <w:p w14:paraId="622E2A01" w14:textId="5CA9B9CF" w:rsidR="006C468E" w:rsidRPr="00B14271" w:rsidRDefault="00B14271"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Міжнародна торгова палата</w:t>
      </w:r>
      <w:r w:rsidRPr="00B14271">
        <w:rPr>
          <w:rFonts w:ascii="Arial" w:hAnsi="Arial" w:cs="Arial"/>
          <w:color w:val="000000"/>
          <w:lang w:val="uk-UA"/>
        </w:rPr>
        <w:t xml:space="preserve">, </w:t>
      </w:r>
      <w:r w:rsidR="00F50846">
        <w:rPr>
          <w:rFonts w:ascii="Arial" w:hAnsi="Arial" w:cs="Arial"/>
          <w:color w:val="000000"/>
          <w:lang w:val="uk-UA"/>
        </w:rPr>
        <w:t>«</w:t>
      </w:r>
      <w:r w:rsidRPr="00B14271">
        <w:rPr>
          <w:rFonts w:ascii="Arial" w:hAnsi="Arial" w:cs="Arial"/>
          <w:color w:val="000000"/>
          <w:lang w:val="uk-UA"/>
        </w:rPr>
        <w:t>П</w:t>
      </w:r>
      <w:r>
        <w:rPr>
          <w:rFonts w:ascii="Arial" w:hAnsi="Arial" w:cs="Arial"/>
          <w:color w:val="000000"/>
          <w:lang w:val="uk-UA"/>
        </w:rPr>
        <w:t xml:space="preserve">равила Міжнародної торгової палати </w:t>
      </w:r>
      <w:r w:rsidR="002A0433">
        <w:rPr>
          <w:rFonts w:ascii="Arial" w:hAnsi="Arial" w:cs="Arial"/>
          <w:noProof/>
          <w:color w:val="000000"/>
          <w:lang w:val="uk-UA"/>
        </w:rPr>
        <w:t>щодо боротьби з корупцією</w:t>
      </w:r>
      <w:r w:rsidR="00F50846">
        <w:rPr>
          <w:rFonts w:ascii="Arial" w:hAnsi="Arial" w:cs="Arial"/>
          <w:noProof/>
          <w:color w:val="000000"/>
          <w:lang w:val="uk-UA"/>
        </w:rPr>
        <w:t>»</w:t>
      </w:r>
      <w:r w:rsidR="006C468E" w:rsidRPr="00B14271">
        <w:rPr>
          <w:rFonts w:ascii="Arial" w:hAnsi="Arial" w:cs="Arial"/>
          <w:color w:val="000000"/>
          <w:lang w:val="uk-UA"/>
        </w:rPr>
        <w:t>, 2011</w:t>
      </w:r>
      <w:r w:rsidR="00F92B3D">
        <w:rPr>
          <w:rFonts w:ascii="Arial" w:hAnsi="Arial" w:cs="Arial"/>
          <w:color w:val="000000"/>
          <w:lang w:val="uk-UA"/>
        </w:rPr>
        <w:t xml:space="preserve"> р.</w:t>
      </w:r>
      <w:r w:rsidR="00E432E8">
        <w:rPr>
          <w:rFonts w:ascii="Arial" w:hAnsi="Arial" w:cs="Arial"/>
          <w:color w:val="000000"/>
          <w:lang w:val="uk-UA"/>
        </w:rPr>
        <w:t>, останнє видання 2023 р.</w:t>
      </w:r>
      <w:r w:rsidR="006C468E" w:rsidRPr="00B14271">
        <w:rPr>
          <w:rFonts w:ascii="Arial" w:hAnsi="Arial" w:cs="Arial"/>
          <w:color w:val="000000"/>
          <w:lang w:val="uk-UA"/>
        </w:rPr>
        <w:t xml:space="preserve">; </w:t>
      </w:r>
    </w:p>
    <w:p w14:paraId="200E432E" w14:textId="4E14BC28" w:rsidR="006C468E" w:rsidRPr="00CE63C8" w:rsidRDefault="001A22B6"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 xml:space="preserve">Асоціація </w:t>
      </w:r>
      <w:r>
        <w:rPr>
          <w:rFonts w:ascii="Arial" w:hAnsi="Arial" w:cs="Arial"/>
          <w:color w:val="000000"/>
          <w:lang w:val="en-US"/>
        </w:rPr>
        <w:t>Transparency</w:t>
      </w:r>
      <w:r w:rsidRPr="00CE63C8">
        <w:rPr>
          <w:rFonts w:ascii="Arial" w:hAnsi="Arial" w:cs="Arial"/>
          <w:color w:val="000000"/>
          <w:lang w:val="uk-UA"/>
        </w:rPr>
        <w:t xml:space="preserve"> </w:t>
      </w:r>
      <w:r>
        <w:rPr>
          <w:rFonts w:ascii="Arial" w:hAnsi="Arial" w:cs="Arial"/>
          <w:color w:val="000000"/>
          <w:lang w:val="en-US"/>
        </w:rPr>
        <w:t>International</w:t>
      </w:r>
      <w:r w:rsidRPr="00CE63C8">
        <w:rPr>
          <w:rFonts w:ascii="Arial" w:hAnsi="Arial" w:cs="Arial"/>
          <w:color w:val="000000"/>
          <w:lang w:val="uk-UA"/>
        </w:rPr>
        <w:t>,</w:t>
      </w:r>
      <w:r w:rsidR="00CE63C8" w:rsidRPr="00CE63C8">
        <w:rPr>
          <w:lang w:val="uk-UA"/>
        </w:rPr>
        <w:t xml:space="preserve"> </w:t>
      </w:r>
      <w:r w:rsidR="00F50846">
        <w:rPr>
          <w:lang w:val="uk-UA"/>
        </w:rPr>
        <w:t>«</w:t>
      </w:r>
      <w:r w:rsidR="00CE63C8" w:rsidRPr="00CE63C8">
        <w:rPr>
          <w:rFonts w:ascii="Arial" w:hAnsi="Arial" w:cs="Arial"/>
          <w:color w:val="000000"/>
          <w:lang w:val="uk-UA"/>
        </w:rPr>
        <w:t xml:space="preserve">Бізнес-принципи для боротьби з хабарництвом, ініціатива </w:t>
      </w:r>
      <w:r w:rsidR="005E705E">
        <w:rPr>
          <w:rFonts w:ascii="Arial" w:hAnsi="Arial" w:cs="Arial"/>
          <w:color w:val="000000"/>
          <w:lang w:val="uk-UA"/>
        </w:rPr>
        <w:t>і</w:t>
      </w:r>
      <w:r w:rsidR="00CE63C8" w:rsidRPr="00CE63C8">
        <w:rPr>
          <w:rFonts w:ascii="Arial" w:hAnsi="Arial" w:cs="Arial"/>
          <w:color w:val="000000"/>
          <w:lang w:val="uk-UA"/>
        </w:rPr>
        <w:t>з залучення</w:t>
      </w:r>
      <w:r w:rsidR="00053D50">
        <w:rPr>
          <w:rFonts w:ascii="Arial" w:hAnsi="Arial" w:cs="Arial"/>
          <w:color w:val="000000"/>
          <w:lang w:val="uk-UA"/>
        </w:rPr>
        <w:t>м багатьох зацікавлених сторін під керівництвом асоціації</w:t>
      </w:r>
      <w:r w:rsidR="00CE63C8" w:rsidRPr="00CE63C8">
        <w:rPr>
          <w:rFonts w:ascii="Arial" w:hAnsi="Arial" w:cs="Arial"/>
          <w:color w:val="000000"/>
          <w:lang w:val="uk-UA"/>
        </w:rPr>
        <w:t xml:space="preserve"> </w:t>
      </w:r>
      <w:r w:rsidR="00CE63C8" w:rsidRPr="00CE63C8">
        <w:rPr>
          <w:rFonts w:ascii="Arial" w:hAnsi="Arial" w:cs="Arial"/>
          <w:color w:val="000000"/>
          <w:lang w:val="en-US"/>
        </w:rPr>
        <w:t>Transparency</w:t>
      </w:r>
      <w:r w:rsidR="00CE63C8" w:rsidRPr="00CE63C8">
        <w:rPr>
          <w:rFonts w:ascii="Arial" w:hAnsi="Arial" w:cs="Arial"/>
          <w:color w:val="000000"/>
          <w:lang w:val="uk-UA"/>
        </w:rPr>
        <w:t xml:space="preserve"> </w:t>
      </w:r>
      <w:r w:rsidR="00CE63C8" w:rsidRPr="00CE63C8">
        <w:rPr>
          <w:rFonts w:ascii="Arial" w:hAnsi="Arial" w:cs="Arial"/>
          <w:color w:val="000000"/>
          <w:lang w:val="en-US"/>
        </w:rPr>
        <w:t>International</w:t>
      </w:r>
      <w:r w:rsidR="00856B2B">
        <w:rPr>
          <w:rFonts w:ascii="Arial" w:hAnsi="Arial" w:cs="Arial"/>
          <w:color w:val="000000"/>
          <w:lang w:val="uk-UA"/>
        </w:rPr>
        <w:t>»</w:t>
      </w:r>
      <w:r w:rsidR="006C468E" w:rsidRPr="00CE63C8">
        <w:rPr>
          <w:rFonts w:ascii="Arial" w:hAnsi="Arial" w:cs="Arial"/>
          <w:color w:val="000000"/>
          <w:lang w:val="uk-UA"/>
        </w:rPr>
        <w:t>, 2013</w:t>
      </w:r>
      <w:r w:rsidR="00CE63C8">
        <w:rPr>
          <w:rFonts w:ascii="Arial" w:hAnsi="Arial" w:cs="Arial"/>
          <w:color w:val="000000"/>
          <w:lang w:val="uk-UA"/>
        </w:rPr>
        <w:t xml:space="preserve"> р.</w:t>
      </w:r>
      <w:r w:rsidR="006C468E" w:rsidRPr="00CE63C8">
        <w:rPr>
          <w:rFonts w:ascii="Arial" w:hAnsi="Arial" w:cs="Arial"/>
          <w:color w:val="000000"/>
          <w:lang w:val="uk-UA"/>
        </w:rPr>
        <w:t xml:space="preserve">; </w:t>
      </w:r>
    </w:p>
    <w:p w14:paraId="27931AC2" w14:textId="552EB737" w:rsidR="00784899" w:rsidRPr="00635252" w:rsidRDefault="00784899" w:rsidP="00492CEA">
      <w:pPr>
        <w:pStyle w:val="a9"/>
        <w:numPr>
          <w:ilvl w:val="0"/>
          <w:numId w:val="3"/>
        </w:numPr>
        <w:tabs>
          <w:tab w:val="left" w:pos="426"/>
        </w:tabs>
        <w:autoSpaceDE w:val="0"/>
        <w:autoSpaceDN w:val="0"/>
        <w:adjustRightInd w:val="0"/>
        <w:spacing w:before="120" w:after="120" w:line="240" w:lineRule="auto"/>
        <w:ind w:left="426" w:hanging="426"/>
        <w:jc w:val="both"/>
        <w:rPr>
          <w:rFonts w:ascii="Arial" w:hAnsi="Arial" w:cs="Arial"/>
          <w:color w:val="000000"/>
          <w:lang w:val="uk-UA"/>
        </w:rPr>
      </w:pPr>
      <w:r w:rsidRPr="00635252">
        <w:rPr>
          <w:rFonts w:ascii="Arial" w:hAnsi="Arial" w:cs="Arial"/>
          <w:color w:val="000000"/>
          <w:lang w:val="uk-UA"/>
        </w:rPr>
        <w:t>Антикорупційна робоча група G 20  «План дій щодо боротьби з корупцією» на 202</w:t>
      </w:r>
      <w:r w:rsidR="00E432E8">
        <w:rPr>
          <w:rFonts w:ascii="Arial" w:hAnsi="Arial" w:cs="Arial"/>
          <w:color w:val="000000"/>
          <w:lang w:val="uk-UA"/>
        </w:rPr>
        <w:t>5</w:t>
      </w:r>
      <w:r w:rsidRPr="00635252">
        <w:rPr>
          <w:rFonts w:ascii="Arial" w:hAnsi="Arial" w:cs="Arial"/>
          <w:color w:val="000000"/>
          <w:lang w:val="uk-UA"/>
        </w:rPr>
        <w:t>-202</w:t>
      </w:r>
      <w:r w:rsidR="00E432E8">
        <w:rPr>
          <w:rFonts w:ascii="Arial" w:hAnsi="Arial" w:cs="Arial"/>
          <w:color w:val="000000"/>
          <w:lang w:val="uk-UA"/>
        </w:rPr>
        <w:t>7</w:t>
      </w:r>
      <w:r w:rsidRPr="00635252">
        <w:rPr>
          <w:rFonts w:ascii="Arial" w:hAnsi="Arial" w:cs="Arial"/>
          <w:color w:val="000000"/>
          <w:lang w:val="uk-UA"/>
        </w:rPr>
        <w:t xml:space="preserve"> роки, </w:t>
      </w:r>
      <w:r w:rsidR="00E432E8" w:rsidRPr="00635252">
        <w:rPr>
          <w:rFonts w:ascii="Arial" w:hAnsi="Arial" w:cs="Arial"/>
          <w:color w:val="000000"/>
          <w:lang w:val="uk-UA"/>
        </w:rPr>
        <w:t>202</w:t>
      </w:r>
      <w:r w:rsidR="00E432E8">
        <w:rPr>
          <w:rFonts w:ascii="Arial" w:hAnsi="Arial" w:cs="Arial"/>
          <w:color w:val="000000"/>
          <w:lang w:val="uk-UA"/>
        </w:rPr>
        <w:t>4</w:t>
      </w:r>
      <w:r w:rsidR="00E432E8" w:rsidRPr="00635252">
        <w:rPr>
          <w:rFonts w:ascii="Arial" w:hAnsi="Arial" w:cs="Arial"/>
          <w:color w:val="000000"/>
          <w:lang w:val="uk-UA"/>
        </w:rPr>
        <w:t xml:space="preserve"> </w:t>
      </w:r>
      <w:r w:rsidRPr="00635252">
        <w:rPr>
          <w:rFonts w:ascii="Arial" w:hAnsi="Arial" w:cs="Arial"/>
          <w:color w:val="000000"/>
          <w:lang w:val="uk-UA"/>
        </w:rPr>
        <w:t>рік.</w:t>
      </w:r>
    </w:p>
    <w:p w14:paraId="7693AB84" w14:textId="00BCF032" w:rsidR="00784899" w:rsidRPr="00635252" w:rsidRDefault="00784899" w:rsidP="00492CEA">
      <w:pPr>
        <w:pStyle w:val="a9"/>
        <w:numPr>
          <w:ilvl w:val="0"/>
          <w:numId w:val="3"/>
        </w:numPr>
        <w:tabs>
          <w:tab w:val="left" w:pos="426"/>
        </w:tabs>
        <w:autoSpaceDE w:val="0"/>
        <w:autoSpaceDN w:val="0"/>
        <w:adjustRightInd w:val="0"/>
        <w:spacing w:before="120" w:after="120" w:line="240" w:lineRule="auto"/>
        <w:ind w:left="426" w:hanging="426"/>
        <w:jc w:val="both"/>
        <w:rPr>
          <w:rFonts w:ascii="Arial" w:hAnsi="Arial" w:cs="Arial"/>
          <w:color w:val="000000"/>
          <w:lang w:val="uk-UA"/>
        </w:rPr>
      </w:pPr>
      <w:r w:rsidRPr="00E20BB7">
        <w:rPr>
          <w:rFonts w:ascii="Arial" w:eastAsia="Times New Roman" w:hAnsi="Arial" w:cs="Times New Roman"/>
          <w:lang w:val="uk-UA" w:eastAsia="it-IT"/>
        </w:rPr>
        <w:t>Міжнародна організація зі стандартизації (</w:t>
      </w:r>
      <w:r w:rsidRPr="00635252">
        <w:rPr>
          <w:rFonts w:ascii="Arial" w:eastAsia="Times New Roman" w:hAnsi="Arial" w:cs="Times New Roman"/>
          <w:lang w:val="uk-UA" w:eastAsia="it-IT"/>
        </w:rPr>
        <w:t>ISO</w:t>
      </w:r>
      <w:r w:rsidRPr="00E20BB7">
        <w:rPr>
          <w:rFonts w:ascii="Arial" w:eastAsia="Times New Roman" w:hAnsi="Arial" w:cs="Times New Roman"/>
          <w:lang w:val="uk-UA" w:eastAsia="it-IT"/>
        </w:rPr>
        <w:t xml:space="preserve">), стандарт </w:t>
      </w:r>
      <w:r w:rsidRPr="00635252">
        <w:rPr>
          <w:rFonts w:ascii="Arial" w:eastAsia="Times New Roman" w:hAnsi="Arial" w:cs="Times New Roman"/>
          <w:lang w:val="uk-UA" w:eastAsia="it-IT"/>
        </w:rPr>
        <w:t>ISO</w:t>
      </w:r>
      <w:r w:rsidRPr="00E20BB7">
        <w:rPr>
          <w:rFonts w:ascii="Arial" w:eastAsia="Times New Roman" w:hAnsi="Arial" w:cs="Times New Roman"/>
          <w:lang w:val="uk-UA" w:eastAsia="it-IT"/>
        </w:rPr>
        <w:t xml:space="preserve"> 37001:2016 Системи управління по боротьбі з корупцією. </w:t>
      </w:r>
    </w:p>
    <w:p w14:paraId="65E592F4" w14:textId="0B3B7B26" w:rsidR="00784899" w:rsidRPr="00E20BB7" w:rsidRDefault="00784899" w:rsidP="00E20BB7">
      <w:pPr>
        <w:tabs>
          <w:tab w:val="left" w:pos="426"/>
        </w:tabs>
        <w:spacing w:after="120" w:line="240" w:lineRule="auto"/>
        <w:jc w:val="both"/>
        <w:rPr>
          <w:rFonts w:ascii="Arial" w:eastAsia="Times New Roman" w:hAnsi="Arial" w:cs="Times New Roman"/>
          <w:lang w:val="uk-UA" w:eastAsia="it-IT"/>
        </w:rPr>
      </w:pPr>
      <w:r w:rsidRPr="00E20BB7">
        <w:rPr>
          <w:rFonts w:ascii="Arial" w:eastAsia="Times New Roman" w:hAnsi="Arial" w:cs="Times New Roman"/>
          <w:lang w:val="uk-UA" w:eastAsia="it-IT"/>
        </w:rPr>
        <w:t>Також беруться до уваги керівні принципи, висловлені міжнародними робочими групами та органами влади, які в різних сферах займаються запобіганням корупції, зокрема:</w:t>
      </w:r>
    </w:p>
    <w:p w14:paraId="05241A94" w14:textId="77777777" w:rsidR="00784899" w:rsidRPr="00376117" w:rsidRDefault="00784899"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Група держав проти корупції (GRECO) – Європейська Рада;</w:t>
      </w:r>
    </w:p>
    <w:p w14:paraId="551C599C" w14:textId="5CFEAB82" w:rsidR="00784899" w:rsidRPr="00376117" w:rsidRDefault="00784899"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Робоча група з питань хабарництва в міжнародних ділових операціях – ОЕС</w:t>
      </w:r>
      <w:r w:rsidR="00161EE5" w:rsidRPr="00376117">
        <w:rPr>
          <w:rFonts w:ascii="Arial" w:hAnsi="Arial" w:cs="Arial"/>
          <w:color w:val="000000"/>
          <w:lang w:val="uk-UA"/>
        </w:rPr>
        <w:t>D</w:t>
      </w:r>
      <w:r w:rsidRPr="00376117">
        <w:rPr>
          <w:rFonts w:ascii="Arial" w:hAnsi="Arial" w:cs="Arial"/>
          <w:color w:val="000000"/>
          <w:lang w:val="uk-UA"/>
        </w:rPr>
        <w:t>;</w:t>
      </w:r>
    </w:p>
    <w:p w14:paraId="3BA69834" w14:textId="77777777" w:rsidR="00784899" w:rsidRPr="00492CEA" w:rsidRDefault="00784899"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Національний антикорупційний орган – Італія;</w:t>
      </w:r>
    </w:p>
    <w:p w14:paraId="0129D744" w14:textId="77777777" w:rsidR="00784899" w:rsidRPr="00492CEA" w:rsidRDefault="00784899"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Міністерство юстиції – США;</w:t>
      </w:r>
    </w:p>
    <w:p w14:paraId="2F10394B" w14:textId="77777777" w:rsidR="002A7515" w:rsidRPr="00376117" w:rsidRDefault="00784899"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Управління по боротьбі з шахрайством в особливо великих розмірах – Великобританія;</w:t>
      </w:r>
    </w:p>
    <w:p w14:paraId="2C0511A5" w14:textId="36031382" w:rsidR="00D36C80" w:rsidRPr="00492CEA" w:rsidRDefault="00784899"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Французьке антикорупційне агентство – Франція</w:t>
      </w:r>
      <w:r w:rsidRPr="00492CEA">
        <w:rPr>
          <w:rFonts w:ascii="Arial" w:hAnsi="Arial" w:cs="Arial"/>
          <w:color w:val="000000"/>
          <w:lang w:val="uk-UA"/>
        </w:rPr>
        <w:t>.</w:t>
      </w:r>
    </w:p>
    <w:p w14:paraId="6FFE83DD" w14:textId="1422E8C9" w:rsidR="00CC4E17" w:rsidRPr="00635252" w:rsidRDefault="0091798C" w:rsidP="00635252">
      <w:pPr>
        <w:pStyle w:val="2"/>
        <w:tabs>
          <w:tab w:val="left" w:pos="426"/>
        </w:tabs>
        <w:spacing w:before="120" w:after="120"/>
        <w:ind w:left="0" w:firstLine="0"/>
        <w:rPr>
          <w:sz w:val="24"/>
          <w:szCs w:val="24"/>
          <w:lang w:val="uk-UA"/>
        </w:rPr>
      </w:pPr>
      <w:bookmarkStart w:id="4" w:name="_Toc193101752"/>
      <w:r w:rsidRPr="00635252">
        <w:rPr>
          <w:sz w:val="24"/>
          <w:szCs w:val="24"/>
          <w:lang w:val="uk-UA"/>
        </w:rPr>
        <w:t>Антикорупційне законодавство України</w:t>
      </w:r>
      <w:bookmarkEnd w:id="4"/>
    </w:p>
    <w:p w14:paraId="15D5A457" w14:textId="516AE8C3"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en-US"/>
        </w:rPr>
      </w:pPr>
      <w:hyperlink r:id="rId12" w:history="1">
        <w:r w:rsidRPr="00E20BB7">
          <w:rPr>
            <w:rFonts w:ascii="Arial" w:eastAsia="Times New Roman" w:hAnsi="Arial" w:cs="Arial"/>
            <w:lang w:val="uk-UA"/>
          </w:rPr>
          <w:t>Конституція України</w:t>
        </w:r>
      </w:hyperlink>
      <w:r w:rsidR="00635252">
        <w:rPr>
          <w:rFonts w:ascii="Arial" w:hAnsi="Arial" w:cs="Arial"/>
          <w:lang w:val="en-US"/>
        </w:rPr>
        <w:t>;</w:t>
      </w:r>
    </w:p>
    <w:p w14:paraId="400E5D12" w14:textId="01E88154"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uk-UA"/>
        </w:rPr>
      </w:pPr>
      <w:r w:rsidRPr="2E58475F">
        <w:rPr>
          <w:rFonts w:ascii="Arial" w:eastAsia="Times New Roman" w:hAnsi="Arial" w:cs="Arial"/>
          <w:lang w:val="uk-UA"/>
        </w:rPr>
        <w:t>Кримінальний кодекс України</w:t>
      </w:r>
      <w:r w:rsidR="00635252">
        <w:rPr>
          <w:rFonts w:ascii="Arial" w:eastAsia="Times New Roman" w:hAnsi="Arial" w:cs="Arial"/>
          <w:lang w:val="en-US"/>
        </w:rPr>
        <w:t>;</w:t>
      </w:r>
    </w:p>
    <w:p w14:paraId="02154F9D" w14:textId="3322513C"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uk-UA"/>
        </w:rPr>
      </w:pPr>
      <w:hyperlink r:id="rId13" w:history="1">
        <w:r w:rsidRPr="00E20BB7">
          <w:rPr>
            <w:rFonts w:ascii="Arial" w:eastAsia="Times New Roman" w:hAnsi="Arial" w:cs="Arial"/>
            <w:lang w:val="uk-UA"/>
          </w:rPr>
          <w:t>Кримінальний процесуальний кодекс України</w:t>
        </w:r>
      </w:hyperlink>
      <w:r w:rsidR="00635252">
        <w:rPr>
          <w:rFonts w:ascii="Arial" w:hAnsi="Arial" w:cs="Arial"/>
          <w:lang w:val="en-US"/>
        </w:rPr>
        <w:t>;</w:t>
      </w:r>
    </w:p>
    <w:p w14:paraId="25CE5975" w14:textId="6ED96BCB"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uk-UA"/>
        </w:rPr>
      </w:pPr>
      <w:r w:rsidRPr="2E58475F">
        <w:rPr>
          <w:rFonts w:ascii="Arial" w:eastAsia="Times New Roman" w:hAnsi="Arial" w:cs="Arial"/>
          <w:lang w:val="uk-UA"/>
        </w:rPr>
        <w:t>Закон України «Про звернення громадян»</w:t>
      </w:r>
      <w:r w:rsidR="00635252" w:rsidRPr="00B12296">
        <w:rPr>
          <w:rFonts w:ascii="Arial" w:eastAsia="Times New Roman" w:hAnsi="Arial" w:cs="Arial"/>
        </w:rPr>
        <w:t>;</w:t>
      </w:r>
    </w:p>
    <w:p w14:paraId="09534439" w14:textId="4564FCE5"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uk-UA"/>
        </w:rPr>
      </w:pPr>
      <w:r w:rsidRPr="2E58475F">
        <w:rPr>
          <w:rFonts w:ascii="Arial" w:eastAsia="Times New Roman" w:hAnsi="Arial" w:cs="Arial"/>
          <w:lang w:val="uk-UA"/>
        </w:rPr>
        <w:t>Закон України «Про доступ до публічної інформації</w:t>
      </w:r>
      <w:r w:rsidR="0091798C" w:rsidRPr="2E58475F">
        <w:rPr>
          <w:rFonts w:ascii="Arial" w:eastAsia="Times New Roman" w:hAnsi="Arial" w:cs="Arial"/>
          <w:lang w:val="uk-UA"/>
        </w:rPr>
        <w:t>»</w:t>
      </w:r>
      <w:r w:rsidR="00635252" w:rsidRPr="00B12296">
        <w:rPr>
          <w:rFonts w:ascii="Arial" w:eastAsia="Times New Roman" w:hAnsi="Arial" w:cs="Arial"/>
        </w:rPr>
        <w:t>;</w:t>
      </w:r>
    </w:p>
    <w:p w14:paraId="5A6D049D" w14:textId="5C904105"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uk-UA"/>
        </w:rPr>
      </w:pPr>
      <w:r w:rsidRPr="2E58475F">
        <w:rPr>
          <w:rFonts w:ascii="Arial" w:eastAsia="Times New Roman" w:hAnsi="Arial" w:cs="Arial"/>
          <w:lang w:val="uk-UA"/>
        </w:rPr>
        <w:t xml:space="preserve">Закон України «Про засади державної антикорупційної політики </w:t>
      </w:r>
      <w:r w:rsidR="2E58475F" w:rsidRPr="2E58475F">
        <w:rPr>
          <w:rFonts w:ascii="Arial" w:eastAsia="Times New Roman" w:hAnsi="Arial" w:cs="Arial"/>
          <w:lang w:val="uk-UA"/>
        </w:rPr>
        <w:t>на 2021 - 2025</w:t>
      </w:r>
      <w:r w:rsidRPr="2E58475F">
        <w:rPr>
          <w:rFonts w:ascii="Arial" w:eastAsia="Times New Roman" w:hAnsi="Arial" w:cs="Arial"/>
          <w:lang w:val="uk-UA"/>
        </w:rPr>
        <w:t xml:space="preserve"> роки»</w:t>
      </w:r>
      <w:r w:rsidR="00635252" w:rsidRPr="00B12296">
        <w:rPr>
          <w:rFonts w:ascii="Arial" w:eastAsia="Times New Roman" w:hAnsi="Arial" w:cs="Arial"/>
        </w:rPr>
        <w:t>;</w:t>
      </w:r>
    </w:p>
    <w:p w14:paraId="2356E6EF" w14:textId="128DE484" w:rsidR="00452CEE" w:rsidRPr="00635252" w:rsidRDefault="00635252"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uk-UA"/>
        </w:rPr>
      </w:pPr>
      <w:r w:rsidRPr="00635252">
        <w:rPr>
          <w:rFonts w:ascii="Arial" w:eastAsia="Times New Roman" w:hAnsi="Arial" w:cs="Arial"/>
          <w:lang w:val="uk-UA"/>
        </w:rPr>
        <w:t>З</w:t>
      </w:r>
      <w:r w:rsidR="00452CEE" w:rsidRPr="2E58475F">
        <w:rPr>
          <w:rFonts w:ascii="Arial" w:eastAsia="Times New Roman" w:hAnsi="Arial" w:cs="Arial"/>
          <w:lang w:val="uk-UA"/>
        </w:rPr>
        <w:t>акон України «Про запобігання корупції»</w:t>
      </w:r>
      <w:r w:rsidRPr="00B12296">
        <w:rPr>
          <w:rFonts w:ascii="Arial" w:eastAsia="Times New Roman" w:hAnsi="Arial" w:cs="Arial"/>
        </w:rPr>
        <w:t>;</w:t>
      </w:r>
    </w:p>
    <w:p w14:paraId="57E627E1" w14:textId="544E307F"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lang w:val="uk-UA"/>
        </w:rPr>
      </w:pPr>
      <w:r w:rsidRPr="2E58475F">
        <w:rPr>
          <w:rFonts w:ascii="Arial" w:eastAsia="Times New Roman" w:hAnsi="Arial" w:cs="Arial"/>
          <w:lang w:val="uk-UA"/>
        </w:rPr>
        <w:t>Закон України «Про Національне антикорупційне бюро України»</w:t>
      </w:r>
      <w:r w:rsidR="00635252" w:rsidRPr="00B12296">
        <w:rPr>
          <w:rFonts w:ascii="Arial" w:eastAsia="Times New Roman" w:hAnsi="Arial" w:cs="Arial"/>
        </w:rPr>
        <w:t>;</w:t>
      </w:r>
    </w:p>
    <w:p w14:paraId="3394C066" w14:textId="055E63C4" w:rsidR="00452CEE" w:rsidRPr="00635252" w:rsidRDefault="00452CEE" w:rsidP="00E20BB7">
      <w:pPr>
        <w:pStyle w:val="a9"/>
        <w:numPr>
          <w:ilvl w:val="0"/>
          <w:numId w:val="90"/>
        </w:numPr>
        <w:shd w:val="clear" w:color="auto" w:fill="FFFFFF" w:themeFill="background1"/>
        <w:tabs>
          <w:tab w:val="left" w:pos="426"/>
        </w:tabs>
        <w:spacing w:after="0" w:line="240" w:lineRule="auto"/>
        <w:ind w:left="426" w:hanging="426"/>
        <w:jc w:val="both"/>
        <w:rPr>
          <w:rFonts w:ascii="Arial" w:eastAsia="Times New Roman" w:hAnsi="Arial" w:cs="Arial"/>
          <w:sz w:val="21"/>
          <w:szCs w:val="21"/>
          <w:lang w:val="uk-UA"/>
        </w:rPr>
      </w:pPr>
      <w:r w:rsidRPr="2E58475F">
        <w:rPr>
          <w:rFonts w:ascii="Arial" w:eastAsia="Times New Roman" w:hAnsi="Arial" w:cs="Arial"/>
          <w:lang w:val="uk-UA"/>
        </w:rPr>
        <w:t>Закон України «Про державну службу»</w:t>
      </w:r>
      <w:r w:rsidR="00635252" w:rsidRPr="00B12296">
        <w:rPr>
          <w:rFonts w:ascii="Arial" w:eastAsia="Times New Roman" w:hAnsi="Arial" w:cs="Arial"/>
        </w:rPr>
        <w:t>.</w:t>
      </w:r>
    </w:p>
    <w:p w14:paraId="45E93940" w14:textId="01F31F8D" w:rsidR="00BA6938" w:rsidRPr="00635252" w:rsidRDefault="00BA6938" w:rsidP="00635252">
      <w:pPr>
        <w:pStyle w:val="2"/>
        <w:tabs>
          <w:tab w:val="left" w:pos="426"/>
        </w:tabs>
        <w:spacing w:before="120" w:after="120"/>
        <w:ind w:left="0" w:firstLine="0"/>
        <w:rPr>
          <w:sz w:val="24"/>
          <w:szCs w:val="24"/>
          <w:lang w:val="uk-UA"/>
        </w:rPr>
      </w:pPr>
      <w:bookmarkStart w:id="5" w:name="_Toc193101753"/>
      <w:r w:rsidRPr="00635252">
        <w:rPr>
          <w:sz w:val="24"/>
          <w:szCs w:val="24"/>
          <w:lang w:val="uk-UA"/>
        </w:rPr>
        <w:t>Внутрішні положення</w:t>
      </w:r>
      <w:r w:rsidR="000E5D33" w:rsidRPr="00635252">
        <w:rPr>
          <w:sz w:val="24"/>
          <w:szCs w:val="24"/>
          <w:lang w:val="uk-UA"/>
        </w:rPr>
        <w:t xml:space="preserve"> </w:t>
      </w:r>
      <w:r w:rsidR="00B175B5" w:rsidRPr="00635252">
        <w:rPr>
          <w:sz w:val="24"/>
          <w:szCs w:val="24"/>
          <w:lang w:val="uk-UA"/>
        </w:rPr>
        <w:t>Банку</w:t>
      </w:r>
      <w:r w:rsidR="00894AC2" w:rsidRPr="00635252">
        <w:rPr>
          <w:sz w:val="24"/>
          <w:szCs w:val="24"/>
          <w:lang w:val="uk-UA"/>
        </w:rPr>
        <w:t xml:space="preserve"> та Групи</w:t>
      </w:r>
      <w:bookmarkEnd w:id="5"/>
    </w:p>
    <w:p w14:paraId="1F4636F3" w14:textId="6B1CEB90" w:rsidR="00BA6938" w:rsidRPr="004871B3" w:rsidRDefault="000E5D33" w:rsidP="00BD44AA">
      <w:pPr>
        <w:pStyle w:val="Default"/>
        <w:tabs>
          <w:tab w:val="left" w:pos="426"/>
        </w:tabs>
        <w:spacing w:after="120"/>
        <w:jc w:val="both"/>
        <w:rPr>
          <w:color w:val="auto"/>
          <w:sz w:val="22"/>
          <w:szCs w:val="22"/>
          <w:lang w:val="uk-UA"/>
        </w:rPr>
      </w:pPr>
      <w:r w:rsidRPr="00B21BA5">
        <w:rPr>
          <w:color w:val="auto"/>
          <w:sz w:val="22"/>
          <w:szCs w:val="22"/>
          <w:lang w:val="uk-UA"/>
        </w:rPr>
        <w:t>Цей</w:t>
      </w:r>
      <w:r w:rsidR="00BA6938" w:rsidRPr="00B21BA5">
        <w:rPr>
          <w:color w:val="auto"/>
          <w:sz w:val="22"/>
          <w:szCs w:val="22"/>
          <w:lang w:val="uk-UA"/>
        </w:rPr>
        <w:t xml:space="preserve"> документ</w:t>
      </w:r>
      <w:r w:rsidR="00856B2B" w:rsidRPr="004871B3">
        <w:rPr>
          <w:color w:val="auto"/>
          <w:sz w:val="22"/>
          <w:szCs w:val="22"/>
          <w:lang w:val="uk-UA"/>
        </w:rPr>
        <w:t>,</w:t>
      </w:r>
      <w:r w:rsidR="00BA6938" w:rsidRPr="004871B3">
        <w:rPr>
          <w:color w:val="auto"/>
          <w:sz w:val="22"/>
          <w:szCs w:val="22"/>
          <w:lang w:val="uk-UA"/>
        </w:rPr>
        <w:t xml:space="preserve"> також</w:t>
      </w:r>
      <w:r w:rsidR="00856B2B" w:rsidRPr="004871B3">
        <w:rPr>
          <w:color w:val="auto"/>
          <w:sz w:val="22"/>
          <w:szCs w:val="22"/>
          <w:lang w:val="uk-UA"/>
        </w:rPr>
        <w:t>,</w:t>
      </w:r>
      <w:r w:rsidR="00BA6938" w:rsidRPr="004871B3">
        <w:rPr>
          <w:color w:val="auto"/>
          <w:sz w:val="22"/>
          <w:szCs w:val="22"/>
          <w:lang w:val="uk-UA"/>
        </w:rPr>
        <w:t xml:space="preserve"> є частиною більш широкого комплексу положень </w:t>
      </w:r>
      <w:r w:rsidR="00460BF9">
        <w:rPr>
          <w:color w:val="auto"/>
          <w:sz w:val="22"/>
          <w:szCs w:val="22"/>
          <w:lang w:val="uk-UA"/>
        </w:rPr>
        <w:t xml:space="preserve">Банку та </w:t>
      </w:r>
      <w:r w:rsidR="00BA6938" w:rsidRPr="004871B3">
        <w:rPr>
          <w:color w:val="auto"/>
          <w:sz w:val="22"/>
          <w:szCs w:val="22"/>
          <w:lang w:val="uk-UA"/>
        </w:rPr>
        <w:t>Групи, в яких в якості відпові</w:t>
      </w:r>
      <w:r w:rsidR="006434CE" w:rsidRPr="004871B3">
        <w:rPr>
          <w:color w:val="auto"/>
          <w:sz w:val="22"/>
          <w:szCs w:val="22"/>
          <w:lang w:val="uk-UA"/>
        </w:rPr>
        <w:t>дних правил виділяються наступні документи</w:t>
      </w:r>
      <w:r w:rsidR="00BA6938" w:rsidRPr="004871B3">
        <w:rPr>
          <w:color w:val="auto"/>
          <w:sz w:val="22"/>
          <w:szCs w:val="22"/>
          <w:lang w:val="uk-UA"/>
        </w:rPr>
        <w:t xml:space="preserve">:  </w:t>
      </w:r>
    </w:p>
    <w:p w14:paraId="63B6D4ED" w14:textId="44EDF563" w:rsidR="00433B62" w:rsidRPr="00376117" w:rsidRDefault="00C04995"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Етичний кодекс АТ </w:t>
      </w:r>
      <w:r w:rsidR="00432C59" w:rsidRPr="00376117">
        <w:rPr>
          <w:rFonts w:ascii="Arial" w:hAnsi="Arial" w:cs="Arial"/>
          <w:color w:val="000000"/>
          <w:lang w:val="uk-UA"/>
        </w:rPr>
        <w:t>«</w:t>
      </w:r>
      <w:r w:rsidRPr="00376117">
        <w:rPr>
          <w:rFonts w:ascii="Arial" w:hAnsi="Arial" w:cs="Arial"/>
          <w:color w:val="000000"/>
          <w:lang w:val="uk-UA"/>
        </w:rPr>
        <w:t>ПРАВЕКС БАНК</w:t>
      </w:r>
      <w:r w:rsidR="00432C59" w:rsidRPr="00376117">
        <w:rPr>
          <w:rFonts w:ascii="Arial" w:hAnsi="Arial" w:cs="Arial"/>
          <w:color w:val="000000"/>
          <w:lang w:val="uk-UA"/>
        </w:rPr>
        <w:t>»</w:t>
      </w:r>
      <w:r w:rsidR="00164EE2" w:rsidRPr="00376117">
        <w:rPr>
          <w:rFonts w:ascii="Arial" w:hAnsi="Arial" w:cs="Arial"/>
          <w:color w:val="000000"/>
          <w:lang w:val="uk-UA"/>
        </w:rPr>
        <w:t>;</w:t>
      </w:r>
    </w:p>
    <w:p w14:paraId="63024A66" w14:textId="08E0E175" w:rsidR="00C04995" w:rsidRPr="00376117" w:rsidRDefault="00676B34"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Внутрішній кодекс поведінки АТ «ПРАВЕКС БАНК»</w:t>
      </w:r>
      <w:r w:rsidR="00164EE2" w:rsidRPr="00376117">
        <w:rPr>
          <w:rFonts w:ascii="Arial" w:hAnsi="Arial" w:cs="Arial"/>
          <w:color w:val="000000"/>
          <w:lang w:val="uk-UA"/>
        </w:rPr>
        <w:t>;</w:t>
      </w:r>
    </w:p>
    <w:p w14:paraId="2BA9F293" w14:textId="17F335C8" w:rsidR="00924823" w:rsidRPr="00376117" w:rsidRDefault="00650B46"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Політика комплаєнс</w:t>
      </w:r>
      <w:r w:rsidR="00284235" w:rsidRPr="00376117">
        <w:rPr>
          <w:rFonts w:ascii="Arial" w:hAnsi="Arial" w:cs="Arial"/>
          <w:color w:val="000000"/>
          <w:lang w:val="uk-UA"/>
        </w:rPr>
        <w:t xml:space="preserve"> </w:t>
      </w:r>
      <w:r w:rsidR="00C04995" w:rsidRPr="00376117">
        <w:rPr>
          <w:rFonts w:ascii="Arial" w:hAnsi="Arial" w:cs="Arial"/>
          <w:color w:val="000000"/>
          <w:lang w:val="uk-UA"/>
        </w:rPr>
        <w:t xml:space="preserve">АТ </w:t>
      </w:r>
      <w:r w:rsidR="00432C59" w:rsidRPr="00376117">
        <w:rPr>
          <w:rFonts w:ascii="Arial" w:hAnsi="Arial" w:cs="Arial"/>
          <w:color w:val="000000"/>
          <w:lang w:val="uk-UA"/>
        </w:rPr>
        <w:t>«</w:t>
      </w:r>
      <w:r w:rsidR="00C04995" w:rsidRPr="00376117">
        <w:rPr>
          <w:rFonts w:ascii="Arial" w:hAnsi="Arial" w:cs="Arial"/>
          <w:color w:val="000000"/>
          <w:lang w:val="uk-UA"/>
        </w:rPr>
        <w:t>ПРАВЕКС БАНК</w:t>
      </w:r>
      <w:r w:rsidR="00432C59" w:rsidRPr="00376117">
        <w:rPr>
          <w:rFonts w:ascii="Arial" w:hAnsi="Arial" w:cs="Arial"/>
          <w:color w:val="000000"/>
          <w:lang w:val="uk-UA"/>
        </w:rPr>
        <w:t>»</w:t>
      </w:r>
      <w:r w:rsidR="00164EE2" w:rsidRPr="00376117">
        <w:rPr>
          <w:rFonts w:ascii="Arial" w:hAnsi="Arial" w:cs="Arial"/>
          <w:color w:val="000000"/>
          <w:lang w:val="uk-UA"/>
        </w:rPr>
        <w:t>;</w:t>
      </w:r>
      <w:r w:rsidR="00C04995" w:rsidRPr="00376117">
        <w:rPr>
          <w:rFonts w:ascii="Arial" w:hAnsi="Arial" w:cs="Arial"/>
          <w:color w:val="000000"/>
          <w:lang w:val="uk-UA"/>
        </w:rPr>
        <w:t xml:space="preserve"> </w:t>
      </w:r>
    </w:p>
    <w:p w14:paraId="13C6C6D6" w14:textId="61A92230" w:rsidR="00650B46" w:rsidRPr="00376117" w:rsidRDefault="00650B46"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Правила АТ «ПРАВЕКС БАНК» щодо внутрішніх систем повідомлення про порушення</w:t>
      </w:r>
      <w:r w:rsidR="00F857F2" w:rsidRPr="00376117">
        <w:rPr>
          <w:rFonts w:ascii="Arial" w:hAnsi="Arial" w:cs="Arial"/>
          <w:color w:val="000000"/>
          <w:lang w:val="uk-UA"/>
        </w:rPr>
        <w:t>;</w:t>
      </w:r>
    </w:p>
    <w:p w14:paraId="31CBCA1E" w14:textId="309183C6" w:rsidR="00164EE2" w:rsidRPr="00376117" w:rsidRDefault="00164EE2"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Керівні принципи </w:t>
      </w:r>
      <w:r w:rsidR="00635252">
        <w:rPr>
          <w:rFonts w:ascii="Arial" w:hAnsi="Arial" w:cs="Arial"/>
          <w:color w:val="000000"/>
          <w:lang w:val="uk-UA"/>
        </w:rPr>
        <w:t>щодо</w:t>
      </w:r>
      <w:r w:rsidR="00635252" w:rsidRPr="00376117">
        <w:rPr>
          <w:rFonts w:ascii="Arial" w:hAnsi="Arial" w:cs="Arial"/>
          <w:color w:val="000000"/>
          <w:lang w:val="uk-UA"/>
        </w:rPr>
        <w:t xml:space="preserve"> </w:t>
      </w:r>
      <w:r w:rsidRPr="00376117">
        <w:rPr>
          <w:rFonts w:ascii="Arial" w:hAnsi="Arial" w:cs="Arial"/>
          <w:color w:val="000000"/>
          <w:lang w:val="uk-UA"/>
        </w:rPr>
        <w:t>адміністративного та фінансового управління</w:t>
      </w:r>
      <w:r w:rsidR="00635252">
        <w:rPr>
          <w:rFonts w:ascii="Arial" w:hAnsi="Arial" w:cs="Arial"/>
          <w:color w:val="000000"/>
          <w:lang w:val="uk-UA"/>
        </w:rPr>
        <w:t xml:space="preserve"> Групи</w:t>
      </w:r>
      <w:r w:rsidRPr="00376117">
        <w:rPr>
          <w:rFonts w:ascii="Arial" w:hAnsi="Arial" w:cs="Arial"/>
          <w:color w:val="000000"/>
          <w:lang w:val="uk-UA"/>
        </w:rPr>
        <w:t>;</w:t>
      </w:r>
    </w:p>
    <w:p w14:paraId="1ACAE50D" w14:textId="5951A135" w:rsidR="008E0A16" w:rsidRDefault="007D2627"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Правила </w:t>
      </w:r>
      <w:proofErr w:type="spellStart"/>
      <w:r w:rsidRPr="00376117">
        <w:rPr>
          <w:rFonts w:ascii="Arial" w:hAnsi="Arial" w:cs="Arial"/>
          <w:color w:val="000000"/>
          <w:lang w:val="uk-UA"/>
        </w:rPr>
        <w:t>закупівель</w:t>
      </w:r>
      <w:proofErr w:type="spellEnd"/>
      <w:r w:rsidRPr="00376117">
        <w:rPr>
          <w:rFonts w:ascii="Arial" w:hAnsi="Arial" w:cs="Arial"/>
          <w:color w:val="000000"/>
          <w:lang w:val="uk-UA"/>
        </w:rPr>
        <w:t xml:space="preserve"> АТ «ПРАВЕКС БАНК»</w:t>
      </w:r>
      <w:r w:rsidR="00A019A4" w:rsidRPr="00376117">
        <w:rPr>
          <w:rFonts w:ascii="Arial" w:hAnsi="Arial" w:cs="Arial"/>
          <w:color w:val="000000"/>
          <w:lang w:val="uk-UA"/>
        </w:rPr>
        <w:t>.</w:t>
      </w:r>
    </w:p>
    <w:p w14:paraId="6BE99F63" w14:textId="4335D4F9" w:rsidR="003068C4" w:rsidRDefault="003068C4"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068C4">
        <w:rPr>
          <w:rFonts w:ascii="Arial" w:hAnsi="Arial" w:cs="Arial"/>
          <w:color w:val="000000"/>
          <w:lang w:val="uk-UA"/>
        </w:rPr>
        <w:t xml:space="preserve">Кодекс етики групи </w:t>
      </w:r>
      <w:proofErr w:type="spellStart"/>
      <w:r w:rsidRPr="003068C4">
        <w:rPr>
          <w:rFonts w:ascii="Arial" w:hAnsi="Arial" w:cs="Arial"/>
          <w:color w:val="000000"/>
          <w:lang w:val="uk-UA"/>
        </w:rPr>
        <w:t>Intesa</w:t>
      </w:r>
      <w:proofErr w:type="spellEnd"/>
      <w:r w:rsidRPr="003068C4">
        <w:rPr>
          <w:rFonts w:ascii="Arial" w:hAnsi="Arial" w:cs="Arial"/>
          <w:color w:val="000000"/>
          <w:lang w:val="uk-UA"/>
        </w:rPr>
        <w:t xml:space="preserve"> </w:t>
      </w:r>
      <w:proofErr w:type="spellStart"/>
      <w:r w:rsidRPr="003068C4">
        <w:rPr>
          <w:rFonts w:ascii="Arial" w:hAnsi="Arial" w:cs="Arial"/>
          <w:color w:val="000000"/>
          <w:lang w:val="uk-UA"/>
        </w:rPr>
        <w:t>Sanpaolo</w:t>
      </w:r>
      <w:proofErr w:type="spellEnd"/>
      <w:r w:rsidRPr="003068C4">
        <w:rPr>
          <w:rFonts w:ascii="Arial" w:hAnsi="Arial" w:cs="Arial"/>
          <w:color w:val="000000"/>
          <w:lang w:val="uk-UA"/>
        </w:rPr>
        <w:t xml:space="preserve"> </w:t>
      </w:r>
      <w:proofErr w:type="spellStart"/>
      <w:r w:rsidRPr="003068C4">
        <w:rPr>
          <w:rFonts w:ascii="Arial" w:hAnsi="Arial" w:cs="Arial"/>
          <w:color w:val="000000"/>
          <w:lang w:val="uk-UA"/>
        </w:rPr>
        <w:t>Group</w:t>
      </w:r>
      <w:proofErr w:type="spellEnd"/>
    </w:p>
    <w:p w14:paraId="1349843D" w14:textId="77777777" w:rsidR="00DA796F" w:rsidRDefault="00DA796F"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BA40A2">
        <w:rPr>
          <w:rFonts w:ascii="Arial" w:hAnsi="Arial" w:cs="Arial"/>
          <w:color w:val="000000"/>
          <w:lang w:val="uk-UA"/>
        </w:rPr>
        <w:t>Правил управління витратами на подарунки та розваги для представницьких цілей</w:t>
      </w:r>
    </w:p>
    <w:p w14:paraId="50EBE205" w14:textId="5AE160C0" w:rsidR="003068C4" w:rsidRPr="003E2006" w:rsidRDefault="00723760" w:rsidP="003E2006">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723760">
        <w:rPr>
          <w:rFonts w:ascii="Arial" w:hAnsi="Arial" w:cs="Arial"/>
          <w:color w:val="000000"/>
          <w:lang w:val="uk-UA"/>
        </w:rPr>
        <w:t>Керівні принципи Групи</w:t>
      </w:r>
      <w:r w:rsidRPr="003E2006">
        <w:rPr>
          <w:rFonts w:ascii="Arial" w:hAnsi="Arial" w:cs="Arial"/>
          <w:color w:val="000000"/>
        </w:rPr>
        <w:t xml:space="preserve"> </w:t>
      </w:r>
      <w:r w:rsidR="003068C4" w:rsidRPr="003068C4">
        <w:rPr>
          <w:rFonts w:ascii="Arial" w:hAnsi="Arial" w:cs="Arial"/>
          <w:color w:val="000000"/>
          <w:lang w:val="uk-UA"/>
        </w:rPr>
        <w:t>щодо управління соціальною діяльністю</w:t>
      </w:r>
    </w:p>
    <w:p w14:paraId="39D44F86" w14:textId="28C154A4" w:rsidR="004C226E" w:rsidRDefault="004C226E" w:rsidP="00635252">
      <w:pPr>
        <w:pStyle w:val="1"/>
        <w:numPr>
          <w:ilvl w:val="0"/>
          <w:numId w:val="44"/>
        </w:numPr>
        <w:tabs>
          <w:tab w:val="left" w:pos="426"/>
        </w:tabs>
        <w:spacing w:after="120" w:line="240" w:lineRule="auto"/>
        <w:ind w:left="0" w:firstLine="0"/>
        <w:rPr>
          <w:rFonts w:ascii="Arial" w:hAnsi="Arial" w:cs="Arial"/>
          <w:b/>
          <w:color w:val="auto"/>
          <w:sz w:val="28"/>
          <w:szCs w:val="28"/>
          <w:lang w:val="uk-UA"/>
        </w:rPr>
      </w:pPr>
      <w:bookmarkStart w:id="6" w:name="_Toc193101754"/>
      <w:r w:rsidRPr="00C73B06">
        <w:rPr>
          <w:rFonts w:ascii="Arial" w:hAnsi="Arial" w:cs="Arial"/>
          <w:b/>
          <w:color w:val="auto"/>
          <w:sz w:val="28"/>
          <w:szCs w:val="28"/>
          <w:lang w:val="uk-UA"/>
        </w:rPr>
        <w:t xml:space="preserve">КЕРІВНІ </w:t>
      </w:r>
      <w:r w:rsidR="004C02F1">
        <w:rPr>
          <w:rFonts w:ascii="Arial" w:hAnsi="Arial" w:cs="Arial"/>
          <w:b/>
          <w:color w:val="auto"/>
          <w:sz w:val="28"/>
          <w:szCs w:val="28"/>
          <w:lang w:val="uk-UA"/>
        </w:rPr>
        <w:t>ПРИНЦИПИ</w:t>
      </w:r>
      <w:bookmarkEnd w:id="6"/>
    </w:p>
    <w:p w14:paraId="20FB8D97" w14:textId="77C2DBA2" w:rsidR="004C226E" w:rsidRPr="00C73B06" w:rsidRDefault="004C226E" w:rsidP="00635252">
      <w:pPr>
        <w:pStyle w:val="2"/>
        <w:numPr>
          <w:ilvl w:val="1"/>
          <w:numId w:val="44"/>
        </w:numPr>
        <w:tabs>
          <w:tab w:val="left" w:pos="426"/>
        </w:tabs>
        <w:spacing w:before="0" w:after="120"/>
        <w:ind w:left="0" w:firstLine="0"/>
        <w:rPr>
          <w:sz w:val="24"/>
          <w:szCs w:val="24"/>
          <w:lang w:val="uk-UA"/>
        </w:rPr>
      </w:pPr>
      <w:bookmarkStart w:id="7" w:name="_Toc193101755"/>
      <w:r w:rsidRPr="00C73B06">
        <w:rPr>
          <w:sz w:val="24"/>
          <w:szCs w:val="24"/>
          <w:lang w:val="uk-UA"/>
        </w:rPr>
        <w:t>Загальний принцип «нульової толерантності»</w:t>
      </w:r>
      <w:bookmarkEnd w:id="7"/>
    </w:p>
    <w:p w14:paraId="6D739F63" w14:textId="77777777" w:rsidR="004C226E" w:rsidRDefault="00D600BF" w:rsidP="00BD44AA">
      <w:pPr>
        <w:pStyle w:val="Default"/>
        <w:tabs>
          <w:tab w:val="left" w:pos="426"/>
        </w:tabs>
        <w:spacing w:after="120"/>
        <w:jc w:val="both"/>
        <w:rPr>
          <w:sz w:val="22"/>
          <w:szCs w:val="22"/>
          <w:lang w:val="uk-UA"/>
        </w:rPr>
      </w:pPr>
      <w:r w:rsidRPr="00B21BA5">
        <w:rPr>
          <w:sz w:val="22"/>
          <w:szCs w:val="22"/>
          <w:lang w:val="uk-UA"/>
        </w:rPr>
        <w:t>Банк</w:t>
      </w:r>
      <w:r w:rsidR="001F595B" w:rsidRPr="00B21BA5">
        <w:rPr>
          <w:sz w:val="22"/>
          <w:szCs w:val="22"/>
          <w:lang w:val="uk-UA"/>
        </w:rPr>
        <w:t xml:space="preserve"> здійснює</w:t>
      </w:r>
      <w:r w:rsidR="004B629F" w:rsidRPr="004871B3">
        <w:rPr>
          <w:sz w:val="22"/>
          <w:szCs w:val="22"/>
          <w:lang w:val="uk-UA"/>
        </w:rPr>
        <w:t xml:space="preserve"> свою діяльність</w:t>
      </w:r>
      <w:r w:rsidR="001F595B" w:rsidRPr="004871B3">
        <w:rPr>
          <w:sz w:val="22"/>
          <w:szCs w:val="22"/>
          <w:lang w:val="uk-UA"/>
        </w:rPr>
        <w:t>,</w:t>
      </w:r>
      <w:r w:rsidR="004B629F" w:rsidRPr="004871B3">
        <w:rPr>
          <w:sz w:val="22"/>
          <w:szCs w:val="22"/>
          <w:lang w:val="uk-UA"/>
        </w:rPr>
        <w:t xml:space="preserve"> з метою надання</w:t>
      </w:r>
      <w:r w:rsidR="004B629F" w:rsidRPr="004871B3">
        <w:rPr>
          <w:lang w:val="uk-UA"/>
        </w:rPr>
        <w:t xml:space="preserve"> </w:t>
      </w:r>
      <w:r w:rsidR="006434CE" w:rsidRPr="004871B3">
        <w:rPr>
          <w:sz w:val="22"/>
          <w:szCs w:val="22"/>
          <w:lang w:val="uk-UA"/>
        </w:rPr>
        <w:t>банківських</w:t>
      </w:r>
      <w:r w:rsidR="004B629F" w:rsidRPr="004871B3">
        <w:rPr>
          <w:sz w:val="22"/>
          <w:szCs w:val="22"/>
          <w:lang w:val="uk-UA"/>
        </w:rPr>
        <w:t xml:space="preserve"> та фінансових послуг своїм клієнтам, дотримуючись</w:t>
      </w:r>
      <w:r w:rsidR="006434CE" w:rsidRPr="004871B3">
        <w:rPr>
          <w:sz w:val="22"/>
          <w:szCs w:val="22"/>
          <w:lang w:val="uk-UA"/>
        </w:rPr>
        <w:t xml:space="preserve"> такої</w:t>
      </w:r>
      <w:r w:rsidR="004B629F" w:rsidRPr="004871B3">
        <w:rPr>
          <w:sz w:val="22"/>
          <w:szCs w:val="22"/>
          <w:lang w:val="uk-UA"/>
        </w:rPr>
        <w:t xml:space="preserve"> цінності </w:t>
      </w:r>
      <w:r w:rsidR="006434CE" w:rsidRPr="004871B3">
        <w:rPr>
          <w:sz w:val="22"/>
          <w:szCs w:val="22"/>
          <w:lang w:val="uk-UA"/>
        </w:rPr>
        <w:t>як доброчесність</w:t>
      </w:r>
      <w:r w:rsidR="004B629F" w:rsidRPr="004871B3">
        <w:rPr>
          <w:sz w:val="22"/>
          <w:szCs w:val="22"/>
          <w:lang w:val="uk-UA"/>
        </w:rPr>
        <w:t>, яка в свою чергу застосовується до принципів професі</w:t>
      </w:r>
      <w:r w:rsidR="001F595B" w:rsidRPr="004871B3">
        <w:rPr>
          <w:sz w:val="22"/>
          <w:szCs w:val="22"/>
          <w:lang w:val="uk-UA"/>
        </w:rPr>
        <w:t>оналізму, старанності,</w:t>
      </w:r>
      <w:r w:rsidR="004B629F" w:rsidRPr="004871B3">
        <w:rPr>
          <w:sz w:val="22"/>
          <w:szCs w:val="22"/>
          <w:lang w:val="uk-UA"/>
        </w:rPr>
        <w:t xml:space="preserve"> справедливості та відповідальності</w:t>
      </w:r>
      <w:r w:rsidR="004C226E" w:rsidRPr="004871B3">
        <w:rPr>
          <w:sz w:val="22"/>
          <w:szCs w:val="22"/>
          <w:lang w:val="uk-UA"/>
        </w:rPr>
        <w:t xml:space="preserve">. </w:t>
      </w:r>
      <w:r w:rsidR="001F595B" w:rsidRPr="004871B3">
        <w:rPr>
          <w:sz w:val="22"/>
          <w:szCs w:val="22"/>
          <w:lang w:val="uk-UA"/>
        </w:rPr>
        <w:t>Відповідно до цих принципів</w:t>
      </w:r>
      <w:r w:rsidR="004C226E" w:rsidRPr="004871B3">
        <w:rPr>
          <w:sz w:val="22"/>
          <w:szCs w:val="22"/>
          <w:lang w:val="uk-UA"/>
        </w:rPr>
        <w:t xml:space="preserve"> </w:t>
      </w:r>
      <w:r w:rsidR="004B629F" w:rsidRPr="004871B3">
        <w:rPr>
          <w:sz w:val="22"/>
          <w:szCs w:val="22"/>
          <w:lang w:val="uk-UA"/>
        </w:rPr>
        <w:t>та дотримуючись цін</w:t>
      </w:r>
      <w:r w:rsidR="001F595B" w:rsidRPr="004871B3">
        <w:rPr>
          <w:sz w:val="22"/>
          <w:szCs w:val="22"/>
          <w:lang w:val="uk-UA"/>
        </w:rPr>
        <w:t>ностей та обмежень, що викладені</w:t>
      </w:r>
      <w:r w:rsidR="004B629F" w:rsidRPr="004871B3">
        <w:rPr>
          <w:sz w:val="22"/>
          <w:szCs w:val="22"/>
          <w:lang w:val="uk-UA"/>
        </w:rPr>
        <w:t xml:space="preserve"> </w:t>
      </w:r>
      <w:r w:rsidR="001F595B" w:rsidRPr="004871B3">
        <w:rPr>
          <w:sz w:val="22"/>
          <w:szCs w:val="22"/>
          <w:lang w:val="uk-UA"/>
        </w:rPr>
        <w:t>у внутрішніх документах Групи Банк не допускає толерантності до</w:t>
      </w:r>
      <w:r w:rsidR="004C226E" w:rsidRPr="004871B3">
        <w:rPr>
          <w:sz w:val="22"/>
          <w:szCs w:val="22"/>
          <w:lang w:val="uk-UA"/>
        </w:rPr>
        <w:t>:</w:t>
      </w:r>
    </w:p>
    <w:p w14:paraId="07B68863" w14:textId="1B41ED39" w:rsidR="004C226E" w:rsidRPr="004E7502" w:rsidRDefault="00325874" w:rsidP="00BD44AA">
      <w:pPr>
        <w:pStyle w:val="a9"/>
        <w:numPr>
          <w:ilvl w:val="0"/>
          <w:numId w:val="6"/>
        </w:numPr>
        <w:tabs>
          <w:tab w:val="left" w:pos="426"/>
        </w:tabs>
        <w:autoSpaceDE w:val="0"/>
        <w:autoSpaceDN w:val="0"/>
        <w:adjustRightInd w:val="0"/>
        <w:spacing w:after="0" w:line="240" w:lineRule="auto"/>
        <w:ind w:left="0" w:firstLine="0"/>
        <w:jc w:val="both"/>
        <w:rPr>
          <w:rFonts w:ascii="Arial" w:hAnsi="Arial" w:cs="Arial"/>
          <w:color w:val="000000"/>
          <w:lang w:val="uk-UA"/>
        </w:rPr>
      </w:pPr>
      <w:r>
        <w:rPr>
          <w:rFonts w:ascii="Arial" w:hAnsi="Arial" w:cs="Arial"/>
          <w:color w:val="000000"/>
          <w:lang w:val="uk-UA"/>
        </w:rPr>
        <w:t xml:space="preserve">будь-якого </w:t>
      </w:r>
      <w:r w:rsidR="001F595B">
        <w:rPr>
          <w:rFonts w:ascii="Arial" w:hAnsi="Arial" w:cs="Arial"/>
          <w:color w:val="000000"/>
          <w:lang w:val="uk-UA"/>
        </w:rPr>
        <w:t>прояву</w:t>
      </w:r>
      <w:r w:rsidR="00F31248">
        <w:rPr>
          <w:rFonts w:ascii="Arial" w:hAnsi="Arial" w:cs="Arial"/>
          <w:color w:val="000000"/>
          <w:lang w:val="uk-UA"/>
        </w:rPr>
        <w:t xml:space="preserve"> корупції</w:t>
      </w:r>
      <w:r w:rsidR="004C226E" w:rsidRPr="004E7502">
        <w:rPr>
          <w:rFonts w:ascii="Arial" w:hAnsi="Arial" w:cs="Arial"/>
          <w:color w:val="000000"/>
          <w:lang w:val="uk-UA"/>
        </w:rPr>
        <w:t>,</w:t>
      </w:r>
      <w:r w:rsidR="004E7502" w:rsidRPr="004E7502">
        <w:rPr>
          <w:lang w:val="uk-UA"/>
        </w:rPr>
        <w:t xml:space="preserve"> </w:t>
      </w:r>
      <w:r w:rsidR="001F595B">
        <w:rPr>
          <w:rFonts w:ascii="Arial" w:hAnsi="Arial" w:cs="Arial"/>
          <w:color w:val="000000"/>
          <w:lang w:val="uk-UA"/>
        </w:rPr>
        <w:t>у будь-який спосіб, в якому</w:t>
      </w:r>
      <w:r w:rsidR="004E7502" w:rsidRPr="004E7502">
        <w:rPr>
          <w:rFonts w:ascii="Arial" w:hAnsi="Arial" w:cs="Arial"/>
          <w:color w:val="000000"/>
          <w:lang w:val="uk-UA"/>
        </w:rPr>
        <w:t xml:space="preserve"> вона м</w:t>
      </w:r>
      <w:r w:rsidR="00856B2B">
        <w:rPr>
          <w:rFonts w:ascii="Arial" w:hAnsi="Arial" w:cs="Arial"/>
          <w:color w:val="000000"/>
          <w:lang w:val="uk-UA"/>
        </w:rPr>
        <w:t>оже</w:t>
      </w:r>
      <w:r w:rsidR="004E7502" w:rsidRPr="004E7502">
        <w:rPr>
          <w:rFonts w:ascii="Arial" w:hAnsi="Arial" w:cs="Arial"/>
          <w:color w:val="000000"/>
          <w:lang w:val="uk-UA"/>
        </w:rPr>
        <w:t xml:space="preserve"> відбуватися, навіть якщо таку діяльність можна було б прийняти, допустити або не оскаржити відпов</w:t>
      </w:r>
      <w:r w:rsidR="001F595B">
        <w:rPr>
          <w:rFonts w:ascii="Arial" w:hAnsi="Arial" w:cs="Arial"/>
          <w:color w:val="000000"/>
          <w:lang w:val="uk-UA"/>
        </w:rPr>
        <w:t>ідно до чинного законодавства України</w:t>
      </w:r>
      <w:r w:rsidR="004C226E" w:rsidRPr="004E7502">
        <w:rPr>
          <w:rFonts w:ascii="Arial" w:hAnsi="Arial" w:cs="Arial"/>
          <w:color w:val="000000"/>
          <w:lang w:val="uk-UA"/>
        </w:rPr>
        <w:t xml:space="preserve">; </w:t>
      </w:r>
    </w:p>
    <w:p w14:paraId="009AF557" w14:textId="76B1CEC7" w:rsidR="004C226E" w:rsidRPr="00551C35" w:rsidRDefault="004E7502" w:rsidP="00BD44AA">
      <w:pPr>
        <w:numPr>
          <w:ilvl w:val="0"/>
          <w:numId w:val="6"/>
        </w:numPr>
        <w:tabs>
          <w:tab w:val="left" w:pos="426"/>
        </w:tabs>
        <w:autoSpaceDE w:val="0"/>
        <w:autoSpaceDN w:val="0"/>
        <w:adjustRightInd w:val="0"/>
        <w:spacing w:before="120" w:after="120" w:line="240" w:lineRule="auto"/>
        <w:ind w:left="0" w:firstLine="0"/>
        <w:jc w:val="both"/>
        <w:rPr>
          <w:rFonts w:ascii="Arial" w:hAnsi="Arial" w:cs="Arial"/>
          <w:color w:val="000000"/>
          <w:lang w:val="uk-UA"/>
        </w:rPr>
      </w:pPr>
      <w:r>
        <w:rPr>
          <w:rFonts w:ascii="Arial" w:hAnsi="Arial" w:cs="Arial"/>
          <w:color w:val="000000"/>
          <w:lang w:val="uk-UA"/>
        </w:rPr>
        <w:t>будь-якої поведін</w:t>
      </w:r>
      <w:r w:rsidR="001F595B">
        <w:rPr>
          <w:rFonts w:ascii="Arial" w:hAnsi="Arial" w:cs="Arial"/>
          <w:color w:val="000000"/>
          <w:lang w:val="uk-UA"/>
        </w:rPr>
        <w:t>ки, яка має на меті пропозицію</w:t>
      </w:r>
      <w:r>
        <w:rPr>
          <w:rFonts w:ascii="Arial" w:hAnsi="Arial" w:cs="Arial"/>
          <w:color w:val="000000"/>
          <w:lang w:val="uk-UA"/>
        </w:rPr>
        <w:t xml:space="preserve"> чи прийняття грошей або іншої ви</w:t>
      </w:r>
      <w:r w:rsidR="00157E5D">
        <w:rPr>
          <w:rFonts w:ascii="Arial" w:hAnsi="Arial" w:cs="Arial"/>
          <w:color w:val="000000"/>
          <w:lang w:val="uk-UA"/>
        </w:rPr>
        <w:t>нагороди,</w:t>
      </w:r>
      <w:r w:rsidR="004C226E" w:rsidRPr="00AE37D3">
        <w:rPr>
          <w:rFonts w:ascii="Arial" w:hAnsi="Arial" w:cs="Arial"/>
          <w:color w:val="000000"/>
          <w:lang w:val="uk-UA"/>
        </w:rPr>
        <w:t xml:space="preserve"> </w:t>
      </w:r>
      <w:r w:rsidR="00AE37D3">
        <w:rPr>
          <w:rFonts w:ascii="Arial" w:hAnsi="Arial" w:cs="Arial"/>
          <w:color w:val="000000"/>
          <w:lang w:val="uk-UA"/>
        </w:rPr>
        <w:t>прямо чи опосередковано</w:t>
      </w:r>
      <w:r w:rsidR="00157E5D">
        <w:rPr>
          <w:rFonts w:ascii="Arial" w:hAnsi="Arial" w:cs="Arial"/>
          <w:color w:val="000000"/>
          <w:lang w:val="uk-UA"/>
        </w:rPr>
        <w:t>,</w:t>
      </w:r>
      <w:r w:rsidR="004C226E" w:rsidRPr="00AE37D3">
        <w:rPr>
          <w:rFonts w:ascii="Arial" w:hAnsi="Arial" w:cs="Arial"/>
          <w:color w:val="000000"/>
          <w:lang w:val="uk-UA"/>
        </w:rPr>
        <w:t xml:space="preserve"> </w:t>
      </w:r>
      <w:r w:rsidR="00AE37D3" w:rsidRPr="00AE37D3">
        <w:rPr>
          <w:rFonts w:ascii="Arial" w:hAnsi="Arial" w:cs="Arial"/>
          <w:lang w:val="uk-UA"/>
        </w:rPr>
        <w:t xml:space="preserve">з метою </w:t>
      </w:r>
      <w:r w:rsidR="00551C35">
        <w:rPr>
          <w:rFonts w:ascii="Arial" w:hAnsi="Arial" w:cs="Arial"/>
          <w:lang w:val="uk-UA"/>
        </w:rPr>
        <w:t>спонукання</w:t>
      </w:r>
      <w:r w:rsidR="00BD692D">
        <w:rPr>
          <w:rFonts w:ascii="Arial" w:hAnsi="Arial" w:cs="Arial"/>
          <w:lang w:val="uk-UA"/>
        </w:rPr>
        <w:t xml:space="preserve"> чи винагороди</w:t>
      </w:r>
      <w:r w:rsidR="00551C35">
        <w:rPr>
          <w:rFonts w:ascii="Arial" w:hAnsi="Arial" w:cs="Arial"/>
          <w:lang w:val="uk-UA"/>
        </w:rPr>
        <w:t xml:space="preserve"> до вчинення або невчинення конкретних дій</w:t>
      </w:r>
      <w:r w:rsidR="004C226E" w:rsidRPr="00AE37D3">
        <w:rPr>
          <w:rFonts w:ascii="Arial" w:hAnsi="Arial" w:cs="Arial"/>
          <w:color w:val="000000"/>
          <w:lang w:val="uk-UA"/>
        </w:rPr>
        <w:t xml:space="preserve">. </w:t>
      </w:r>
      <w:r w:rsidR="00231191" w:rsidRPr="00231191">
        <w:rPr>
          <w:rFonts w:ascii="Arial" w:hAnsi="Arial" w:cs="Arial"/>
          <w:color w:val="000000"/>
          <w:lang w:val="uk-UA"/>
        </w:rPr>
        <w:t>Такі дії не є допустимими, навіть якщо мова йде про виплати невеликих сум</w:t>
      </w:r>
      <w:r w:rsidR="00EF08B0">
        <w:rPr>
          <w:rFonts w:ascii="Arial" w:hAnsi="Arial" w:cs="Arial"/>
          <w:color w:val="000000"/>
          <w:lang w:val="uk-UA"/>
        </w:rPr>
        <w:t xml:space="preserve"> для</w:t>
      </w:r>
      <w:r w:rsidR="00392F24">
        <w:rPr>
          <w:rFonts w:ascii="Arial" w:hAnsi="Arial" w:cs="Arial"/>
          <w:color w:val="000000"/>
          <w:lang w:val="uk-UA"/>
        </w:rPr>
        <w:t xml:space="preserve"> того</w:t>
      </w:r>
      <w:r w:rsidR="00231191" w:rsidRPr="00231191">
        <w:rPr>
          <w:rFonts w:ascii="Arial" w:hAnsi="Arial" w:cs="Arial"/>
          <w:color w:val="000000"/>
          <w:lang w:val="uk-UA"/>
        </w:rPr>
        <w:t xml:space="preserve">, щоб прискорити, посприяти або забезпечити </w:t>
      </w:r>
      <w:r w:rsidR="00157E5D">
        <w:rPr>
          <w:rFonts w:ascii="Arial" w:hAnsi="Arial" w:cs="Arial"/>
          <w:color w:val="000000"/>
          <w:lang w:val="uk-UA"/>
        </w:rPr>
        <w:t>здійснення</w:t>
      </w:r>
      <w:r w:rsidR="00231191" w:rsidRPr="00231191">
        <w:rPr>
          <w:rFonts w:ascii="Arial" w:hAnsi="Arial" w:cs="Arial"/>
          <w:color w:val="000000"/>
          <w:lang w:val="uk-UA"/>
        </w:rPr>
        <w:t xml:space="preserve"> звичайної діяльності або чогось іншого, що передбачене в межах обов'язків отримувача</w:t>
      </w:r>
      <w:r w:rsidR="004C226E" w:rsidRPr="00231191">
        <w:rPr>
          <w:rFonts w:ascii="Arial" w:hAnsi="Arial" w:cs="Arial"/>
          <w:noProof/>
          <w:color w:val="000000"/>
          <w:lang w:val="uk-UA"/>
        </w:rPr>
        <w:t xml:space="preserve">. </w:t>
      </w:r>
      <w:r w:rsidR="00231191">
        <w:rPr>
          <w:rFonts w:ascii="Arial" w:hAnsi="Arial" w:cs="Arial"/>
          <w:noProof/>
          <w:color w:val="000000"/>
          <w:lang w:val="uk-UA"/>
        </w:rPr>
        <w:t>До ви</w:t>
      </w:r>
      <w:r w:rsidR="00157E5D">
        <w:rPr>
          <w:rFonts w:ascii="Arial" w:hAnsi="Arial" w:cs="Arial"/>
          <w:noProof/>
          <w:color w:val="000000"/>
          <w:lang w:val="uk-UA"/>
        </w:rPr>
        <w:t>нагород</w:t>
      </w:r>
      <w:r w:rsidR="00231191">
        <w:rPr>
          <w:rFonts w:ascii="Arial" w:hAnsi="Arial" w:cs="Arial"/>
          <w:noProof/>
          <w:color w:val="000000"/>
          <w:lang w:val="uk-UA"/>
        </w:rPr>
        <w:t>, які не можна приймати</w:t>
      </w:r>
      <w:r w:rsidR="00392F24">
        <w:rPr>
          <w:rFonts w:ascii="Arial" w:hAnsi="Arial" w:cs="Arial"/>
          <w:noProof/>
          <w:color w:val="000000"/>
          <w:lang w:val="uk-UA"/>
        </w:rPr>
        <w:t>,</w:t>
      </w:r>
      <w:r w:rsidR="00231191">
        <w:rPr>
          <w:rFonts w:ascii="Arial" w:hAnsi="Arial" w:cs="Arial"/>
          <w:noProof/>
          <w:color w:val="000000"/>
          <w:lang w:val="uk-UA"/>
        </w:rPr>
        <w:t xml:space="preserve"> належать, наприклад, </w:t>
      </w:r>
      <w:r w:rsidR="00231191" w:rsidRPr="00231191">
        <w:rPr>
          <w:rFonts w:ascii="Arial" w:hAnsi="Arial" w:cs="Arial"/>
          <w:noProof/>
          <w:color w:val="000000"/>
          <w:lang w:val="uk-UA"/>
        </w:rPr>
        <w:t xml:space="preserve">подарунки та послуги, які надаються безкоштовно </w:t>
      </w:r>
      <w:r w:rsidR="004C226E" w:rsidRPr="00746DD8">
        <w:rPr>
          <w:rFonts w:ascii="Arial" w:hAnsi="Arial" w:cs="Arial"/>
          <w:noProof/>
          <w:color w:val="000000"/>
          <w:lang w:val="uk-UA"/>
        </w:rPr>
        <w:t>(</w:t>
      </w:r>
      <w:r w:rsidR="00231191">
        <w:rPr>
          <w:rFonts w:ascii="Arial" w:hAnsi="Arial" w:cs="Arial"/>
          <w:noProof/>
          <w:color w:val="000000"/>
          <w:lang w:val="uk-UA"/>
        </w:rPr>
        <w:t xml:space="preserve">за винятком таких, що надаються в якості </w:t>
      </w:r>
      <w:r w:rsidR="00270E89">
        <w:rPr>
          <w:rFonts w:ascii="Arial" w:hAnsi="Arial" w:cs="Arial"/>
          <w:noProof/>
          <w:color w:val="000000"/>
          <w:lang w:val="uk-UA"/>
        </w:rPr>
        <w:t>подарунків без жодних корисливіх намірів</w:t>
      </w:r>
      <w:r w:rsidR="004C226E" w:rsidRPr="00746DD8">
        <w:rPr>
          <w:rFonts w:ascii="Arial" w:hAnsi="Arial" w:cs="Arial"/>
          <w:noProof/>
          <w:color w:val="000000"/>
          <w:lang w:val="uk-UA"/>
        </w:rPr>
        <w:t xml:space="preserve">, </w:t>
      </w:r>
      <w:r w:rsidR="00746DD8" w:rsidRPr="00746DD8">
        <w:rPr>
          <w:rFonts w:ascii="Arial" w:hAnsi="Arial" w:cs="Arial"/>
          <w:lang w:val="uk-UA"/>
        </w:rPr>
        <w:t>витрат на розваги</w:t>
      </w:r>
      <w:r w:rsidR="003068C4">
        <w:rPr>
          <w:rFonts w:ascii="Arial" w:hAnsi="Arial" w:cs="Arial"/>
          <w:lang w:val="uk-UA"/>
        </w:rPr>
        <w:t xml:space="preserve"> для представницьких цілей</w:t>
      </w:r>
      <w:r w:rsidR="00746DD8" w:rsidRPr="00746DD8">
        <w:rPr>
          <w:rFonts w:ascii="Arial" w:hAnsi="Arial" w:cs="Arial"/>
          <w:lang w:val="uk-UA"/>
        </w:rPr>
        <w:t xml:space="preserve"> та благодійн</w:t>
      </w:r>
      <w:r w:rsidR="00392F24">
        <w:rPr>
          <w:rFonts w:ascii="Arial" w:hAnsi="Arial" w:cs="Arial"/>
          <w:lang w:val="uk-UA"/>
        </w:rPr>
        <w:t>і</w:t>
      </w:r>
      <w:r w:rsidR="00746DD8" w:rsidRPr="00746DD8">
        <w:rPr>
          <w:rFonts w:ascii="Arial" w:hAnsi="Arial" w:cs="Arial"/>
          <w:lang w:val="uk-UA"/>
        </w:rPr>
        <w:t xml:space="preserve"> внески</w:t>
      </w:r>
      <w:r w:rsidR="00DA796F">
        <w:rPr>
          <w:rFonts w:ascii="Arial" w:hAnsi="Arial" w:cs="Arial"/>
          <w:lang w:val="uk-UA"/>
        </w:rPr>
        <w:t xml:space="preserve"> та пожертви</w:t>
      </w:r>
      <w:r w:rsidR="004C226E" w:rsidRPr="00746DD8">
        <w:rPr>
          <w:rFonts w:ascii="Arial" w:hAnsi="Arial" w:cs="Arial"/>
          <w:noProof/>
          <w:color w:val="000000"/>
          <w:lang w:val="uk-UA"/>
        </w:rPr>
        <w:t xml:space="preserve">), </w:t>
      </w:r>
      <w:r w:rsidR="004B2332" w:rsidRPr="004B2332">
        <w:rPr>
          <w:rFonts w:ascii="Arial" w:hAnsi="Arial" w:cs="Arial"/>
          <w:noProof/>
          <w:color w:val="000000"/>
          <w:lang w:val="uk-UA"/>
        </w:rPr>
        <w:t xml:space="preserve">незаконне </w:t>
      </w:r>
      <w:r w:rsidR="00157E5D">
        <w:rPr>
          <w:rFonts w:ascii="Arial" w:hAnsi="Arial" w:cs="Arial"/>
          <w:noProof/>
          <w:color w:val="000000"/>
          <w:lang w:val="uk-UA"/>
        </w:rPr>
        <w:t>працевлаштування</w:t>
      </w:r>
      <w:r w:rsidR="004B2332" w:rsidRPr="004B2332">
        <w:rPr>
          <w:rFonts w:ascii="Arial" w:hAnsi="Arial" w:cs="Arial"/>
          <w:noProof/>
          <w:color w:val="000000"/>
          <w:lang w:val="uk-UA"/>
        </w:rPr>
        <w:t xml:space="preserve"> особи, видача кредиту на умовах, невідповідних </w:t>
      </w:r>
      <w:r w:rsidR="00157E5D">
        <w:rPr>
          <w:rFonts w:ascii="Arial" w:hAnsi="Arial" w:cs="Arial"/>
          <w:noProof/>
          <w:color w:val="000000"/>
          <w:lang w:val="uk-UA"/>
        </w:rPr>
        <w:t>ринковим</w:t>
      </w:r>
      <w:r w:rsidR="00392F24">
        <w:rPr>
          <w:rFonts w:ascii="Arial" w:hAnsi="Arial" w:cs="Arial"/>
          <w:noProof/>
          <w:color w:val="000000"/>
          <w:lang w:val="uk-UA"/>
        </w:rPr>
        <w:t xml:space="preserve">, і загалом </w:t>
      </w:r>
      <w:r w:rsidR="004B2332" w:rsidRPr="004B2332">
        <w:rPr>
          <w:rFonts w:ascii="Arial" w:hAnsi="Arial" w:cs="Arial"/>
          <w:noProof/>
          <w:color w:val="000000"/>
          <w:lang w:val="uk-UA"/>
        </w:rPr>
        <w:t xml:space="preserve">усіх </w:t>
      </w:r>
      <w:r w:rsidR="00157E5D">
        <w:rPr>
          <w:rFonts w:ascii="Arial" w:hAnsi="Arial" w:cs="Arial"/>
          <w:noProof/>
          <w:color w:val="000000"/>
          <w:lang w:val="uk-UA"/>
        </w:rPr>
        <w:t>дій</w:t>
      </w:r>
      <w:r w:rsidR="004B2332" w:rsidRPr="004B2332">
        <w:rPr>
          <w:rFonts w:ascii="Arial" w:hAnsi="Arial" w:cs="Arial"/>
          <w:noProof/>
          <w:color w:val="000000"/>
          <w:lang w:val="uk-UA"/>
        </w:rPr>
        <w:t xml:space="preserve">, пов'язаних </w:t>
      </w:r>
      <w:r w:rsidR="00551C35">
        <w:rPr>
          <w:rFonts w:ascii="Arial" w:hAnsi="Arial" w:cs="Arial"/>
          <w:noProof/>
          <w:color w:val="000000"/>
          <w:lang w:val="uk-UA"/>
        </w:rPr>
        <w:t>із нанесенням збитків Групі</w:t>
      </w:r>
      <w:r w:rsidR="004B2332" w:rsidRPr="004B2332">
        <w:rPr>
          <w:rFonts w:ascii="Arial" w:hAnsi="Arial" w:cs="Arial"/>
          <w:noProof/>
          <w:color w:val="000000"/>
          <w:lang w:val="uk-UA"/>
        </w:rPr>
        <w:t xml:space="preserve"> та створенням прибутку для одержувача </w:t>
      </w:r>
      <w:r w:rsidR="004C226E" w:rsidRPr="00D52D33">
        <w:rPr>
          <w:rFonts w:ascii="Arial" w:hAnsi="Arial" w:cs="Arial"/>
          <w:color w:val="000000"/>
          <w:lang w:val="uk-UA"/>
        </w:rPr>
        <w:t>(</w:t>
      </w:r>
      <w:r w:rsidR="003A5C57" w:rsidRPr="00D52D33">
        <w:rPr>
          <w:rFonts w:ascii="Arial" w:hAnsi="Arial" w:cs="Arial"/>
          <w:color w:val="000000"/>
          <w:lang w:val="uk-UA"/>
        </w:rPr>
        <w:t>необґрунтоване скасування</w:t>
      </w:r>
      <w:r w:rsidR="00157E5D">
        <w:rPr>
          <w:rFonts w:ascii="Arial" w:hAnsi="Arial" w:cs="Arial"/>
          <w:color w:val="000000"/>
          <w:lang w:val="uk-UA"/>
        </w:rPr>
        <w:t xml:space="preserve"> заборгованості</w:t>
      </w:r>
      <w:r w:rsidR="003A5C57" w:rsidRPr="00D52D33">
        <w:rPr>
          <w:rFonts w:ascii="Arial" w:hAnsi="Arial" w:cs="Arial"/>
          <w:color w:val="000000"/>
          <w:lang w:val="uk-UA"/>
        </w:rPr>
        <w:t xml:space="preserve"> та/або застосування знижок або умов, які не відповідають ринковим параметрам</w:t>
      </w:r>
      <w:r w:rsidR="00157E5D">
        <w:rPr>
          <w:rFonts w:ascii="Arial" w:hAnsi="Arial" w:cs="Arial"/>
          <w:color w:val="000000"/>
          <w:lang w:val="uk-UA"/>
        </w:rPr>
        <w:t xml:space="preserve"> і таке інше</w:t>
      </w:r>
      <w:r w:rsidR="004C226E" w:rsidRPr="00D52D33">
        <w:rPr>
          <w:rFonts w:ascii="Arial" w:hAnsi="Arial" w:cs="Arial"/>
          <w:color w:val="000000"/>
          <w:lang w:val="uk-UA"/>
        </w:rPr>
        <w:t xml:space="preserve">). </w:t>
      </w:r>
    </w:p>
    <w:p w14:paraId="53C2C6FF" w14:textId="122D3ACF" w:rsidR="004C226E" w:rsidRPr="00551C35" w:rsidRDefault="00C47EF5" w:rsidP="00BD44AA">
      <w:pPr>
        <w:tabs>
          <w:tab w:val="left" w:pos="426"/>
        </w:tabs>
        <w:autoSpaceDE w:val="0"/>
        <w:autoSpaceDN w:val="0"/>
        <w:adjustRightInd w:val="0"/>
        <w:spacing w:before="120" w:after="120" w:line="240" w:lineRule="auto"/>
        <w:jc w:val="both"/>
        <w:rPr>
          <w:rFonts w:ascii="Arial" w:hAnsi="Arial" w:cs="Arial"/>
          <w:noProof/>
          <w:color w:val="000000"/>
          <w:lang w:val="uk-UA"/>
        </w:rPr>
      </w:pPr>
      <w:r>
        <w:rPr>
          <w:rFonts w:ascii="Arial" w:hAnsi="Arial" w:cs="Arial"/>
          <w:noProof/>
          <w:color w:val="000000"/>
          <w:lang w:val="uk-UA"/>
        </w:rPr>
        <w:t>Праців</w:t>
      </w:r>
      <w:r w:rsidR="00551C35">
        <w:rPr>
          <w:rFonts w:ascii="Arial" w:hAnsi="Arial" w:cs="Arial"/>
          <w:noProof/>
          <w:color w:val="000000"/>
          <w:lang w:val="uk-UA"/>
        </w:rPr>
        <w:t>ники Банку</w:t>
      </w:r>
      <w:r w:rsidR="004B2332">
        <w:rPr>
          <w:rFonts w:ascii="Arial" w:hAnsi="Arial" w:cs="Arial"/>
          <w:noProof/>
          <w:color w:val="000000"/>
          <w:lang w:val="uk-UA"/>
        </w:rPr>
        <w:t xml:space="preserve">, які є отримувачами або дізнаються про </w:t>
      </w:r>
      <w:r w:rsidR="00DE08E9">
        <w:rPr>
          <w:rFonts w:ascii="Arial" w:hAnsi="Arial" w:cs="Arial"/>
          <w:noProof/>
          <w:color w:val="000000"/>
          <w:lang w:val="uk-UA"/>
        </w:rPr>
        <w:t>вимогу або пропозицію</w:t>
      </w:r>
      <w:r w:rsidR="00FE09E8" w:rsidRPr="002A1A20">
        <w:rPr>
          <w:rFonts w:ascii="Arial" w:hAnsi="Arial" w:cs="Arial"/>
          <w:noProof/>
          <w:color w:val="000000"/>
          <w:lang w:val="uk-UA"/>
        </w:rPr>
        <w:t xml:space="preserve"> </w:t>
      </w:r>
      <w:r w:rsidR="00AD76A5" w:rsidRPr="002A1A20">
        <w:rPr>
          <w:rFonts w:ascii="Arial" w:hAnsi="Arial" w:cs="Arial"/>
          <w:noProof/>
          <w:color w:val="000000"/>
          <w:lang w:val="uk-UA"/>
        </w:rPr>
        <w:t>грошей чи інших</w:t>
      </w:r>
      <w:r w:rsidR="00BD70AA" w:rsidRPr="002A1A20">
        <w:rPr>
          <w:rFonts w:ascii="Arial" w:hAnsi="Arial" w:cs="Arial"/>
          <w:noProof/>
          <w:color w:val="000000"/>
          <w:lang w:val="uk-UA"/>
        </w:rPr>
        <w:t xml:space="preserve"> ви</w:t>
      </w:r>
      <w:r w:rsidR="00157E5D">
        <w:rPr>
          <w:rFonts w:ascii="Arial" w:hAnsi="Arial" w:cs="Arial"/>
          <w:noProof/>
          <w:color w:val="000000"/>
          <w:lang w:val="uk-UA"/>
        </w:rPr>
        <w:t>нагород</w:t>
      </w:r>
      <w:r w:rsidR="00BD70AA" w:rsidRPr="002A1A20">
        <w:rPr>
          <w:rFonts w:ascii="Arial" w:hAnsi="Arial" w:cs="Arial"/>
          <w:noProof/>
          <w:color w:val="000000"/>
          <w:lang w:val="uk-UA"/>
        </w:rPr>
        <w:t xml:space="preserve"> від будь-кого</w:t>
      </w:r>
      <w:r w:rsidR="00AD76A5" w:rsidRPr="002A1A20">
        <w:rPr>
          <w:rFonts w:ascii="Arial" w:hAnsi="Arial" w:cs="Arial"/>
          <w:noProof/>
          <w:color w:val="000000"/>
          <w:lang w:val="uk-UA"/>
        </w:rPr>
        <w:t xml:space="preserve"> </w:t>
      </w:r>
      <w:r w:rsidR="00AD76A5">
        <w:rPr>
          <w:rFonts w:ascii="Arial" w:hAnsi="Arial" w:cs="Arial"/>
          <w:noProof/>
          <w:color w:val="000000"/>
          <w:lang w:val="uk-UA"/>
        </w:rPr>
        <w:t xml:space="preserve">з метою виконання </w:t>
      </w:r>
      <w:r w:rsidR="00997A76">
        <w:rPr>
          <w:rFonts w:ascii="Arial" w:hAnsi="Arial" w:cs="Arial"/>
          <w:noProof/>
          <w:color w:val="000000"/>
          <w:lang w:val="uk-UA"/>
        </w:rPr>
        <w:t>або невиконання функції</w:t>
      </w:r>
      <w:r w:rsidR="00FE09E8" w:rsidRPr="002A1A20">
        <w:rPr>
          <w:rFonts w:ascii="Arial" w:hAnsi="Arial" w:cs="Arial"/>
          <w:noProof/>
          <w:color w:val="000000"/>
          <w:lang w:val="uk-UA"/>
        </w:rPr>
        <w:t>/</w:t>
      </w:r>
      <w:r w:rsidR="00997A76">
        <w:rPr>
          <w:rFonts w:ascii="Arial" w:hAnsi="Arial" w:cs="Arial"/>
          <w:noProof/>
          <w:color w:val="000000"/>
          <w:lang w:val="uk-UA"/>
        </w:rPr>
        <w:t>діяльності</w:t>
      </w:r>
      <w:r w:rsidR="00997A76" w:rsidRPr="002A1A20">
        <w:rPr>
          <w:rFonts w:ascii="Arial" w:hAnsi="Arial" w:cs="Arial"/>
          <w:noProof/>
          <w:color w:val="000000"/>
          <w:lang w:val="uk-UA"/>
        </w:rPr>
        <w:t xml:space="preserve">, повинні негайно повідомити про це своєму </w:t>
      </w:r>
      <w:r w:rsidR="002A1A20" w:rsidRPr="002A1A20">
        <w:rPr>
          <w:rFonts w:ascii="Arial" w:hAnsi="Arial" w:cs="Arial"/>
          <w:noProof/>
          <w:color w:val="000000"/>
          <w:lang w:val="uk-UA"/>
        </w:rPr>
        <w:t>б</w:t>
      </w:r>
      <w:r w:rsidR="009B3B05">
        <w:rPr>
          <w:rFonts w:ascii="Arial" w:hAnsi="Arial" w:cs="Arial"/>
          <w:noProof/>
          <w:color w:val="000000"/>
          <w:lang w:val="uk-UA"/>
        </w:rPr>
        <w:t>езпосередньому керівнику</w:t>
      </w:r>
      <w:r w:rsidR="00DE08E9">
        <w:rPr>
          <w:rFonts w:ascii="Arial" w:hAnsi="Arial" w:cs="Arial"/>
          <w:noProof/>
          <w:color w:val="000000"/>
          <w:lang w:val="uk-UA"/>
        </w:rPr>
        <w:t>.</w:t>
      </w:r>
      <w:r w:rsidR="00FE09E8" w:rsidRPr="002A1A20">
        <w:rPr>
          <w:rFonts w:ascii="Arial" w:hAnsi="Arial" w:cs="Arial"/>
          <w:noProof/>
          <w:color w:val="000000"/>
          <w:lang w:val="uk-UA"/>
        </w:rPr>
        <w:t xml:space="preserve"> </w:t>
      </w:r>
      <w:r w:rsidR="00DE08E9">
        <w:rPr>
          <w:rFonts w:ascii="Arial" w:hAnsi="Arial" w:cs="Arial"/>
          <w:noProof/>
          <w:color w:val="000000"/>
          <w:lang w:val="uk-UA"/>
        </w:rPr>
        <w:t>О</w:t>
      </w:r>
      <w:r w:rsidR="009B3B05">
        <w:rPr>
          <w:rFonts w:ascii="Arial" w:hAnsi="Arial" w:cs="Arial"/>
          <w:noProof/>
          <w:color w:val="000000"/>
          <w:lang w:val="uk-UA"/>
        </w:rPr>
        <w:t>станній в свою чергу</w:t>
      </w:r>
      <w:r w:rsidR="00FE09E8" w:rsidRPr="002A1A20">
        <w:rPr>
          <w:rFonts w:ascii="Arial" w:hAnsi="Arial" w:cs="Arial"/>
          <w:noProof/>
          <w:color w:val="000000"/>
          <w:lang w:val="uk-UA"/>
        </w:rPr>
        <w:t xml:space="preserve"> </w:t>
      </w:r>
      <w:r w:rsidR="009B3B05">
        <w:rPr>
          <w:rFonts w:ascii="Arial" w:hAnsi="Arial" w:cs="Arial"/>
          <w:color w:val="000000"/>
          <w:lang w:val="uk-UA"/>
        </w:rPr>
        <w:t>зобов’язаний</w:t>
      </w:r>
      <w:r w:rsidR="009B3B05">
        <w:rPr>
          <w:rFonts w:ascii="Arial" w:hAnsi="Arial" w:cs="Arial"/>
          <w:noProof/>
          <w:color w:val="000000"/>
          <w:lang w:val="uk-UA"/>
        </w:rPr>
        <w:t xml:space="preserve"> </w:t>
      </w:r>
      <w:r w:rsidR="0076617E" w:rsidRPr="0076617E">
        <w:rPr>
          <w:rFonts w:ascii="Arial" w:hAnsi="Arial" w:cs="Arial"/>
          <w:noProof/>
          <w:color w:val="000000"/>
          <w:lang w:val="uk-UA"/>
        </w:rPr>
        <w:t>передати отриман</w:t>
      </w:r>
      <w:r w:rsidR="00157E5D">
        <w:rPr>
          <w:rFonts w:ascii="Arial" w:hAnsi="Arial" w:cs="Arial"/>
          <w:noProof/>
          <w:color w:val="000000"/>
          <w:lang w:val="uk-UA"/>
        </w:rPr>
        <w:t>і відомості</w:t>
      </w:r>
      <w:r w:rsidR="00F201AC">
        <w:rPr>
          <w:rFonts w:ascii="Arial" w:hAnsi="Arial" w:cs="Arial"/>
          <w:noProof/>
          <w:color w:val="000000"/>
          <w:lang w:val="uk-UA"/>
        </w:rPr>
        <w:t xml:space="preserve"> </w:t>
      </w:r>
      <w:bookmarkStart w:id="8" w:name="_Hlk192241015"/>
      <w:r w:rsidR="001528B5">
        <w:rPr>
          <w:rFonts w:ascii="Arial" w:hAnsi="Arial" w:cs="Arial"/>
          <w:noProof/>
          <w:color w:val="000000"/>
          <w:lang w:val="uk-UA"/>
        </w:rPr>
        <w:t xml:space="preserve">Головному комплаєнс менеджеру – </w:t>
      </w:r>
      <w:r w:rsidR="00E53D29">
        <w:rPr>
          <w:rFonts w:ascii="Arial" w:hAnsi="Arial" w:cs="Arial"/>
          <w:noProof/>
          <w:color w:val="000000"/>
          <w:lang w:val="uk-UA"/>
        </w:rPr>
        <w:t>д</w:t>
      </w:r>
      <w:r w:rsidR="001528B5">
        <w:rPr>
          <w:rFonts w:ascii="Arial" w:hAnsi="Arial" w:cs="Arial"/>
          <w:noProof/>
          <w:color w:val="000000"/>
          <w:lang w:val="uk-UA"/>
        </w:rPr>
        <w:t xml:space="preserve">иректору </w:t>
      </w:r>
      <w:r w:rsidR="00F201AC" w:rsidRPr="00F201AC">
        <w:rPr>
          <w:rFonts w:ascii="Arial" w:hAnsi="Arial" w:cs="Arial"/>
          <w:noProof/>
          <w:color w:val="000000"/>
          <w:lang w:val="uk-UA"/>
        </w:rPr>
        <w:t>департаменту комплаєнсу та протидії легалізації доходів, отриманих злочинним шляхом</w:t>
      </w:r>
      <w:bookmarkEnd w:id="8"/>
      <w:r w:rsidR="00DC30A0">
        <w:rPr>
          <w:rFonts w:ascii="Arial" w:hAnsi="Arial" w:cs="Arial"/>
          <w:noProof/>
          <w:color w:val="000000"/>
          <w:lang w:val="uk-UA"/>
        </w:rPr>
        <w:t xml:space="preserve"> і департаменту внутрішнього аудиту</w:t>
      </w:r>
      <w:r w:rsidR="00270E36">
        <w:rPr>
          <w:rFonts w:ascii="Arial" w:hAnsi="Arial" w:cs="Arial"/>
          <w:noProof/>
          <w:color w:val="000000"/>
          <w:lang w:val="uk-UA"/>
        </w:rPr>
        <w:t xml:space="preserve"> </w:t>
      </w:r>
      <w:r w:rsidR="0072578C">
        <w:rPr>
          <w:rFonts w:ascii="Arial" w:hAnsi="Arial" w:cs="Arial"/>
          <w:noProof/>
          <w:color w:val="000000"/>
          <w:lang w:val="uk-UA"/>
        </w:rPr>
        <w:t>для належної оцінки справи</w:t>
      </w:r>
      <w:r w:rsidR="00FE09E8" w:rsidRPr="002A1A20">
        <w:rPr>
          <w:rFonts w:ascii="Arial" w:hAnsi="Arial" w:cs="Arial"/>
          <w:noProof/>
          <w:lang w:val="uk-UA"/>
        </w:rPr>
        <w:t>.</w:t>
      </w:r>
      <w:r w:rsidR="00A96E2B">
        <w:rPr>
          <w:rFonts w:ascii="Arial" w:hAnsi="Arial" w:cs="Arial"/>
          <w:noProof/>
          <w:lang w:val="uk-UA"/>
        </w:rPr>
        <w:t xml:space="preserve"> </w:t>
      </w:r>
      <w:r w:rsidR="00A75B8C" w:rsidRPr="00A75B8C">
        <w:rPr>
          <w:rFonts w:ascii="Arial" w:hAnsi="Arial" w:cs="Arial"/>
          <w:noProof/>
          <w:lang w:val="uk-UA"/>
        </w:rPr>
        <w:t>Він зберігає можливість використання систем звітності, що вимагаються</w:t>
      </w:r>
      <w:r w:rsidR="00A75B8C">
        <w:rPr>
          <w:rFonts w:ascii="Arial" w:hAnsi="Arial" w:cs="Arial"/>
          <w:noProof/>
          <w:lang w:val="uk-UA"/>
        </w:rPr>
        <w:t xml:space="preserve"> </w:t>
      </w:r>
      <w:r w:rsidR="00A75B8C" w:rsidRPr="00A75B8C">
        <w:rPr>
          <w:rFonts w:ascii="Arial" w:hAnsi="Arial" w:cs="Arial"/>
          <w:noProof/>
          <w:lang w:val="uk-UA"/>
        </w:rPr>
        <w:t>Правила</w:t>
      </w:r>
      <w:r w:rsidR="00A75B8C">
        <w:rPr>
          <w:rFonts w:ascii="Arial" w:hAnsi="Arial" w:cs="Arial"/>
          <w:noProof/>
          <w:lang w:val="uk-UA"/>
        </w:rPr>
        <w:t>ми</w:t>
      </w:r>
      <w:r w:rsidR="00284235">
        <w:rPr>
          <w:rFonts w:ascii="Arial" w:hAnsi="Arial" w:cs="Arial"/>
          <w:noProof/>
          <w:lang w:val="uk-UA"/>
        </w:rPr>
        <w:t xml:space="preserve"> </w:t>
      </w:r>
      <w:r w:rsidR="00284235" w:rsidRPr="00284235">
        <w:rPr>
          <w:rFonts w:ascii="Arial" w:hAnsi="Arial" w:cs="Arial"/>
          <w:noProof/>
          <w:lang w:val="uk-UA"/>
        </w:rPr>
        <w:t>АТ «ПРАВЕКС БАНК» щодо внутрішніх систем повідомлення про порушення</w:t>
      </w:r>
      <w:r w:rsidR="00A75B8C" w:rsidRPr="00A75B8C">
        <w:rPr>
          <w:rFonts w:ascii="Arial" w:hAnsi="Arial" w:cs="Arial"/>
          <w:noProof/>
          <w:lang w:val="uk-UA"/>
        </w:rPr>
        <w:t>.</w:t>
      </w:r>
      <w:r w:rsidR="00A96E2B">
        <w:rPr>
          <w:rFonts w:ascii="Arial" w:hAnsi="Arial" w:cs="Arial"/>
          <w:noProof/>
          <w:lang w:val="uk-UA"/>
        </w:rPr>
        <w:t xml:space="preserve"> </w:t>
      </w:r>
    </w:p>
    <w:p w14:paraId="170DD033" w14:textId="777E90E8" w:rsidR="00A75B8C" w:rsidRDefault="00C47EF5" w:rsidP="00BD44AA">
      <w:pPr>
        <w:pStyle w:val="Default"/>
        <w:tabs>
          <w:tab w:val="left" w:pos="426"/>
        </w:tabs>
        <w:spacing w:before="120" w:after="120"/>
        <w:jc w:val="both"/>
        <w:rPr>
          <w:sz w:val="22"/>
          <w:szCs w:val="22"/>
          <w:lang w:val="uk-UA"/>
        </w:rPr>
      </w:pPr>
      <w:r>
        <w:rPr>
          <w:noProof/>
          <w:sz w:val="22"/>
          <w:szCs w:val="22"/>
          <w:lang w:val="uk-UA"/>
        </w:rPr>
        <w:t>Праців</w:t>
      </w:r>
      <w:r w:rsidR="00DE08E9" w:rsidRPr="00DE08E9">
        <w:rPr>
          <w:noProof/>
          <w:sz w:val="22"/>
          <w:szCs w:val="22"/>
          <w:lang w:val="uk-UA"/>
        </w:rPr>
        <w:t>ники Банку</w:t>
      </w:r>
      <w:r w:rsidR="00A96E2B" w:rsidRPr="00A96E2B">
        <w:rPr>
          <w:sz w:val="22"/>
          <w:szCs w:val="22"/>
          <w:lang w:val="uk-UA"/>
        </w:rPr>
        <w:t>, які приймають участь у корупційному діянн</w:t>
      </w:r>
      <w:r w:rsidR="00871EEC">
        <w:rPr>
          <w:sz w:val="22"/>
          <w:szCs w:val="22"/>
          <w:lang w:val="uk-UA"/>
        </w:rPr>
        <w:t>і</w:t>
      </w:r>
      <w:r w:rsidR="00A96E2B" w:rsidRPr="00A96E2B">
        <w:rPr>
          <w:sz w:val="22"/>
          <w:szCs w:val="22"/>
          <w:lang w:val="uk-UA"/>
        </w:rPr>
        <w:t xml:space="preserve"> або сприяють </w:t>
      </w:r>
      <w:r w:rsidR="00A96E2B">
        <w:rPr>
          <w:sz w:val="22"/>
          <w:szCs w:val="22"/>
          <w:lang w:val="uk-UA"/>
        </w:rPr>
        <w:t xml:space="preserve">поведінці чи діянню, яке не відповідає </w:t>
      </w:r>
      <w:r w:rsidR="00B44FC7">
        <w:rPr>
          <w:sz w:val="22"/>
          <w:szCs w:val="22"/>
          <w:lang w:val="uk-UA"/>
        </w:rPr>
        <w:t xml:space="preserve">положенням </w:t>
      </w:r>
      <w:r w:rsidR="00A96E2B">
        <w:rPr>
          <w:sz w:val="22"/>
          <w:szCs w:val="22"/>
          <w:lang w:val="uk-UA"/>
        </w:rPr>
        <w:t>закон</w:t>
      </w:r>
      <w:r w:rsidR="00B44FC7">
        <w:rPr>
          <w:sz w:val="22"/>
          <w:szCs w:val="22"/>
          <w:lang w:val="uk-UA"/>
        </w:rPr>
        <w:t>одавства</w:t>
      </w:r>
      <w:r w:rsidR="00A96E2B">
        <w:rPr>
          <w:sz w:val="22"/>
          <w:szCs w:val="22"/>
          <w:lang w:val="uk-UA"/>
        </w:rPr>
        <w:t xml:space="preserve"> </w:t>
      </w:r>
      <w:r w:rsidR="00DE08E9">
        <w:rPr>
          <w:sz w:val="22"/>
          <w:szCs w:val="22"/>
          <w:lang w:val="uk-UA"/>
        </w:rPr>
        <w:t xml:space="preserve">та/або цій </w:t>
      </w:r>
      <w:r w:rsidR="00284235">
        <w:rPr>
          <w:sz w:val="22"/>
          <w:szCs w:val="22"/>
          <w:lang w:val="uk-UA"/>
        </w:rPr>
        <w:t>П</w:t>
      </w:r>
      <w:r w:rsidR="00DE08E9">
        <w:rPr>
          <w:sz w:val="22"/>
          <w:szCs w:val="22"/>
          <w:lang w:val="uk-UA"/>
        </w:rPr>
        <w:t>олітиці</w:t>
      </w:r>
      <w:r w:rsidR="00FE09E8" w:rsidRPr="00A96E2B">
        <w:rPr>
          <w:sz w:val="22"/>
          <w:szCs w:val="22"/>
          <w:lang w:val="uk-UA"/>
        </w:rPr>
        <w:t>,</w:t>
      </w:r>
      <w:r w:rsidR="00ED3226">
        <w:rPr>
          <w:sz w:val="22"/>
          <w:szCs w:val="22"/>
          <w:lang w:val="uk-UA"/>
        </w:rPr>
        <w:t xml:space="preserve"> </w:t>
      </w:r>
      <w:r w:rsidR="00ED3226" w:rsidRPr="00ED3226">
        <w:rPr>
          <w:sz w:val="22"/>
          <w:szCs w:val="22"/>
          <w:lang w:val="uk-UA"/>
        </w:rPr>
        <w:t>підлягають заходам дисциплінарно</w:t>
      </w:r>
      <w:r w:rsidR="00871EEC">
        <w:rPr>
          <w:sz w:val="22"/>
          <w:szCs w:val="22"/>
          <w:lang w:val="uk-UA"/>
        </w:rPr>
        <w:t>ї</w:t>
      </w:r>
      <w:r w:rsidR="00ED3226" w:rsidRPr="00ED3226">
        <w:rPr>
          <w:sz w:val="22"/>
          <w:szCs w:val="22"/>
          <w:lang w:val="uk-UA"/>
        </w:rPr>
        <w:t xml:space="preserve"> в</w:t>
      </w:r>
      <w:r w:rsidR="00871EEC">
        <w:rPr>
          <w:sz w:val="22"/>
          <w:szCs w:val="22"/>
          <w:lang w:val="uk-UA"/>
        </w:rPr>
        <w:t>ідповідальності</w:t>
      </w:r>
      <w:r w:rsidR="00ED3226" w:rsidRPr="00ED3226">
        <w:rPr>
          <w:sz w:val="22"/>
          <w:szCs w:val="22"/>
          <w:lang w:val="uk-UA"/>
        </w:rPr>
        <w:t>, передбаченим</w:t>
      </w:r>
      <w:r w:rsidR="00DE08E9">
        <w:rPr>
          <w:sz w:val="22"/>
          <w:szCs w:val="22"/>
          <w:lang w:val="uk-UA"/>
        </w:rPr>
        <w:t>и</w:t>
      </w:r>
      <w:r w:rsidR="00ED3226" w:rsidRPr="00ED3226">
        <w:rPr>
          <w:sz w:val="22"/>
          <w:szCs w:val="22"/>
          <w:lang w:val="uk-UA"/>
        </w:rPr>
        <w:t xml:space="preserve"> правилами та договірними положеннями, що регулюють конкретні трудові відносини</w:t>
      </w:r>
      <w:r w:rsidR="00FE09E8" w:rsidRPr="00A96E2B">
        <w:rPr>
          <w:sz w:val="22"/>
          <w:szCs w:val="22"/>
          <w:lang w:val="uk-UA"/>
        </w:rPr>
        <w:t xml:space="preserve">. </w:t>
      </w:r>
      <w:r w:rsidR="00144AD8" w:rsidRPr="00144AD8">
        <w:rPr>
          <w:sz w:val="22"/>
          <w:szCs w:val="22"/>
          <w:lang w:val="uk-UA"/>
        </w:rPr>
        <w:t xml:space="preserve">Тип та розмір </w:t>
      </w:r>
      <w:r w:rsidR="00871EEC">
        <w:rPr>
          <w:sz w:val="22"/>
          <w:szCs w:val="22"/>
          <w:lang w:val="uk-UA"/>
        </w:rPr>
        <w:t>заходів впливу</w:t>
      </w:r>
      <w:r w:rsidR="00144AD8" w:rsidRPr="00144AD8">
        <w:rPr>
          <w:sz w:val="22"/>
          <w:szCs w:val="22"/>
          <w:lang w:val="uk-UA"/>
        </w:rPr>
        <w:t xml:space="preserve"> визначаються відповідно до чинного законодавства</w:t>
      </w:r>
      <w:r w:rsidR="00DE08E9">
        <w:rPr>
          <w:sz w:val="22"/>
          <w:szCs w:val="22"/>
          <w:lang w:val="uk-UA"/>
        </w:rPr>
        <w:t xml:space="preserve"> України</w:t>
      </w:r>
      <w:r w:rsidR="00144AD8" w:rsidRPr="00144AD8">
        <w:rPr>
          <w:sz w:val="22"/>
          <w:szCs w:val="22"/>
          <w:lang w:val="uk-UA"/>
        </w:rPr>
        <w:t xml:space="preserve"> з урахуванням </w:t>
      </w:r>
      <w:r w:rsidR="00697545">
        <w:rPr>
          <w:sz w:val="22"/>
          <w:szCs w:val="22"/>
          <w:lang w:val="uk-UA"/>
        </w:rPr>
        <w:t>ступеню</w:t>
      </w:r>
      <w:r w:rsidR="00B81D7D" w:rsidRPr="00B81D7D">
        <w:rPr>
          <w:sz w:val="22"/>
          <w:szCs w:val="22"/>
          <w:lang w:val="uk-UA"/>
        </w:rPr>
        <w:t xml:space="preserve"> необережності, недбалості, вини чи наміру поведінки, пов'язаної з </w:t>
      </w:r>
      <w:r w:rsidR="00B81D7D">
        <w:rPr>
          <w:sz w:val="22"/>
          <w:szCs w:val="22"/>
          <w:lang w:val="uk-UA"/>
        </w:rPr>
        <w:t>діяльністю</w:t>
      </w:r>
      <w:r w:rsidR="00FE09E8" w:rsidRPr="00B81D7D">
        <w:rPr>
          <w:sz w:val="22"/>
          <w:szCs w:val="22"/>
          <w:lang w:val="uk-UA"/>
        </w:rPr>
        <w:t>/</w:t>
      </w:r>
      <w:r w:rsidR="00B81D7D">
        <w:rPr>
          <w:sz w:val="22"/>
          <w:szCs w:val="22"/>
          <w:lang w:val="uk-UA"/>
        </w:rPr>
        <w:t>бездіяльністю, також з урахуванням</w:t>
      </w:r>
      <w:r w:rsidR="00697545">
        <w:rPr>
          <w:sz w:val="22"/>
          <w:szCs w:val="22"/>
          <w:lang w:val="uk-UA"/>
        </w:rPr>
        <w:t xml:space="preserve"> </w:t>
      </w:r>
      <w:r w:rsidR="00697545" w:rsidRPr="00697545">
        <w:rPr>
          <w:sz w:val="22"/>
          <w:szCs w:val="22"/>
          <w:lang w:val="uk-UA"/>
        </w:rPr>
        <w:t>будь-якого рецидиву, а також роботи, яку виконує зацікавлена особ</w:t>
      </w:r>
      <w:r w:rsidR="00DE08E9">
        <w:rPr>
          <w:sz w:val="22"/>
          <w:szCs w:val="22"/>
          <w:lang w:val="uk-UA"/>
        </w:rPr>
        <w:t>а, та її посади</w:t>
      </w:r>
      <w:r w:rsidR="00697545" w:rsidRPr="00697545">
        <w:rPr>
          <w:sz w:val="22"/>
          <w:szCs w:val="22"/>
          <w:lang w:val="uk-UA"/>
        </w:rPr>
        <w:t>, а також усі</w:t>
      </w:r>
      <w:r w:rsidR="00697545">
        <w:rPr>
          <w:sz w:val="22"/>
          <w:szCs w:val="22"/>
          <w:lang w:val="uk-UA"/>
        </w:rPr>
        <w:t>х інших особливих обставин, які</w:t>
      </w:r>
      <w:r w:rsidR="00697545" w:rsidRPr="00697545">
        <w:rPr>
          <w:sz w:val="22"/>
          <w:szCs w:val="22"/>
          <w:lang w:val="uk-UA"/>
        </w:rPr>
        <w:t xml:space="preserve"> можуть характеризувати вчинок</w:t>
      </w:r>
      <w:r w:rsidR="00FE09E8" w:rsidRPr="00B81D7D">
        <w:rPr>
          <w:sz w:val="22"/>
          <w:szCs w:val="22"/>
          <w:lang w:val="uk-UA"/>
        </w:rPr>
        <w:t>.</w:t>
      </w:r>
    </w:p>
    <w:p w14:paraId="5D7790D0" w14:textId="15AB6238" w:rsidR="00FE09E8" w:rsidRDefault="00A75B8C" w:rsidP="00BD44AA">
      <w:pPr>
        <w:pStyle w:val="Default"/>
        <w:tabs>
          <w:tab w:val="left" w:pos="426"/>
        </w:tabs>
        <w:spacing w:after="120"/>
        <w:jc w:val="both"/>
        <w:rPr>
          <w:sz w:val="22"/>
          <w:szCs w:val="22"/>
          <w:lang w:val="uk-UA"/>
        </w:rPr>
      </w:pPr>
      <w:r>
        <w:rPr>
          <w:sz w:val="22"/>
          <w:szCs w:val="22"/>
          <w:lang w:val="uk-UA"/>
        </w:rPr>
        <w:t>Подібним чином, що стосується</w:t>
      </w:r>
      <w:r w:rsidRPr="00A75B8C">
        <w:rPr>
          <w:sz w:val="22"/>
          <w:szCs w:val="22"/>
          <w:lang w:val="uk-UA"/>
        </w:rPr>
        <w:t xml:space="preserve"> третіх осіб Банк припиняє будь-які відносини з третіми особами, які у своїх відносинах з Банком діють з порушенням законодавства України про боротьбу з корупцією, включа</w:t>
      </w:r>
      <w:r>
        <w:rPr>
          <w:sz w:val="22"/>
          <w:szCs w:val="22"/>
          <w:lang w:val="uk-UA"/>
        </w:rPr>
        <w:t>ючи цю Політику, як того вимагають</w:t>
      </w:r>
      <w:r w:rsidRPr="00A75B8C">
        <w:rPr>
          <w:sz w:val="22"/>
          <w:szCs w:val="22"/>
          <w:lang w:val="uk-UA"/>
        </w:rPr>
        <w:t xml:space="preserve"> конкретні пункти,</w:t>
      </w:r>
      <w:r>
        <w:rPr>
          <w:sz w:val="22"/>
          <w:szCs w:val="22"/>
          <w:lang w:val="uk-UA"/>
        </w:rPr>
        <w:t xml:space="preserve"> включені в контракти</w:t>
      </w:r>
      <w:r w:rsidRPr="00A75B8C">
        <w:rPr>
          <w:sz w:val="22"/>
          <w:szCs w:val="22"/>
          <w:lang w:val="uk-UA"/>
        </w:rPr>
        <w:t>, без шкоди для збереження права вимагати компенсації, якщо така поведінка може завдати Банку істотної шкоди.</w:t>
      </w:r>
      <w:r w:rsidR="00B00D52">
        <w:rPr>
          <w:sz w:val="22"/>
          <w:szCs w:val="22"/>
          <w:lang w:val="uk-UA"/>
        </w:rPr>
        <w:t xml:space="preserve">  </w:t>
      </w:r>
    </w:p>
    <w:p w14:paraId="4EFB6E6D" w14:textId="410E171B" w:rsidR="00FE09E8" w:rsidRDefault="00B90EC6" w:rsidP="00BD44AA">
      <w:pPr>
        <w:pStyle w:val="Default"/>
        <w:tabs>
          <w:tab w:val="left" w:pos="426"/>
        </w:tabs>
        <w:spacing w:after="120"/>
        <w:jc w:val="both"/>
        <w:rPr>
          <w:sz w:val="22"/>
          <w:szCs w:val="22"/>
          <w:lang w:val="uk-UA"/>
        </w:rPr>
      </w:pPr>
      <w:r>
        <w:rPr>
          <w:sz w:val="22"/>
          <w:szCs w:val="22"/>
          <w:lang w:val="uk-UA"/>
        </w:rPr>
        <w:t xml:space="preserve">Будь-які порушення </w:t>
      </w:r>
      <w:r w:rsidR="00B1744A">
        <w:rPr>
          <w:sz w:val="22"/>
          <w:szCs w:val="22"/>
          <w:lang w:val="uk-UA"/>
        </w:rPr>
        <w:t>зі сторони</w:t>
      </w:r>
      <w:r w:rsidR="008E2D8D" w:rsidRPr="008E2D8D">
        <w:rPr>
          <w:sz w:val="22"/>
          <w:szCs w:val="22"/>
          <w:lang w:val="uk-UA"/>
        </w:rPr>
        <w:t xml:space="preserve"> адміністративних чи контролюючих органів у компаніях Групи </w:t>
      </w:r>
      <w:r w:rsidR="008E2D8D">
        <w:rPr>
          <w:sz w:val="22"/>
          <w:szCs w:val="22"/>
          <w:lang w:val="uk-UA"/>
        </w:rPr>
        <w:t>аналізуються</w:t>
      </w:r>
      <w:r w:rsidR="00583AB4">
        <w:rPr>
          <w:sz w:val="22"/>
          <w:szCs w:val="22"/>
          <w:lang w:val="uk-UA"/>
        </w:rPr>
        <w:t xml:space="preserve"> відповідним</w:t>
      </w:r>
      <w:r w:rsidR="008E2D8D">
        <w:rPr>
          <w:sz w:val="22"/>
          <w:szCs w:val="22"/>
          <w:lang w:val="uk-UA"/>
        </w:rPr>
        <w:t xml:space="preserve"> </w:t>
      </w:r>
      <w:r w:rsidR="00583AB4">
        <w:rPr>
          <w:sz w:val="22"/>
          <w:szCs w:val="22"/>
          <w:lang w:val="uk-UA"/>
        </w:rPr>
        <w:t xml:space="preserve">органом </w:t>
      </w:r>
      <w:r w:rsidR="00B85B3A" w:rsidRPr="00B85B3A">
        <w:rPr>
          <w:sz w:val="22"/>
          <w:szCs w:val="22"/>
          <w:lang w:val="uk-UA"/>
        </w:rPr>
        <w:t>з метою реалізації ініціатив, які вважаються доцільними стосовно даног</w:t>
      </w:r>
      <w:r w:rsidR="008A5B2D">
        <w:rPr>
          <w:sz w:val="22"/>
          <w:szCs w:val="22"/>
          <w:lang w:val="uk-UA"/>
        </w:rPr>
        <w:t>о випадк</w:t>
      </w:r>
      <w:r w:rsidR="00C16497">
        <w:rPr>
          <w:sz w:val="22"/>
          <w:szCs w:val="22"/>
          <w:lang w:val="uk-UA"/>
        </w:rPr>
        <w:t>у</w:t>
      </w:r>
      <w:r w:rsidR="00B85B3A" w:rsidRPr="00B85B3A">
        <w:rPr>
          <w:sz w:val="22"/>
          <w:szCs w:val="22"/>
          <w:lang w:val="uk-UA"/>
        </w:rPr>
        <w:t>, відповідно до місцевих положень</w:t>
      </w:r>
      <w:r w:rsidR="00FE09E8" w:rsidRPr="00B85B3A">
        <w:rPr>
          <w:sz w:val="22"/>
          <w:szCs w:val="22"/>
          <w:lang w:val="uk-UA"/>
        </w:rPr>
        <w:t>.</w:t>
      </w:r>
    </w:p>
    <w:p w14:paraId="1EC836E6" w14:textId="4D8A1AA1" w:rsidR="00D600BF" w:rsidRPr="00D600BF" w:rsidRDefault="00FF7D87" w:rsidP="00BD44AA">
      <w:pPr>
        <w:pStyle w:val="Default"/>
        <w:tabs>
          <w:tab w:val="left" w:pos="426"/>
        </w:tabs>
        <w:spacing w:after="120"/>
        <w:jc w:val="both"/>
        <w:rPr>
          <w:sz w:val="22"/>
          <w:szCs w:val="22"/>
        </w:rPr>
      </w:pPr>
      <w:r w:rsidRPr="00FF7D87">
        <w:rPr>
          <w:sz w:val="22"/>
          <w:szCs w:val="22"/>
          <w:lang w:val="uk-UA"/>
        </w:rPr>
        <w:t xml:space="preserve">Система покарань не залежить від початку, проведення та </w:t>
      </w:r>
      <w:r w:rsidR="00C16497">
        <w:rPr>
          <w:sz w:val="22"/>
          <w:szCs w:val="22"/>
          <w:lang w:val="uk-UA"/>
        </w:rPr>
        <w:t>результату</w:t>
      </w:r>
      <w:r w:rsidRPr="00FF7D87">
        <w:rPr>
          <w:sz w:val="22"/>
          <w:szCs w:val="22"/>
          <w:lang w:val="uk-UA"/>
        </w:rPr>
        <w:t xml:space="preserve"> будь-якого можливого кримінального </w:t>
      </w:r>
      <w:r w:rsidR="00E87102">
        <w:rPr>
          <w:sz w:val="22"/>
          <w:szCs w:val="22"/>
          <w:lang w:val="uk-UA"/>
        </w:rPr>
        <w:t>провадження</w:t>
      </w:r>
      <w:r w:rsidR="00FE09E8" w:rsidRPr="00FF7D87">
        <w:rPr>
          <w:sz w:val="22"/>
          <w:szCs w:val="22"/>
          <w:lang w:val="uk-UA"/>
        </w:rPr>
        <w:t xml:space="preserve">, </w:t>
      </w:r>
      <w:r w:rsidR="00B85B3A" w:rsidRPr="00FF7D87">
        <w:rPr>
          <w:sz w:val="22"/>
          <w:szCs w:val="22"/>
          <w:lang w:val="uk-UA"/>
        </w:rPr>
        <w:t>тому що</w:t>
      </w:r>
      <w:r w:rsidRPr="00FF7D87">
        <w:t xml:space="preserve"> </w:t>
      </w:r>
      <w:r w:rsidRPr="00FF7D87">
        <w:rPr>
          <w:sz w:val="22"/>
          <w:szCs w:val="22"/>
          <w:lang w:val="uk-UA"/>
        </w:rPr>
        <w:t>принци</w:t>
      </w:r>
      <w:r w:rsidR="00B1744A">
        <w:rPr>
          <w:sz w:val="22"/>
          <w:szCs w:val="22"/>
          <w:lang w:val="uk-UA"/>
        </w:rPr>
        <w:t xml:space="preserve">пи та правила, викладені в цій </w:t>
      </w:r>
      <w:r w:rsidR="00284235">
        <w:rPr>
          <w:sz w:val="22"/>
          <w:szCs w:val="22"/>
          <w:lang w:val="uk-UA"/>
        </w:rPr>
        <w:t>П</w:t>
      </w:r>
      <w:r w:rsidR="00B1744A">
        <w:rPr>
          <w:sz w:val="22"/>
          <w:szCs w:val="22"/>
          <w:lang w:val="uk-UA"/>
        </w:rPr>
        <w:t>олітиці</w:t>
      </w:r>
      <w:r w:rsidRPr="00FF7D87">
        <w:rPr>
          <w:sz w:val="22"/>
          <w:szCs w:val="22"/>
          <w:lang w:val="uk-UA"/>
        </w:rPr>
        <w:t xml:space="preserve"> </w:t>
      </w:r>
      <w:r>
        <w:rPr>
          <w:sz w:val="22"/>
          <w:szCs w:val="22"/>
          <w:lang w:val="uk-UA"/>
        </w:rPr>
        <w:t xml:space="preserve">були </w:t>
      </w:r>
      <w:r w:rsidRPr="00FF7D87">
        <w:rPr>
          <w:sz w:val="22"/>
          <w:szCs w:val="22"/>
          <w:lang w:val="uk-UA"/>
        </w:rPr>
        <w:t>визначені Групою незалежно від</w:t>
      </w:r>
      <w:r w:rsidR="00B1744A">
        <w:rPr>
          <w:sz w:val="22"/>
          <w:szCs w:val="22"/>
          <w:lang w:val="uk-UA"/>
        </w:rPr>
        <w:t xml:space="preserve"> будь-яких кримінальних пр</w:t>
      </w:r>
      <w:r w:rsidR="00C16497">
        <w:rPr>
          <w:sz w:val="22"/>
          <w:szCs w:val="22"/>
          <w:lang w:val="uk-UA"/>
        </w:rPr>
        <w:t>оваджень</w:t>
      </w:r>
      <w:r w:rsidR="00FE09E8" w:rsidRPr="00FF7D87">
        <w:rPr>
          <w:sz w:val="22"/>
          <w:szCs w:val="22"/>
        </w:rPr>
        <w:t>.</w:t>
      </w:r>
    </w:p>
    <w:p w14:paraId="41440256" w14:textId="5C373CE9" w:rsidR="004C226E" w:rsidRPr="00C73B06" w:rsidRDefault="00E8571D" w:rsidP="00E20BB7">
      <w:pPr>
        <w:pStyle w:val="2"/>
        <w:numPr>
          <w:ilvl w:val="1"/>
          <w:numId w:val="44"/>
        </w:numPr>
        <w:tabs>
          <w:tab w:val="left" w:pos="426"/>
        </w:tabs>
        <w:spacing w:before="120" w:after="120"/>
        <w:ind w:left="0" w:firstLine="0"/>
        <w:rPr>
          <w:sz w:val="24"/>
          <w:szCs w:val="24"/>
          <w:lang w:val="uk-UA"/>
        </w:rPr>
      </w:pPr>
      <w:bookmarkStart w:id="9" w:name="_Toc193101756"/>
      <w:r w:rsidRPr="00C73B06">
        <w:rPr>
          <w:sz w:val="24"/>
          <w:szCs w:val="24"/>
          <w:lang w:val="uk-UA"/>
        </w:rPr>
        <w:t>Сфери</w:t>
      </w:r>
      <w:r w:rsidR="004062E1">
        <w:rPr>
          <w:sz w:val="24"/>
          <w:szCs w:val="24"/>
          <w:lang w:val="uk-UA"/>
        </w:rPr>
        <w:t xml:space="preserve"> найбільшого ризику</w:t>
      </w:r>
      <w:bookmarkEnd w:id="9"/>
    </w:p>
    <w:p w14:paraId="691A7608" w14:textId="7BC2BABF" w:rsidR="00A04801" w:rsidRDefault="007C63F5" w:rsidP="00BD44AA">
      <w:pPr>
        <w:pStyle w:val="Default"/>
        <w:tabs>
          <w:tab w:val="left" w:pos="426"/>
        </w:tabs>
        <w:spacing w:after="120"/>
        <w:jc w:val="both"/>
        <w:rPr>
          <w:color w:val="auto"/>
          <w:sz w:val="22"/>
          <w:szCs w:val="22"/>
          <w:lang w:val="uk-UA"/>
        </w:rPr>
      </w:pPr>
      <w:r w:rsidRPr="007C63F5">
        <w:rPr>
          <w:color w:val="auto"/>
          <w:sz w:val="22"/>
          <w:szCs w:val="22"/>
          <w:lang w:val="uk-UA"/>
        </w:rPr>
        <w:t xml:space="preserve">На основі </w:t>
      </w:r>
      <w:r w:rsidR="00E97F3E">
        <w:rPr>
          <w:color w:val="auto"/>
          <w:sz w:val="22"/>
          <w:szCs w:val="22"/>
          <w:lang w:val="uk-UA"/>
        </w:rPr>
        <w:t xml:space="preserve">загальних </w:t>
      </w:r>
      <w:r w:rsidR="00E97F3E" w:rsidRPr="00E97F3E">
        <w:rPr>
          <w:color w:val="auto"/>
          <w:sz w:val="22"/>
          <w:szCs w:val="22"/>
          <w:lang w:val="uk-UA"/>
        </w:rPr>
        <w:t>принципів, що містяться в міжнародних конвенціях</w:t>
      </w:r>
      <w:r w:rsidR="00E97F3E">
        <w:rPr>
          <w:color w:val="auto"/>
          <w:sz w:val="22"/>
          <w:szCs w:val="22"/>
          <w:lang w:val="uk-UA"/>
        </w:rPr>
        <w:t xml:space="preserve"> та </w:t>
      </w:r>
      <w:r w:rsidR="00E97F3E" w:rsidRPr="00E97F3E">
        <w:rPr>
          <w:color w:val="auto"/>
          <w:sz w:val="22"/>
          <w:szCs w:val="22"/>
          <w:lang w:val="uk-UA"/>
        </w:rPr>
        <w:t>стандарт</w:t>
      </w:r>
      <w:r w:rsidR="00E97F3E">
        <w:rPr>
          <w:color w:val="auto"/>
          <w:sz w:val="22"/>
          <w:szCs w:val="22"/>
          <w:lang w:val="uk-UA"/>
        </w:rPr>
        <w:t>у</w:t>
      </w:r>
      <w:r w:rsidR="00E97F3E" w:rsidRPr="00E97F3E">
        <w:rPr>
          <w:color w:val="auto"/>
          <w:sz w:val="22"/>
          <w:szCs w:val="22"/>
          <w:lang w:val="uk-UA"/>
        </w:rPr>
        <w:t xml:space="preserve"> ISO :2016, </w:t>
      </w:r>
      <w:r w:rsidR="00E97F3E">
        <w:rPr>
          <w:color w:val="auto"/>
          <w:sz w:val="22"/>
          <w:szCs w:val="22"/>
          <w:lang w:val="uk-UA"/>
        </w:rPr>
        <w:t xml:space="preserve">а </w:t>
      </w:r>
      <w:r w:rsidR="00E97F3E" w:rsidRPr="00E97F3E">
        <w:rPr>
          <w:color w:val="auto"/>
          <w:sz w:val="22"/>
          <w:szCs w:val="22"/>
          <w:lang w:val="uk-UA"/>
        </w:rPr>
        <w:t>також на основі результатів щорічної оцінки корупційних ризиків</w:t>
      </w:r>
      <w:r w:rsidR="00E97F3E">
        <w:rPr>
          <w:color w:val="auto"/>
          <w:sz w:val="22"/>
          <w:szCs w:val="22"/>
          <w:lang w:val="uk-UA"/>
        </w:rPr>
        <w:t>, Банком</w:t>
      </w:r>
      <w:r w:rsidR="00492CEA">
        <w:rPr>
          <w:color w:val="auto"/>
          <w:sz w:val="22"/>
          <w:szCs w:val="22"/>
          <w:lang w:val="uk-UA"/>
        </w:rPr>
        <w:t xml:space="preserve"> </w:t>
      </w:r>
      <w:r w:rsidR="00E8571D">
        <w:rPr>
          <w:color w:val="auto"/>
          <w:sz w:val="22"/>
          <w:szCs w:val="22"/>
          <w:lang w:val="uk-UA"/>
        </w:rPr>
        <w:t>визнач</w:t>
      </w:r>
      <w:r w:rsidR="00E97F3E">
        <w:rPr>
          <w:color w:val="auto"/>
          <w:sz w:val="22"/>
          <w:szCs w:val="22"/>
          <w:lang w:val="uk-UA"/>
        </w:rPr>
        <w:t>ено</w:t>
      </w:r>
      <w:r w:rsidR="00E8571D">
        <w:rPr>
          <w:color w:val="auto"/>
          <w:sz w:val="22"/>
          <w:szCs w:val="22"/>
          <w:lang w:val="uk-UA"/>
        </w:rPr>
        <w:t xml:space="preserve"> наступні сфери</w:t>
      </w:r>
      <w:r w:rsidRPr="007C63F5">
        <w:rPr>
          <w:color w:val="auto"/>
          <w:sz w:val="22"/>
          <w:szCs w:val="22"/>
          <w:lang w:val="uk-UA"/>
        </w:rPr>
        <w:t xml:space="preserve">, в яких існує </w:t>
      </w:r>
      <w:r w:rsidR="00E97F3E">
        <w:rPr>
          <w:color w:val="auto"/>
          <w:sz w:val="22"/>
          <w:szCs w:val="22"/>
          <w:lang w:val="uk-UA"/>
        </w:rPr>
        <w:t>най</w:t>
      </w:r>
      <w:r w:rsidRPr="007C63F5">
        <w:rPr>
          <w:color w:val="auto"/>
          <w:sz w:val="22"/>
          <w:szCs w:val="22"/>
          <w:lang w:val="uk-UA"/>
        </w:rPr>
        <w:t>більший ризик або які можуть сприяти вчиненню корупційних дій</w:t>
      </w:r>
      <w:r>
        <w:rPr>
          <w:color w:val="auto"/>
          <w:sz w:val="22"/>
          <w:szCs w:val="22"/>
          <w:lang w:val="uk-UA"/>
        </w:rPr>
        <w:t>:</w:t>
      </w:r>
    </w:p>
    <w:p w14:paraId="372F0B1D" w14:textId="7799459C" w:rsidR="007C63F5" w:rsidRPr="00492CEA" w:rsidRDefault="00131D2C"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подарунки та витрати на розваги</w:t>
      </w:r>
      <w:r w:rsidR="00DA796F">
        <w:rPr>
          <w:rFonts w:ascii="Arial" w:hAnsi="Arial" w:cs="Arial"/>
          <w:color w:val="000000"/>
          <w:lang w:val="uk-UA"/>
        </w:rPr>
        <w:t xml:space="preserve"> для представницьких цілей</w:t>
      </w:r>
      <w:r w:rsidRPr="00492CEA">
        <w:rPr>
          <w:rFonts w:ascii="Arial" w:hAnsi="Arial" w:cs="Arial"/>
          <w:color w:val="000000"/>
          <w:lang w:val="uk-UA"/>
        </w:rPr>
        <w:t xml:space="preserve">; </w:t>
      </w:r>
    </w:p>
    <w:p w14:paraId="22CA3B31" w14:textId="77777777" w:rsidR="00131D2C" w:rsidRPr="00492CEA" w:rsidRDefault="009F7539"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благодійні внески та спонсорська допомога</w:t>
      </w:r>
      <w:r w:rsidR="00755729" w:rsidRPr="00492CEA">
        <w:rPr>
          <w:rFonts w:ascii="Arial" w:hAnsi="Arial" w:cs="Arial"/>
          <w:color w:val="000000"/>
          <w:lang w:val="uk-UA"/>
        </w:rPr>
        <w:t>;</w:t>
      </w:r>
    </w:p>
    <w:p w14:paraId="434D909B" w14:textId="672A40F5" w:rsidR="00755729" w:rsidRPr="00492CEA" w:rsidRDefault="00755729"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відносини з третіми особами (</w:t>
      </w:r>
      <w:r w:rsidR="0021068E" w:rsidRPr="00492CEA">
        <w:rPr>
          <w:rFonts w:ascii="Arial" w:hAnsi="Arial" w:cs="Arial"/>
          <w:color w:val="000000"/>
          <w:lang w:val="uk-UA"/>
        </w:rPr>
        <w:t>контрагентами</w:t>
      </w:r>
      <w:r w:rsidR="00E8571D" w:rsidRPr="00492CEA">
        <w:rPr>
          <w:rFonts w:ascii="Arial" w:hAnsi="Arial" w:cs="Arial"/>
          <w:color w:val="000000"/>
          <w:lang w:val="uk-UA"/>
        </w:rPr>
        <w:t xml:space="preserve"> та іншими</w:t>
      </w:r>
      <w:r w:rsidRPr="00492CEA">
        <w:rPr>
          <w:rFonts w:ascii="Arial" w:hAnsi="Arial" w:cs="Arial"/>
          <w:color w:val="000000"/>
          <w:lang w:val="uk-UA"/>
        </w:rPr>
        <w:t xml:space="preserve"> особ</w:t>
      </w:r>
      <w:r w:rsidR="00E8571D" w:rsidRPr="00492CEA">
        <w:rPr>
          <w:rFonts w:ascii="Arial" w:hAnsi="Arial" w:cs="Arial"/>
          <w:color w:val="000000"/>
          <w:lang w:val="uk-UA"/>
        </w:rPr>
        <w:t>ам</w:t>
      </w:r>
      <w:r w:rsidRPr="00492CEA">
        <w:rPr>
          <w:rFonts w:ascii="Arial" w:hAnsi="Arial" w:cs="Arial"/>
          <w:color w:val="000000"/>
          <w:lang w:val="uk-UA"/>
        </w:rPr>
        <w:t xml:space="preserve">и, які співпрацюють з </w:t>
      </w:r>
      <w:r w:rsidR="0021068E" w:rsidRPr="00492CEA">
        <w:rPr>
          <w:rFonts w:ascii="Arial" w:hAnsi="Arial" w:cs="Arial"/>
          <w:color w:val="000000"/>
          <w:lang w:val="uk-UA"/>
        </w:rPr>
        <w:t>Банком</w:t>
      </w:r>
      <w:r w:rsidRPr="00492CEA">
        <w:rPr>
          <w:rFonts w:ascii="Arial" w:hAnsi="Arial" w:cs="Arial"/>
          <w:color w:val="000000"/>
          <w:lang w:val="uk-UA"/>
        </w:rPr>
        <w:t>);</w:t>
      </w:r>
    </w:p>
    <w:p w14:paraId="11B160EE" w14:textId="77777777" w:rsidR="00755729" w:rsidRPr="00492CEA" w:rsidRDefault="00755729"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придбання, управління та розпорядження інвестиціями та іншими активами;</w:t>
      </w:r>
    </w:p>
    <w:p w14:paraId="5CE03D09" w14:textId="3CD65D81" w:rsidR="00755729" w:rsidRPr="00492CEA" w:rsidRDefault="00755729"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найм</w:t>
      </w:r>
      <w:r w:rsidR="005C307A" w:rsidRPr="00492CEA">
        <w:rPr>
          <w:rFonts w:ascii="Arial" w:hAnsi="Arial" w:cs="Arial"/>
          <w:color w:val="000000"/>
          <w:lang w:val="uk-UA"/>
        </w:rPr>
        <w:t>ання</w:t>
      </w:r>
      <w:r w:rsidRPr="00492CEA">
        <w:rPr>
          <w:rFonts w:ascii="Arial" w:hAnsi="Arial" w:cs="Arial"/>
          <w:color w:val="000000"/>
          <w:lang w:val="uk-UA"/>
        </w:rPr>
        <w:t xml:space="preserve"> персоналу;</w:t>
      </w:r>
    </w:p>
    <w:p w14:paraId="2192736A" w14:textId="77777777" w:rsidR="00755729" w:rsidRPr="00492CEA" w:rsidRDefault="00755729" w:rsidP="00E53D29">
      <w:pPr>
        <w:pStyle w:val="a9"/>
        <w:numPr>
          <w:ilvl w:val="0"/>
          <w:numId w:val="3"/>
        </w:numPr>
        <w:tabs>
          <w:tab w:val="left" w:pos="426"/>
        </w:tabs>
        <w:autoSpaceDE w:val="0"/>
        <w:autoSpaceDN w:val="0"/>
        <w:adjustRightInd w:val="0"/>
        <w:spacing w:after="120" w:line="240" w:lineRule="auto"/>
        <w:ind w:left="426" w:hanging="426"/>
        <w:jc w:val="both"/>
        <w:rPr>
          <w:color w:val="000000"/>
          <w:lang w:val="uk-UA"/>
        </w:rPr>
      </w:pPr>
      <w:r w:rsidRPr="00492CEA">
        <w:rPr>
          <w:rFonts w:ascii="Arial" w:hAnsi="Arial" w:cs="Arial"/>
          <w:color w:val="000000"/>
          <w:lang w:val="uk-UA"/>
        </w:rPr>
        <w:t>придбання, управління та продаж нерухомості.</w:t>
      </w:r>
    </w:p>
    <w:p w14:paraId="7C2E2EDA" w14:textId="7E5B21A5" w:rsidR="00755729" w:rsidRDefault="0033012E" w:rsidP="00E53D29">
      <w:pPr>
        <w:pStyle w:val="Default"/>
        <w:tabs>
          <w:tab w:val="left" w:pos="426"/>
        </w:tabs>
        <w:spacing w:after="120"/>
        <w:jc w:val="both"/>
        <w:rPr>
          <w:color w:val="auto"/>
          <w:sz w:val="22"/>
          <w:szCs w:val="22"/>
          <w:lang w:val="uk-UA"/>
        </w:rPr>
      </w:pPr>
      <w:r>
        <w:rPr>
          <w:color w:val="auto"/>
          <w:sz w:val="22"/>
          <w:szCs w:val="22"/>
          <w:lang w:val="uk-UA"/>
        </w:rPr>
        <w:t>У цих сферах</w:t>
      </w:r>
      <w:r w:rsidR="002F35A9" w:rsidRPr="002F35A9">
        <w:rPr>
          <w:color w:val="auto"/>
          <w:sz w:val="22"/>
          <w:szCs w:val="22"/>
          <w:lang w:val="uk-UA"/>
        </w:rPr>
        <w:t xml:space="preserve"> </w:t>
      </w:r>
      <w:r w:rsidR="00E97F3E">
        <w:rPr>
          <w:color w:val="auto"/>
          <w:sz w:val="22"/>
          <w:szCs w:val="22"/>
          <w:lang w:val="uk-UA"/>
        </w:rPr>
        <w:t xml:space="preserve">найбільшого ризику </w:t>
      </w:r>
      <w:r w:rsidR="002F35A9" w:rsidRPr="002F35A9">
        <w:rPr>
          <w:color w:val="auto"/>
          <w:sz w:val="22"/>
          <w:szCs w:val="22"/>
          <w:lang w:val="uk-UA"/>
        </w:rPr>
        <w:t>з метою забезпечення реалізації загального принцип</w:t>
      </w:r>
      <w:r>
        <w:rPr>
          <w:color w:val="auto"/>
          <w:sz w:val="22"/>
          <w:szCs w:val="22"/>
          <w:lang w:val="uk-UA"/>
        </w:rPr>
        <w:t xml:space="preserve">у «нульової толерантності» </w:t>
      </w:r>
      <w:r w:rsidR="0021068E">
        <w:rPr>
          <w:color w:val="auto"/>
          <w:sz w:val="22"/>
          <w:szCs w:val="22"/>
          <w:lang w:val="uk-UA"/>
        </w:rPr>
        <w:t>до</w:t>
      </w:r>
      <w:r>
        <w:rPr>
          <w:color w:val="auto"/>
          <w:sz w:val="22"/>
          <w:szCs w:val="22"/>
          <w:lang w:val="uk-UA"/>
        </w:rPr>
        <w:t xml:space="preserve"> корупції Банк повинен</w:t>
      </w:r>
      <w:r w:rsidR="002F35A9" w:rsidRPr="002F35A9">
        <w:rPr>
          <w:color w:val="auto"/>
          <w:sz w:val="22"/>
          <w:szCs w:val="22"/>
          <w:lang w:val="uk-UA"/>
        </w:rPr>
        <w:t xml:space="preserve"> слідувати наступним загальним правилам </w:t>
      </w:r>
      <w:r w:rsidR="0021068E">
        <w:rPr>
          <w:color w:val="auto"/>
          <w:sz w:val="22"/>
          <w:szCs w:val="22"/>
          <w:lang w:val="uk-UA"/>
        </w:rPr>
        <w:t>здійснення своєї діяльності</w:t>
      </w:r>
      <w:r w:rsidR="002F35A9" w:rsidRPr="002F35A9">
        <w:rPr>
          <w:color w:val="auto"/>
          <w:sz w:val="22"/>
          <w:szCs w:val="22"/>
          <w:lang w:val="uk-UA"/>
        </w:rPr>
        <w:t xml:space="preserve">:  </w:t>
      </w:r>
    </w:p>
    <w:p w14:paraId="12C85736" w14:textId="7201FDD4" w:rsidR="002F35A9" w:rsidRPr="0009599A" w:rsidRDefault="0009599A"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9599A">
        <w:rPr>
          <w:rFonts w:ascii="Arial" w:hAnsi="Arial" w:cs="Arial"/>
          <w:color w:val="000000"/>
          <w:lang w:val="uk-UA"/>
        </w:rPr>
        <w:t>відокремлення обов'язків шляхом адекватного розподілу обов'язків та встановлення відповідних рівнів повнов</w:t>
      </w:r>
      <w:r w:rsidR="0033012E">
        <w:rPr>
          <w:rFonts w:ascii="Arial" w:hAnsi="Arial" w:cs="Arial"/>
          <w:color w:val="000000"/>
          <w:lang w:val="uk-UA"/>
        </w:rPr>
        <w:t>ажень з метою уникнення співпаді</w:t>
      </w:r>
      <w:r w:rsidRPr="0009599A">
        <w:rPr>
          <w:rFonts w:ascii="Arial" w:hAnsi="Arial" w:cs="Arial"/>
          <w:color w:val="000000"/>
          <w:lang w:val="uk-UA"/>
        </w:rPr>
        <w:t xml:space="preserve">ння функцій або </w:t>
      </w:r>
      <w:r w:rsidR="00833B99">
        <w:rPr>
          <w:rFonts w:ascii="Arial" w:hAnsi="Arial" w:cs="Arial"/>
          <w:color w:val="000000"/>
          <w:lang w:val="uk-UA"/>
        </w:rPr>
        <w:t>повноважень,</w:t>
      </w:r>
      <w:r w:rsidRPr="0009599A">
        <w:rPr>
          <w:rFonts w:ascii="Arial" w:hAnsi="Arial" w:cs="Arial"/>
          <w:color w:val="000000"/>
          <w:lang w:val="uk-UA"/>
        </w:rPr>
        <w:t xml:space="preserve"> які зосереджують діяльність на одній особі</w:t>
      </w:r>
      <w:r w:rsidR="002F35A9" w:rsidRPr="0009599A">
        <w:rPr>
          <w:rFonts w:ascii="Arial" w:hAnsi="Arial" w:cs="Arial"/>
          <w:color w:val="000000"/>
          <w:lang w:val="uk-UA"/>
        </w:rPr>
        <w:t xml:space="preserve">; </w:t>
      </w:r>
    </w:p>
    <w:p w14:paraId="2AC66964" w14:textId="18E3ADA3" w:rsidR="002F35A9" w:rsidRPr="0079718A" w:rsidRDefault="0079718A"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79718A">
        <w:rPr>
          <w:rFonts w:ascii="Arial" w:hAnsi="Arial" w:cs="Arial"/>
          <w:color w:val="000000"/>
          <w:lang w:val="uk-UA"/>
        </w:rPr>
        <w:t xml:space="preserve">чіткий та формалізований розподіл повноважень та обов'язків, який </w:t>
      </w:r>
      <w:r w:rsidR="00D54E55">
        <w:rPr>
          <w:rFonts w:ascii="Arial" w:hAnsi="Arial" w:cs="Arial"/>
          <w:color w:val="000000"/>
          <w:lang w:val="uk-UA"/>
        </w:rPr>
        <w:t>зазнача</w:t>
      </w:r>
      <w:r w:rsidRPr="0079718A">
        <w:rPr>
          <w:rFonts w:ascii="Arial" w:hAnsi="Arial" w:cs="Arial"/>
          <w:color w:val="000000"/>
          <w:lang w:val="uk-UA"/>
        </w:rPr>
        <w:t xml:space="preserve">є межі цих повноважень та відповідає обов'язкам та посадам, </w:t>
      </w:r>
      <w:r w:rsidR="004611CD">
        <w:rPr>
          <w:rFonts w:ascii="Arial" w:hAnsi="Arial" w:cs="Arial"/>
          <w:color w:val="000000"/>
          <w:lang w:val="uk-UA"/>
        </w:rPr>
        <w:t xml:space="preserve">передбаченим організаційною </w:t>
      </w:r>
      <w:r w:rsidR="00D54E55">
        <w:rPr>
          <w:rFonts w:ascii="Arial" w:hAnsi="Arial" w:cs="Arial"/>
          <w:color w:val="000000"/>
          <w:lang w:val="uk-UA"/>
        </w:rPr>
        <w:t>структур</w:t>
      </w:r>
      <w:r w:rsidR="004611CD">
        <w:rPr>
          <w:rFonts w:ascii="Arial" w:hAnsi="Arial" w:cs="Arial"/>
          <w:color w:val="000000"/>
          <w:lang w:val="uk-UA"/>
        </w:rPr>
        <w:t>ою</w:t>
      </w:r>
      <w:r w:rsidR="002F35A9" w:rsidRPr="0079718A">
        <w:rPr>
          <w:rFonts w:ascii="Arial" w:hAnsi="Arial" w:cs="Arial"/>
          <w:color w:val="000000"/>
          <w:lang w:val="uk-UA"/>
        </w:rPr>
        <w:t xml:space="preserve">; </w:t>
      </w:r>
    </w:p>
    <w:p w14:paraId="18C5F2B4" w14:textId="77777777" w:rsidR="002F35A9" w:rsidRPr="00492CEA" w:rsidRDefault="0033012E"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належні процедури для проведення будь-яких</w:t>
      </w:r>
      <w:r w:rsidR="002F35A9" w:rsidRPr="00492CEA">
        <w:rPr>
          <w:rFonts w:ascii="Arial" w:hAnsi="Arial" w:cs="Arial"/>
          <w:color w:val="000000"/>
          <w:lang w:val="uk-UA"/>
        </w:rPr>
        <w:t xml:space="preserve"> заходів;</w:t>
      </w:r>
    </w:p>
    <w:p w14:paraId="7CFCA0E7" w14:textId="77777777" w:rsidR="002F35A9" w:rsidRPr="00492CEA" w:rsidRDefault="0033012E"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облік</w:t>
      </w:r>
      <w:r w:rsidR="000A412C" w:rsidRPr="00492CEA">
        <w:rPr>
          <w:rFonts w:ascii="Arial" w:hAnsi="Arial" w:cs="Arial"/>
          <w:color w:val="000000"/>
          <w:lang w:val="uk-UA"/>
        </w:rPr>
        <w:t xml:space="preserve"> дій, операцій та транзакцій</w:t>
      </w:r>
      <w:r w:rsidR="00513092" w:rsidRPr="00492CEA">
        <w:rPr>
          <w:rFonts w:ascii="Arial" w:hAnsi="Arial" w:cs="Arial"/>
          <w:color w:val="000000"/>
          <w:lang w:val="uk-UA"/>
        </w:rPr>
        <w:t xml:space="preserve"> </w:t>
      </w:r>
      <w:r w:rsidRPr="00492CEA">
        <w:rPr>
          <w:rFonts w:ascii="Arial" w:hAnsi="Arial" w:cs="Arial"/>
          <w:color w:val="000000"/>
          <w:lang w:val="uk-UA"/>
        </w:rPr>
        <w:t>за допомогою паперових або</w:t>
      </w:r>
      <w:r w:rsidR="00B9168E" w:rsidRPr="00492CEA">
        <w:rPr>
          <w:rFonts w:ascii="Arial" w:hAnsi="Arial" w:cs="Arial"/>
          <w:color w:val="000000"/>
          <w:lang w:val="uk-UA"/>
        </w:rPr>
        <w:t xml:space="preserve"> електронних</w:t>
      </w:r>
      <w:r w:rsidR="00E40411" w:rsidRPr="00492CEA">
        <w:rPr>
          <w:rFonts w:ascii="Arial" w:hAnsi="Arial" w:cs="Arial"/>
          <w:color w:val="000000"/>
          <w:lang w:val="uk-UA"/>
        </w:rPr>
        <w:t xml:space="preserve"> </w:t>
      </w:r>
      <w:r w:rsidR="00B9168E" w:rsidRPr="00492CEA">
        <w:rPr>
          <w:rFonts w:ascii="Arial" w:hAnsi="Arial" w:cs="Arial"/>
          <w:color w:val="000000"/>
          <w:lang w:val="uk-UA"/>
        </w:rPr>
        <w:t>(цифрових) засобів</w:t>
      </w:r>
      <w:r w:rsidR="00E40411" w:rsidRPr="00492CEA">
        <w:rPr>
          <w:rFonts w:ascii="Arial" w:hAnsi="Arial" w:cs="Arial"/>
          <w:color w:val="000000"/>
          <w:lang w:val="uk-UA"/>
        </w:rPr>
        <w:t>;</w:t>
      </w:r>
    </w:p>
    <w:p w14:paraId="02B5C2FF" w14:textId="77777777" w:rsidR="00E40411" w:rsidRPr="00492CEA" w:rsidRDefault="00B9168E"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492CEA">
        <w:rPr>
          <w:rFonts w:ascii="Arial" w:hAnsi="Arial" w:cs="Arial"/>
          <w:color w:val="000000"/>
          <w:lang w:val="uk-UA"/>
        </w:rPr>
        <w:t>процесам прийняття рішень передують</w:t>
      </w:r>
      <w:r w:rsidR="006563E6" w:rsidRPr="00492CEA">
        <w:rPr>
          <w:rFonts w:ascii="Arial" w:hAnsi="Arial" w:cs="Arial"/>
          <w:color w:val="000000"/>
          <w:lang w:val="uk-UA"/>
        </w:rPr>
        <w:t xml:space="preserve"> встановлення</w:t>
      </w:r>
      <w:r w:rsidRPr="00492CEA">
        <w:rPr>
          <w:rFonts w:ascii="Arial" w:hAnsi="Arial" w:cs="Arial"/>
          <w:color w:val="000000"/>
          <w:lang w:val="uk-UA"/>
        </w:rPr>
        <w:t xml:space="preserve"> попередніх</w:t>
      </w:r>
      <w:r w:rsidR="006563E6" w:rsidRPr="00492CEA">
        <w:rPr>
          <w:rFonts w:ascii="Arial" w:hAnsi="Arial" w:cs="Arial"/>
          <w:color w:val="000000"/>
          <w:lang w:val="uk-UA"/>
        </w:rPr>
        <w:t xml:space="preserve"> о</w:t>
      </w:r>
      <w:r w:rsidRPr="00492CEA">
        <w:rPr>
          <w:rFonts w:ascii="Arial" w:hAnsi="Arial" w:cs="Arial"/>
          <w:color w:val="000000"/>
          <w:lang w:val="uk-UA"/>
        </w:rPr>
        <w:t>б'єктивних критеріїв (наприклад</w:t>
      </w:r>
      <w:r w:rsidR="006563E6" w:rsidRPr="00492CEA">
        <w:rPr>
          <w:rFonts w:ascii="Arial" w:hAnsi="Arial" w:cs="Arial"/>
          <w:color w:val="000000"/>
          <w:lang w:val="uk-UA"/>
        </w:rPr>
        <w:t xml:space="preserve"> компанія веде реєстри затверджених постачальників, діє об'єктивна оцінка перс</w:t>
      </w:r>
      <w:r w:rsidRPr="00492CEA">
        <w:rPr>
          <w:rFonts w:ascii="Arial" w:hAnsi="Arial" w:cs="Arial"/>
          <w:color w:val="000000"/>
          <w:lang w:val="uk-UA"/>
        </w:rPr>
        <w:t>оналу та критерії відбору, тощо</w:t>
      </w:r>
      <w:r w:rsidR="006563E6" w:rsidRPr="00492CEA">
        <w:rPr>
          <w:rFonts w:ascii="Arial" w:hAnsi="Arial" w:cs="Arial"/>
          <w:color w:val="000000"/>
          <w:lang w:val="uk-UA"/>
        </w:rPr>
        <w:t xml:space="preserve">); </w:t>
      </w:r>
    </w:p>
    <w:p w14:paraId="12065488" w14:textId="5D42F3D9" w:rsidR="006563E6" w:rsidRPr="00492CEA" w:rsidRDefault="00A847C7" w:rsidP="00E53D29">
      <w:pPr>
        <w:pStyle w:val="a9"/>
        <w:numPr>
          <w:ilvl w:val="0"/>
          <w:numId w:val="3"/>
        </w:numPr>
        <w:tabs>
          <w:tab w:val="left" w:pos="426"/>
        </w:tabs>
        <w:autoSpaceDE w:val="0"/>
        <w:autoSpaceDN w:val="0"/>
        <w:adjustRightInd w:val="0"/>
        <w:spacing w:after="120" w:line="240" w:lineRule="auto"/>
        <w:ind w:left="425" w:hanging="425"/>
        <w:contextualSpacing w:val="0"/>
        <w:jc w:val="both"/>
        <w:rPr>
          <w:color w:val="000000"/>
          <w:lang w:val="uk-UA"/>
        </w:rPr>
      </w:pPr>
      <w:r w:rsidRPr="00492CEA">
        <w:rPr>
          <w:rFonts w:ascii="Arial" w:hAnsi="Arial" w:cs="Arial"/>
          <w:color w:val="000000"/>
          <w:lang w:val="uk-UA"/>
        </w:rPr>
        <w:t>заходи з контролю та нагляд</w:t>
      </w:r>
      <w:r w:rsidR="00B9168E" w:rsidRPr="00492CEA">
        <w:rPr>
          <w:rFonts w:ascii="Arial" w:hAnsi="Arial" w:cs="Arial"/>
          <w:color w:val="000000"/>
          <w:lang w:val="uk-UA"/>
        </w:rPr>
        <w:t>у відносно</w:t>
      </w:r>
      <w:r w:rsidRPr="00492CEA">
        <w:rPr>
          <w:rFonts w:ascii="Arial" w:hAnsi="Arial" w:cs="Arial"/>
          <w:color w:val="000000"/>
          <w:lang w:val="uk-UA"/>
        </w:rPr>
        <w:t xml:space="preserve"> </w:t>
      </w:r>
      <w:r w:rsidR="00B9168E" w:rsidRPr="00492CEA">
        <w:rPr>
          <w:rFonts w:ascii="Arial" w:hAnsi="Arial" w:cs="Arial"/>
          <w:color w:val="000000"/>
          <w:lang w:val="uk-UA"/>
        </w:rPr>
        <w:t>транзакцій, що здійснює Банк</w:t>
      </w:r>
      <w:r w:rsidR="00833B99" w:rsidRPr="00492CEA">
        <w:rPr>
          <w:rFonts w:ascii="Arial" w:hAnsi="Arial" w:cs="Arial"/>
          <w:color w:val="000000"/>
          <w:lang w:val="uk-UA"/>
        </w:rPr>
        <w:t>.</w:t>
      </w:r>
      <w:r w:rsidRPr="00492CEA">
        <w:rPr>
          <w:rFonts w:ascii="Arial" w:hAnsi="Arial" w:cs="Arial"/>
          <w:color w:val="000000"/>
          <w:lang w:val="uk-UA"/>
        </w:rPr>
        <w:t xml:space="preserve"> </w:t>
      </w:r>
    </w:p>
    <w:p w14:paraId="17E5991D" w14:textId="6C35DAC8" w:rsidR="00A847C7" w:rsidRDefault="00AC5063" w:rsidP="00E53D29">
      <w:pPr>
        <w:tabs>
          <w:tab w:val="left" w:pos="426"/>
        </w:tabs>
        <w:autoSpaceDE w:val="0"/>
        <w:autoSpaceDN w:val="0"/>
        <w:adjustRightInd w:val="0"/>
        <w:spacing w:after="120" w:line="240" w:lineRule="auto"/>
        <w:jc w:val="both"/>
        <w:rPr>
          <w:rFonts w:ascii="Arial" w:hAnsi="Arial" w:cs="Arial"/>
          <w:color w:val="000000"/>
          <w:lang w:val="uk-UA"/>
        </w:rPr>
      </w:pPr>
      <w:r>
        <w:rPr>
          <w:rFonts w:ascii="Arial" w:hAnsi="Arial" w:cs="Arial"/>
          <w:color w:val="000000"/>
          <w:lang w:val="uk-UA"/>
        </w:rPr>
        <w:t>Для ефективного проведення за</w:t>
      </w:r>
      <w:r w:rsidR="00B9168E">
        <w:rPr>
          <w:rFonts w:ascii="Arial" w:hAnsi="Arial" w:cs="Arial"/>
          <w:color w:val="000000"/>
          <w:lang w:val="uk-UA"/>
        </w:rPr>
        <w:t>ходів боротьби з корупцією</w:t>
      </w:r>
      <w:r>
        <w:rPr>
          <w:rFonts w:ascii="Arial" w:hAnsi="Arial" w:cs="Arial"/>
          <w:color w:val="000000"/>
          <w:lang w:val="uk-UA"/>
        </w:rPr>
        <w:t xml:space="preserve"> важливо</w:t>
      </w:r>
      <w:r w:rsidR="00B9168E">
        <w:rPr>
          <w:rFonts w:ascii="Arial" w:hAnsi="Arial" w:cs="Arial"/>
          <w:color w:val="000000"/>
          <w:lang w:val="uk-UA"/>
        </w:rPr>
        <w:t>, також,</w:t>
      </w:r>
      <w:r>
        <w:rPr>
          <w:rFonts w:ascii="Arial" w:hAnsi="Arial" w:cs="Arial"/>
          <w:color w:val="000000"/>
          <w:lang w:val="uk-UA"/>
        </w:rPr>
        <w:t xml:space="preserve"> дотримуватися</w:t>
      </w:r>
      <w:r w:rsidR="00BE623B">
        <w:rPr>
          <w:rFonts w:ascii="Arial" w:hAnsi="Arial" w:cs="Arial"/>
          <w:color w:val="000000"/>
          <w:lang w:val="uk-UA"/>
        </w:rPr>
        <w:t xml:space="preserve">  </w:t>
      </w:r>
      <w:r w:rsidR="00BE623B" w:rsidRPr="00BE623B">
        <w:rPr>
          <w:rFonts w:ascii="Arial" w:hAnsi="Arial" w:cs="Arial"/>
          <w:color w:val="000000"/>
          <w:lang w:val="uk-UA"/>
        </w:rPr>
        <w:t>адміністративних т</w:t>
      </w:r>
      <w:r w:rsidR="001F58EE">
        <w:rPr>
          <w:rFonts w:ascii="Arial" w:hAnsi="Arial" w:cs="Arial"/>
          <w:color w:val="000000"/>
          <w:lang w:val="uk-UA"/>
        </w:rPr>
        <w:t>а облікових процедур та правил</w:t>
      </w:r>
      <w:r w:rsidR="00BE623B" w:rsidRPr="00BE623B">
        <w:rPr>
          <w:rFonts w:ascii="Arial" w:hAnsi="Arial" w:cs="Arial"/>
          <w:color w:val="000000"/>
          <w:lang w:val="uk-UA"/>
        </w:rPr>
        <w:t>, що стосуються внутрішнього контролю відносно фінансових потоків, щоб гарантувати</w:t>
      </w:r>
      <w:r w:rsidR="00301A18" w:rsidRPr="00301A18">
        <w:rPr>
          <w:rFonts w:ascii="Arial" w:hAnsi="Arial" w:cs="Arial"/>
          <w:color w:val="000000"/>
          <w:lang w:val="uk-UA"/>
        </w:rPr>
        <w:t xml:space="preserve"> те</w:t>
      </w:r>
      <w:r w:rsidR="00BE623B" w:rsidRPr="00BE623B">
        <w:rPr>
          <w:rFonts w:ascii="Arial" w:hAnsi="Arial" w:cs="Arial"/>
          <w:color w:val="000000"/>
          <w:lang w:val="uk-UA"/>
        </w:rPr>
        <w:t>, що платежі та транзакції точно фіксу</w:t>
      </w:r>
      <w:r w:rsidR="001F58EE">
        <w:rPr>
          <w:rFonts w:ascii="Arial" w:hAnsi="Arial" w:cs="Arial"/>
          <w:color w:val="000000"/>
          <w:lang w:val="uk-UA"/>
        </w:rPr>
        <w:t>ються та відображаються у п</w:t>
      </w:r>
      <w:r w:rsidR="00C221BC">
        <w:rPr>
          <w:rFonts w:ascii="Arial" w:hAnsi="Arial" w:cs="Arial"/>
          <w:color w:val="000000"/>
          <w:lang w:val="uk-UA"/>
        </w:rPr>
        <w:t>рограмних комплексах і записах Б</w:t>
      </w:r>
      <w:r w:rsidR="001F58EE">
        <w:rPr>
          <w:rFonts w:ascii="Arial" w:hAnsi="Arial" w:cs="Arial"/>
          <w:color w:val="000000"/>
          <w:lang w:val="uk-UA"/>
        </w:rPr>
        <w:t>анку</w:t>
      </w:r>
      <w:r w:rsidR="00A847C7" w:rsidRPr="00BE623B">
        <w:rPr>
          <w:rFonts w:ascii="Arial" w:hAnsi="Arial" w:cs="Arial"/>
          <w:color w:val="000000"/>
          <w:lang w:val="uk-UA"/>
        </w:rPr>
        <w:t>.</w:t>
      </w:r>
      <w:r w:rsidR="00305DC5" w:rsidRPr="00305DC5">
        <w:rPr>
          <w:lang w:val="uk-UA"/>
        </w:rPr>
        <w:t xml:space="preserve"> </w:t>
      </w:r>
      <w:r w:rsidR="00305DC5" w:rsidRPr="00305DC5">
        <w:rPr>
          <w:rFonts w:ascii="Arial" w:hAnsi="Arial" w:cs="Arial"/>
          <w:color w:val="000000"/>
          <w:lang w:val="uk-UA"/>
        </w:rPr>
        <w:t xml:space="preserve">З цією метою Група визначила організаційні правила та засоби контролю, а також конкретні </w:t>
      </w:r>
      <w:r w:rsidR="00782535">
        <w:rPr>
          <w:rFonts w:ascii="Arial" w:hAnsi="Arial" w:cs="Arial"/>
          <w:color w:val="000000"/>
          <w:lang w:val="uk-UA"/>
        </w:rPr>
        <w:t xml:space="preserve">Керівні принципи </w:t>
      </w:r>
      <w:r w:rsidR="00305DC5" w:rsidRPr="00305DC5">
        <w:rPr>
          <w:rFonts w:ascii="Arial" w:hAnsi="Arial" w:cs="Arial"/>
          <w:color w:val="000000"/>
          <w:lang w:val="uk-UA"/>
        </w:rPr>
        <w:t>з адміністративного та фінансового управління для забезпечення достовірного та об'єктивного відображення капіталу, економічних та фінансових результатів управлінських операцій.</w:t>
      </w:r>
    </w:p>
    <w:p w14:paraId="6BF9D689" w14:textId="56FC119B" w:rsidR="00BF2BBB" w:rsidRDefault="00116DAF" w:rsidP="00E53D29">
      <w:pPr>
        <w:pStyle w:val="Default"/>
        <w:tabs>
          <w:tab w:val="left" w:pos="426"/>
        </w:tabs>
        <w:spacing w:after="120"/>
        <w:jc w:val="both"/>
        <w:rPr>
          <w:sz w:val="22"/>
          <w:szCs w:val="22"/>
          <w:lang w:val="uk-UA"/>
        </w:rPr>
      </w:pPr>
      <w:r>
        <w:rPr>
          <w:sz w:val="22"/>
          <w:szCs w:val="22"/>
          <w:lang w:val="uk-UA"/>
        </w:rPr>
        <w:t>У</w:t>
      </w:r>
      <w:r w:rsidR="00C221BC">
        <w:rPr>
          <w:sz w:val="22"/>
          <w:szCs w:val="22"/>
          <w:lang w:val="uk-UA"/>
        </w:rPr>
        <w:t xml:space="preserve"> сферах</w:t>
      </w:r>
      <w:r w:rsidR="005B4405" w:rsidRPr="004E18C6">
        <w:rPr>
          <w:sz w:val="22"/>
          <w:szCs w:val="22"/>
          <w:lang w:val="uk-UA"/>
        </w:rPr>
        <w:t>, де ризик кору</w:t>
      </w:r>
      <w:r w:rsidR="00C221BC">
        <w:rPr>
          <w:sz w:val="22"/>
          <w:szCs w:val="22"/>
          <w:lang w:val="uk-UA"/>
        </w:rPr>
        <w:t>пцій</w:t>
      </w:r>
      <w:r w:rsidR="00585C43">
        <w:rPr>
          <w:sz w:val="22"/>
          <w:szCs w:val="22"/>
          <w:lang w:val="uk-UA"/>
        </w:rPr>
        <w:t>них дій є особливо високим ротація та оновлення персоналу виступає додатковим запобіжним заходом у протидії корупції</w:t>
      </w:r>
      <w:r w:rsidR="00A847C7" w:rsidRPr="004E18C6">
        <w:rPr>
          <w:sz w:val="22"/>
          <w:szCs w:val="22"/>
          <w:lang w:val="uk-UA"/>
        </w:rPr>
        <w:t>.</w:t>
      </w:r>
    </w:p>
    <w:p w14:paraId="1F3C4D97" w14:textId="778C42A6" w:rsidR="00E97F3E" w:rsidRDefault="00E97F3E" w:rsidP="00E53D29">
      <w:pPr>
        <w:pStyle w:val="Default"/>
        <w:tabs>
          <w:tab w:val="left" w:pos="426"/>
        </w:tabs>
        <w:spacing w:after="120"/>
        <w:jc w:val="both"/>
        <w:rPr>
          <w:sz w:val="22"/>
          <w:szCs w:val="22"/>
          <w:lang w:val="uk-UA"/>
        </w:rPr>
      </w:pPr>
      <w:r w:rsidRPr="00E97F3E">
        <w:rPr>
          <w:sz w:val="22"/>
          <w:szCs w:val="22"/>
          <w:lang w:val="uk-UA"/>
        </w:rPr>
        <w:t>Кредитний процес не розглядається Банком як сфера найбільшого ризику, оскільки ризик надання кредитів на умовах, що не відповідають принципам розумного і розсудливого управління, контролюється системою контролю за кредитною діяльністю.</w:t>
      </w:r>
    </w:p>
    <w:p w14:paraId="48EFC190" w14:textId="311FE72A" w:rsidR="00995885" w:rsidRPr="00C73B06" w:rsidRDefault="00995885" w:rsidP="00BD44AA">
      <w:pPr>
        <w:pStyle w:val="2"/>
        <w:numPr>
          <w:ilvl w:val="2"/>
          <w:numId w:val="44"/>
        </w:numPr>
        <w:tabs>
          <w:tab w:val="left" w:pos="426"/>
        </w:tabs>
        <w:spacing w:before="0" w:after="0"/>
        <w:ind w:left="0" w:firstLine="0"/>
        <w:rPr>
          <w:b w:val="0"/>
          <w:sz w:val="24"/>
          <w:szCs w:val="24"/>
          <w:lang w:val="uk-UA"/>
        </w:rPr>
      </w:pPr>
      <w:bookmarkStart w:id="10" w:name="_Toc193101757"/>
      <w:r w:rsidRPr="00C73B06">
        <w:rPr>
          <w:sz w:val="24"/>
          <w:szCs w:val="24"/>
          <w:lang w:val="uk-UA"/>
        </w:rPr>
        <w:t>Подарунки та витрати на розваги</w:t>
      </w:r>
      <w:bookmarkEnd w:id="10"/>
      <w:r w:rsidR="00DA796F">
        <w:rPr>
          <w:sz w:val="24"/>
          <w:szCs w:val="24"/>
          <w:lang w:val="uk-UA"/>
        </w:rPr>
        <w:t xml:space="preserve"> для представницьких цілей</w:t>
      </w:r>
    </w:p>
    <w:p w14:paraId="30E1853C" w14:textId="78831A22" w:rsidR="00995885" w:rsidRDefault="00C221BC" w:rsidP="00BD44AA">
      <w:pPr>
        <w:pStyle w:val="Default"/>
        <w:tabs>
          <w:tab w:val="left" w:pos="426"/>
        </w:tabs>
        <w:spacing w:before="120" w:after="120"/>
        <w:jc w:val="both"/>
        <w:rPr>
          <w:color w:val="auto"/>
          <w:sz w:val="22"/>
          <w:szCs w:val="22"/>
          <w:lang w:val="uk-UA"/>
        </w:rPr>
      </w:pPr>
      <w:r>
        <w:rPr>
          <w:color w:val="auto"/>
          <w:sz w:val="22"/>
          <w:szCs w:val="22"/>
          <w:lang w:val="uk-UA"/>
        </w:rPr>
        <w:t>Банк</w:t>
      </w:r>
      <w:r w:rsidR="009925E2" w:rsidRPr="009925E2">
        <w:rPr>
          <w:color w:val="auto"/>
          <w:sz w:val="22"/>
          <w:szCs w:val="22"/>
          <w:lang w:val="uk-UA"/>
        </w:rPr>
        <w:t xml:space="preserve"> не </w:t>
      </w:r>
      <w:r>
        <w:rPr>
          <w:color w:val="auto"/>
          <w:sz w:val="22"/>
          <w:szCs w:val="22"/>
          <w:lang w:val="uk-UA"/>
        </w:rPr>
        <w:t>є толерантним</w:t>
      </w:r>
      <w:r w:rsidR="00301A18">
        <w:rPr>
          <w:color w:val="auto"/>
          <w:sz w:val="22"/>
          <w:szCs w:val="22"/>
          <w:lang w:val="uk-UA"/>
        </w:rPr>
        <w:t xml:space="preserve"> до </w:t>
      </w:r>
      <w:r w:rsidR="009925E2" w:rsidRPr="009925E2">
        <w:rPr>
          <w:color w:val="auto"/>
          <w:sz w:val="22"/>
          <w:szCs w:val="22"/>
          <w:lang w:val="uk-UA"/>
        </w:rPr>
        <w:t>використ</w:t>
      </w:r>
      <w:r w:rsidR="00301A18">
        <w:rPr>
          <w:color w:val="auto"/>
          <w:sz w:val="22"/>
          <w:szCs w:val="22"/>
          <w:lang w:val="uk-UA"/>
        </w:rPr>
        <w:t xml:space="preserve">ання безкоштовних </w:t>
      </w:r>
      <w:r w:rsidR="00865DA7">
        <w:rPr>
          <w:color w:val="auto"/>
          <w:sz w:val="22"/>
          <w:szCs w:val="22"/>
          <w:lang w:val="uk-UA"/>
        </w:rPr>
        <w:t xml:space="preserve">подарунків та </w:t>
      </w:r>
      <w:r w:rsidR="00301A18">
        <w:rPr>
          <w:color w:val="auto"/>
          <w:sz w:val="22"/>
          <w:szCs w:val="22"/>
          <w:lang w:val="uk-UA"/>
        </w:rPr>
        <w:t xml:space="preserve"> витрат</w:t>
      </w:r>
      <w:r w:rsidR="00DA796F">
        <w:rPr>
          <w:color w:val="auto"/>
          <w:sz w:val="22"/>
          <w:szCs w:val="22"/>
          <w:lang w:val="uk-UA"/>
        </w:rPr>
        <w:t xml:space="preserve"> для представницьких цілей</w:t>
      </w:r>
      <w:r w:rsidR="00301A18">
        <w:rPr>
          <w:color w:val="auto"/>
          <w:sz w:val="22"/>
          <w:szCs w:val="22"/>
          <w:lang w:val="uk-UA"/>
        </w:rPr>
        <w:t xml:space="preserve"> з метою вплинути</w:t>
      </w:r>
      <w:r w:rsidR="009925E2" w:rsidRPr="009925E2">
        <w:rPr>
          <w:color w:val="auto"/>
          <w:sz w:val="22"/>
          <w:szCs w:val="22"/>
          <w:lang w:val="uk-UA"/>
        </w:rPr>
        <w:t xml:space="preserve"> на </w:t>
      </w:r>
      <w:r w:rsidR="00522C5C">
        <w:rPr>
          <w:color w:val="auto"/>
          <w:sz w:val="22"/>
          <w:szCs w:val="22"/>
          <w:lang w:val="uk-UA"/>
        </w:rPr>
        <w:t>об’єктивність</w:t>
      </w:r>
      <w:r w:rsidR="009925E2" w:rsidRPr="009925E2">
        <w:rPr>
          <w:color w:val="auto"/>
          <w:sz w:val="22"/>
          <w:szCs w:val="22"/>
          <w:lang w:val="uk-UA"/>
        </w:rPr>
        <w:t xml:space="preserve"> </w:t>
      </w:r>
      <w:r w:rsidR="00522C5C">
        <w:rPr>
          <w:color w:val="auto"/>
          <w:sz w:val="22"/>
          <w:szCs w:val="22"/>
          <w:lang w:val="uk-UA"/>
        </w:rPr>
        <w:t>прийняття рішень</w:t>
      </w:r>
      <w:r w:rsidR="009925E2" w:rsidRPr="009925E2">
        <w:rPr>
          <w:color w:val="auto"/>
          <w:sz w:val="22"/>
          <w:szCs w:val="22"/>
          <w:lang w:val="uk-UA"/>
        </w:rPr>
        <w:t xml:space="preserve"> о</w:t>
      </w:r>
      <w:r w:rsidR="00522C5C">
        <w:rPr>
          <w:color w:val="auto"/>
          <w:sz w:val="22"/>
          <w:szCs w:val="22"/>
          <w:lang w:val="uk-UA"/>
        </w:rPr>
        <w:t>тримувача</w:t>
      </w:r>
      <w:r w:rsidR="009925E2" w:rsidRPr="009925E2">
        <w:rPr>
          <w:color w:val="auto"/>
          <w:sz w:val="22"/>
          <w:szCs w:val="22"/>
          <w:lang w:val="uk-UA"/>
        </w:rPr>
        <w:t xml:space="preserve"> або будь-яким чином спонукати </w:t>
      </w:r>
      <w:r w:rsidR="00301A18">
        <w:rPr>
          <w:color w:val="auto"/>
          <w:sz w:val="22"/>
          <w:szCs w:val="22"/>
          <w:lang w:val="uk-UA"/>
        </w:rPr>
        <w:t xml:space="preserve">його </w:t>
      </w:r>
      <w:r w:rsidR="00865DA7">
        <w:rPr>
          <w:color w:val="auto"/>
          <w:sz w:val="22"/>
          <w:szCs w:val="22"/>
          <w:lang w:val="uk-UA"/>
        </w:rPr>
        <w:t>до надання пільг і</w:t>
      </w:r>
      <w:r w:rsidR="009925E2" w:rsidRPr="009925E2">
        <w:rPr>
          <w:color w:val="auto"/>
          <w:sz w:val="22"/>
          <w:szCs w:val="22"/>
          <w:lang w:val="uk-UA"/>
        </w:rPr>
        <w:t xml:space="preserve"> саме тому забороняється наступне:</w:t>
      </w:r>
    </w:p>
    <w:p w14:paraId="56C1130E" w14:textId="35E548F9" w:rsidR="009925E2" w:rsidRPr="00492CEA" w:rsidRDefault="009F5DBC" w:rsidP="00492CEA">
      <w:pPr>
        <w:pStyle w:val="a9"/>
        <w:numPr>
          <w:ilvl w:val="0"/>
          <w:numId w:val="3"/>
        </w:numPr>
        <w:tabs>
          <w:tab w:val="left" w:pos="426"/>
        </w:tabs>
        <w:autoSpaceDE w:val="0"/>
        <w:autoSpaceDN w:val="0"/>
        <w:adjustRightInd w:val="0"/>
        <w:spacing w:after="31" w:line="240" w:lineRule="auto"/>
        <w:ind w:left="426" w:hanging="426"/>
        <w:jc w:val="both"/>
        <w:rPr>
          <w:color w:val="000000"/>
          <w:lang w:val="uk-UA"/>
        </w:rPr>
      </w:pPr>
      <w:r w:rsidRPr="00376117">
        <w:rPr>
          <w:rFonts w:ascii="Arial" w:hAnsi="Arial" w:cs="Arial"/>
          <w:color w:val="000000"/>
          <w:lang w:val="uk-UA"/>
        </w:rPr>
        <w:t>розповсюджувати подарунки, обіцяти чи надавати буд</w:t>
      </w:r>
      <w:r w:rsidR="0094348B" w:rsidRPr="00376117">
        <w:rPr>
          <w:rFonts w:ascii="Arial" w:hAnsi="Arial" w:cs="Arial"/>
          <w:color w:val="000000"/>
          <w:lang w:val="uk-UA"/>
        </w:rPr>
        <w:t>ь</w:t>
      </w:r>
      <w:r w:rsidRPr="00376117">
        <w:rPr>
          <w:rFonts w:ascii="Arial" w:hAnsi="Arial" w:cs="Arial"/>
          <w:color w:val="000000"/>
          <w:lang w:val="uk-UA"/>
        </w:rPr>
        <w:t xml:space="preserve">-які </w:t>
      </w:r>
      <w:r w:rsidR="00522C5C" w:rsidRPr="00376117">
        <w:rPr>
          <w:rFonts w:ascii="Arial" w:hAnsi="Arial" w:cs="Arial"/>
          <w:color w:val="000000"/>
          <w:lang w:val="uk-UA"/>
        </w:rPr>
        <w:t>блага</w:t>
      </w:r>
      <w:r w:rsidRPr="00376117">
        <w:rPr>
          <w:rFonts w:ascii="Arial" w:hAnsi="Arial" w:cs="Arial"/>
          <w:color w:val="000000"/>
          <w:lang w:val="uk-UA"/>
        </w:rPr>
        <w:t>, які можна трактувати як</w:t>
      </w:r>
      <w:r w:rsidR="00334A7B" w:rsidRPr="00376117">
        <w:rPr>
          <w:rFonts w:ascii="Arial" w:hAnsi="Arial" w:cs="Arial"/>
          <w:color w:val="000000"/>
          <w:lang w:val="uk-UA"/>
        </w:rPr>
        <w:t xml:space="preserve"> перевищення звичайної практики комерційної та/або інституційної ввічливості, або як засіб, що використовується для </w:t>
      </w:r>
      <w:r w:rsidR="00522C5C" w:rsidRPr="00376117">
        <w:rPr>
          <w:rFonts w:ascii="Arial" w:hAnsi="Arial" w:cs="Arial"/>
          <w:color w:val="000000"/>
          <w:lang w:val="uk-UA"/>
        </w:rPr>
        <w:t>забезпечення</w:t>
      </w:r>
      <w:r w:rsidR="00334A7B" w:rsidRPr="00376117">
        <w:rPr>
          <w:rFonts w:ascii="Arial" w:hAnsi="Arial" w:cs="Arial"/>
          <w:color w:val="000000"/>
          <w:lang w:val="uk-UA"/>
        </w:rPr>
        <w:t xml:space="preserve"> сприятлив</w:t>
      </w:r>
      <w:r w:rsidR="00522C5C" w:rsidRPr="00376117">
        <w:rPr>
          <w:rFonts w:ascii="Arial" w:hAnsi="Arial" w:cs="Arial"/>
          <w:color w:val="000000"/>
          <w:lang w:val="uk-UA"/>
        </w:rPr>
        <w:t>ої поведінки отримувача</w:t>
      </w:r>
      <w:r w:rsidR="00334A7B" w:rsidRPr="00376117">
        <w:rPr>
          <w:rFonts w:ascii="Arial" w:hAnsi="Arial" w:cs="Arial"/>
          <w:color w:val="000000"/>
          <w:lang w:val="uk-UA"/>
        </w:rPr>
        <w:t xml:space="preserve"> при виконанні </w:t>
      </w:r>
      <w:r w:rsidR="00522C5C" w:rsidRPr="00376117">
        <w:rPr>
          <w:rFonts w:ascii="Arial" w:hAnsi="Arial" w:cs="Arial"/>
          <w:color w:val="000000"/>
          <w:lang w:val="uk-UA"/>
        </w:rPr>
        <w:t xml:space="preserve">ним </w:t>
      </w:r>
      <w:r w:rsidR="00334A7B" w:rsidRPr="00376117">
        <w:rPr>
          <w:rFonts w:ascii="Arial" w:hAnsi="Arial" w:cs="Arial"/>
          <w:color w:val="000000"/>
          <w:lang w:val="uk-UA"/>
        </w:rPr>
        <w:t>будь-якої функції та/або</w:t>
      </w:r>
      <w:r w:rsidR="002414FE" w:rsidRPr="00376117">
        <w:rPr>
          <w:rFonts w:ascii="Arial" w:hAnsi="Arial" w:cs="Arial"/>
          <w:color w:val="000000"/>
          <w:lang w:val="uk-UA"/>
        </w:rPr>
        <w:t xml:space="preserve"> діяльності, пов'язаної з Банком</w:t>
      </w:r>
      <w:r w:rsidR="00E619B2" w:rsidRPr="00376117">
        <w:rPr>
          <w:rFonts w:ascii="Arial" w:hAnsi="Arial" w:cs="Arial"/>
          <w:color w:val="000000"/>
          <w:lang w:val="uk-UA"/>
        </w:rPr>
        <w:t>;</w:t>
      </w:r>
      <w:r w:rsidR="00826E63" w:rsidRPr="00376117">
        <w:rPr>
          <w:rFonts w:ascii="Arial" w:hAnsi="Arial" w:cs="Arial"/>
          <w:color w:val="000000"/>
          <w:lang w:val="uk-UA"/>
        </w:rPr>
        <w:t xml:space="preserve">  </w:t>
      </w:r>
    </w:p>
    <w:p w14:paraId="4804EC22" w14:textId="4B4DED44" w:rsidR="00E619B2" w:rsidRPr="00376117" w:rsidRDefault="00B90352" w:rsidP="00E53D29">
      <w:pPr>
        <w:pStyle w:val="a9"/>
        <w:numPr>
          <w:ilvl w:val="0"/>
          <w:numId w:val="3"/>
        </w:numPr>
        <w:tabs>
          <w:tab w:val="left" w:pos="426"/>
        </w:tabs>
        <w:autoSpaceDE w:val="0"/>
        <w:autoSpaceDN w:val="0"/>
        <w:adjustRightInd w:val="0"/>
        <w:spacing w:after="120" w:line="240" w:lineRule="auto"/>
        <w:ind w:left="426" w:hanging="426"/>
        <w:contextualSpacing w:val="0"/>
        <w:jc w:val="both"/>
        <w:rPr>
          <w:lang w:val="uk-UA"/>
        </w:rPr>
      </w:pPr>
      <w:r w:rsidRPr="00376117">
        <w:rPr>
          <w:rFonts w:ascii="Arial" w:hAnsi="Arial" w:cs="Arial"/>
          <w:color w:val="000000"/>
          <w:lang w:val="uk-UA"/>
        </w:rPr>
        <w:t xml:space="preserve">приймати для себе </w:t>
      </w:r>
      <w:r w:rsidR="00D22097" w:rsidRPr="00376117">
        <w:rPr>
          <w:rFonts w:ascii="Arial" w:hAnsi="Arial" w:cs="Arial"/>
          <w:color w:val="000000"/>
          <w:lang w:val="uk-UA"/>
        </w:rPr>
        <w:t>або</w:t>
      </w:r>
      <w:r w:rsidRPr="00376117">
        <w:rPr>
          <w:rFonts w:ascii="Arial" w:hAnsi="Arial" w:cs="Arial"/>
          <w:color w:val="000000"/>
          <w:lang w:val="uk-UA"/>
        </w:rPr>
        <w:t xml:space="preserve"> інших </w:t>
      </w:r>
      <w:r w:rsidR="002414FE" w:rsidRPr="00376117">
        <w:rPr>
          <w:rFonts w:ascii="Arial" w:hAnsi="Arial" w:cs="Arial"/>
          <w:color w:val="000000"/>
          <w:lang w:val="uk-UA"/>
        </w:rPr>
        <w:t xml:space="preserve">осіб </w:t>
      </w:r>
      <w:r w:rsidRPr="00376117">
        <w:rPr>
          <w:rFonts w:ascii="Arial" w:hAnsi="Arial" w:cs="Arial"/>
          <w:color w:val="000000"/>
          <w:lang w:val="uk-UA"/>
        </w:rPr>
        <w:t xml:space="preserve">будь-які подарунки, </w:t>
      </w:r>
      <w:r w:rsidR="00876DED" w:rsidRPr="00376117">
        <w:rPr>
          <w:rFonts w:ascii="Arial" w:hAnsi="Arial" w:cs="Arial"/>
          <w:color w:val="000000"/>
          <w:lang w:val="uk-UA"/>
        </w:rPr>
        <w:t>вар</w:t>
      </w:r>
      <w:r w:rsidR="002414FE" w:rsidRPr="00376117">
        <w:rPr>
          <w:rFonts w:ascii="Arial" w:hAnsi="Arial" w:cs="Arial"/>
          <w:color w:val="000000"/>
          <w:lang w:val="uk-UA"/>
        </w:rPr>
        <w:t xml:space="preserve">тість яких є більшою ніж скромна цінність або будь-які інші </w:t>
      </w:r>
      <w:r w:rsidR="00D22097" w:rsidRPr="00376117">
        <w:rPr>
          <w:rFonts w:ascii="Arial" w:hAnsi="Arial" w:cs="Arial"/>
          <w:color w:val="000000"/>
          <w:lang w:val="uk-UA"/>
        </w:rPr>
        <w:t>блага</w:t>
      </w:r>
      <w:r w:rsidR="002414FE" w:rsidRPr="00376117">
        <w:rPr>
          <w:rFonts w:ascii="Arial" w:hAnsi="Arial" w:cs="Arial"/>
          <w:color w:val="000000"/>
          <w:lang w:val="uk-UA"/>
        </w:rPr>
        <w:t>, які</w:t>
      </w:r>
      <w:r w:rsidR="00876DED" w:rsidRPr="00376117">
        <w:rPr>
          <w:rFonts w:ascii="Arial" w:hAnsi="Arial" w:cs="Arial"/>
          <w:color w:val="000000"/>
          <w:lang w:val="uk-UA"/>
        </w:rPr>
        <w:t xml:space="preserve"> виход</w:t>
      </w:r>
      <w:r w:rsidR="0083155A" w:rsidRPr="00376117">
        <w:rPr>
          <w:rFonts w:ascii="Arial" w:hAnsi="Arial" w:cs="Arial"/>
          <w:color w:val="000000"/>
          <w:lang w:val="uk-UA"/>
        </w:rPr>
        <w:t>я</w:t>
      </w:r>
      <w:r w:rsidR="00876DED" w:rsidRPr="00376117">
        <w:rPr>
          <w:rFonts w:ascii="Arial" w:hAnsi="Arial" w:cs="Arial"/>
          <w:color w:val="000000"/>
          <w:lang w:val="uk-UA"/>
        </w:rPr>
        <w:t>ть за рамки звичайної практики комерційної та/або інституційної ввічливості, або приймати будь-що</w:t>
      </w:r>
      <w:r w:rsidR="0024166F" w:rsidRPr="00376117">
        <w:rPr>
          <w:rFonts w:ascii="Arial" w:hAnsi="Arial" w:cs="Arial"/>
          <w:color w:val="000000"/>
          <w:lang w:val="uk-UA"/>
        </w:rPr>
        <w:t xml:space="preserve"> інше</w:t>
      </w:r>
      <w:r w:rsidR="00876DED" w:rsidRPr="00376117">
        <w:rPr>
          <w:rFonts w:ascii="Arial" w:hAnsi="Arial" w:cs="Arial"/>
          <w:color w:val="000000"/>
          <w:lang w:val="uk-UA"/>
        </w:rPr>
        <w:t>, що надається з метою</w:t>
      </w:r>
      <w:r w:rsidR="002414FE" w:rsidRPr="00376117">
        <w:rPr>
          <w:rFonts w:ascii="Arial" w:hAnsi="Arial" w:cs="Arial"/>
          <w:color w:val="000000"/>
          <w:lang w:val="uk-UA"/>
        </w:rPr>
        <w:t xml:space="preserve"> дискредитації</w:t>
      </w:r>
      <w:r w:rsidR="0024166F" w:rsidRPr="00376117">
        <w:rPr>
          <w:rFonts w:ascii="Arial" w:hAnsi="Arial" w:cs="Arial"/>
          <w:color w:val="000000"/>
          <w:lang w:val="uk-UA"/>
        </w:rPr>
        <w:t xml:space="preserve"> </w:t>
      </w:r>
      <w:r w:rsidR="00D22097" w:rsidRPr="00376117">
        <w:rPr>
          <w:rFonts w:ascii="Arial" w:hAnsi="Arial" w:cs="Arial"/>
          <w:color w:val="000000"/>
          <w:lang w:val="uk-UA"/>
        </w:rPr>
        <w:t>об’єктивності</w:t>
      </w:r>
      <w:r w:rsidR="0024166F" w:rsidRPr="00376117">
        <w:rPr>
          <w:rFonts w:ascii="Arial" w:hAnsi="Arial" w:cs="Arial"/>
          <w:color w:val="000000"/>
          <w:lang w:val="uk-UA"/>
        </w:rPr>
        <w:t xml:space="preserve"> та справедливої практики</w:t>
      </w:r>
      <w:r w:rsidR="00E619B2" w:rsidRPr="00376117">
        <w:rPr>
          <w:rFonts w:ascii="Arial" w:hAnsi="Arial" w:cs="Arial"/>
          <w:color w:val="000000"/>
          <w:lang w:val="uk-UA"/>
        </w:rPr>
        <w:t xml:space="preserve">. </w:t>
      </w:r>
      <w:r w:rsidR="00876DED" w:rsidRPr="00376117">
        <w:rPr>
          <w:rFonts w:ascii="Arial" w:hAnsi="Arial" w:cs="Arial"/>
          <w:color w:val="000000"/>
          <w:lang w:val="uk-UA"/>
        </w:rPr>
        <w:t xml:space="preserve"> </w:t>
      </w:r>
    </w:p>
    <w:p w14:paraId="7FE3AB57" w14:textId="4C6CDE0C" w:rsidR="00DC2233" w:rsidRPr="002777B0" w:rsidRDefault="0090111C" w:rsidP="00E53D29">
      <w:pPr>
        <w:pStyle w:val="Default"/>
        <w:tabs>
          <w:tab w:val="left" w:pos="426"/>
        </w:tabs>
        <w:spacing w:after="120"/>
        <w:jc w:val="both"/>
        <w:rPr>
          <w:sz w:val="22"/>
          <w:szCs w:val="22"/>
          <w:lang w:val="uk-UA"/>
        </w:rPr>
      </w:pPr>
      <w:r>
        <w:rPr>
          <w:sz w:val="22"/>
          <w:szCs w:val="22"/>
          <w:lang w:val="uk-UA"/>
        </w:rPr>
        <w:t xml:space="preserve">Проявами </w:t>
      </w:r>
      <w:r w:rsidRPr="00334A7B">
        <w:rPr>
          <w:sz w:val="22"/>
          <w:szCs w:val="22"/>
          <w:lang w:val="uk-UA"/>
        </w:rPr>
        <w:t>комерційної та/або інституційної ввічливості</w:t>
      </w:r>
      <w:r w:rsidR="00D22097">
        <w:rPr>
          <w:sz w:val="22"/>
          <w:szCs w:val="22"/>
          <w:lang w:val="uk-UA"/>
        </w:rPr>
        <w:t xml:space="preserve"> скромної цінності</w:t>
      </w:r>
      <w:r w:rsidR="003D7DEA">
        <w:rPr>
          <w:sz w:val="22"/>
          <w:szCs w:val="22"/>
          <w:lang w:val="uk-UA"/>
        </w:rPr>
        <w:t xml:space="preserve"> можуть вважатися подарунки або будь-які інші </w:t>
      </w:r>
      <w:r w:rsidR="00D22097">
        <w:rPr>
          <w:sz w:val="22"/>
          <w:szCs w:val="22"/>
          <w:lang w:val="uk-UA"/>
        </w:rPr>
        <w:t>заохочення</w:t>
      </w:r>
      <w:r w:rsidR="003D7DEA">
        <w:rPr>
          <w:sz w:val="22"/>
          <w:szCs w:val="22"/>
          <w:lang w:val="uk-UA"/>
        </w:rPr>
        <w:t xml:space="preserve"> </w:t>
      </w:r>
      <w:r w:rsidR="003D7DEA" w:rsidRPr="003D7DEA">
        <w:rPr>
          <w:sz w:val="22"/>
          <w:szCs w:val="22"/>
          <w:lang w:val="uk-UA"/>
        </w:rPr>
        <w:t>(</w:t>
      </w:r>
      <w:r w:rsidR="003D7DEA">
        <w:rPr>
          <w:sz w:val="22"/>
          <w:szCs w:val="22"/>
          <w:lang w:val="uk-UA"/>
        </w:rPr>
        <w:t>наприклад,</w:t>
      </w:r>
      <w:r w:rsidR="003D7DEA" w:rsidRPr="003D7DEA">
        <w:rPr>
          <w:lang w:val="uk-UA"/>
        </w:rPr>
        <w:t xml:space="preserve"> </w:t>
      </w:r>
      <w:r w:rsidR="003D7DEA" w:rsidRPr="003D7DEA">
        <w:rPr>
          <w:sz w:val="22"/>
          <w:szCs w:val="22"/>
          <w:lang w:val="uk-UA"/>
        </w:rPr>
        <w:t xml:space="preserve">запрошення на спортивні заходи, шоу та розважальні </w:t>
      </w:r>
      <w:r w:rsidR="00B87A64">
        <w:rPr>
          <w:sz w:val="22"/>
          <w:szCs w:val="22"/>
          <w:lang w:val="uk-UA"/>
        </w:rPr>
        <w:t>заходи, безкоштовні квитки, тощо</w:t>
      </w:r>
      <w:r w:rsidR="00DC2233" w:rsidRPr="003D7DEA">
        <w:rPr>
          <w:sz w:val="22"/>
          <w:szCs w:val="22"/>
          <w:lang w:val="uk-UA"/>
        </w:rPr>
        <w:t>),</w:t>
      </w:r>
      <w:r w:rsidR="002777B0" w:rsidRPr="002777B0">
        <w:rPr>
          <w:lang w:val="uk-UA"/>
        </w:rPr>
        <w:t xml:space="preserve"> </w:t>
      </w:r>
      <w:r w:rsidR="002777B0" w:rsidRPr="002777B0">
        <w:rPr>
          <w:sz w:val="22"/>
          <w:szCs w:val="22"/>
          <w:lang w:val="uk-UA"/>
        </w:rPr>
        <w:t>які надходять від однієї особи</w:t>
      </w:r>
      <w:r w:rsidR="009C3114">
        <w:rPr>
          <w:sz w:val="22"/>
          <w:szCs w:val="22"/>
          <w:lang w:val="uk-UA"/>
        </w:rPr>
        <w:t>/установи або призначаються для</w:t>
      </w:r>
      <w:r w:rsidR="00B87A64">
        <w:rPr>
          <w:sz w:val="22"/>
          <w:szCs w:val="22"/>
          <w:lang w:val="uk-UA"/>
        </w:rPr>
        <w:t xml:space="preserve"> однієї особи/установи</w:t>
      </w:r>
      <w:r w:rsidR="002777B0" w:rsidRPr="002777B0">
        <w:rPr>
          <w:sz w:val="22"/>
          <w:szCs w:val="22"/>
          <w:lang w:val="uk-UA"/>
        </w:rPr>
        <w:t>, вартість яких не перевищує 150 євро</w:t>
      </w:r>
      <w:r w:rsidR="00DA796F">
        <w:rPr>
          <w:sz w:val="22"/>
          <w:szCs w:val="22"/>
          <w:lang w:val="uk-UA"/>
        </w:rPr>
        <w:t xml:space="preserve"> </w:t>
      </w:r>
      <w:r w:rsidR="00DA796F" w:rsidRPr="00DA796F">
        <w:rPr>
          <w:sz w:val="22"/>
          <w:szCs w:val="22"/>
          <w:lang w:val="uk-UA"/>
        </w:rPr>
        <w:t>(або еквівалентна сума в інших валютах) з урахуванням ПДВ</w:t>
      </w:r>
      <w:r w:rsidR="002777B0" w:rsidRPr="002777B0">
        <w:rPr>
          <w:sz w:val="22"/>
          <w:szCs w:val="22"/>
          <w:lang w:val="uk-UA"/>
        </w:rPr>
        <w:t xml:space="preserve"> протягом календарного року</w:t>
      </w:r>
      <w:r w:rsidR="00DC2233" w:rsidRPr="003D7DEA">
        <w:rPr>
          <w:sz w:val="22"/>
          <w:szCs w:val="22"/>
          <w:lang w:val="uk-UA"/>
        </w:rPr>
        <w:t xml:space="preserve">. </w:t>
      </w:r>
      <w:r w:rsidR="002777B0">
        <w:rPr>
          <w:sz w:val="22"/>
          <w:szCs w:val="22"/>
          <w:lang w:val="uk-UA"/>
        </w:rPr>
        <w:t>Будь-які</w:t>
      </w:r>
      <w:r w:rsidR="002777B0" w:rsidRPr="002777B0">
        <w:rPr>
          <w:sz w:val="22"/>
          <w:szCs w:val="22"/>
          <w:lang w:val="uk-UA"/>
        </w:rPr>
        <w:t xml:space="preserve"> </w:t>
      </w:r>
      <w:r w:rsidR="002777B0">
        <w:rPr>
          <w:sz w:val="22"/>
          <w:szCs w:val="22"/>
          <w:lang w:val="uk-UA"/>
        </w:rPr>
        <w:t xml:space="preserve">подарунки або будь-які інші </w:t>
      </w:r>
      <w:r w:rsidR="00D22097">
        <w:rPr>
          <w:sz w:val="22"/>
          <w:szCs w:val="22"/>
          <w:lang w:val="uk-UA"/>
        </w:rPr>
        <w:t>заохочення</w:t>
      </w:r>
      <w:r w:rsidR="002777B0">
        <w:rPr>
          <w:sz w:val="22"/>
          <w:szCs w:val="22"/>
          <w:lang w:val="uk-UA"/>
        </w:rPr>
        <w:t xml:space="preserve">, </w:t>
      </w:r>
      <w:r w:rsidR="002777B0" w:rsidRPr="002777B0">
        <w:rPr>
          <w:sz w:val="22"/>
          <w:szCs w:val="22"/>
          <w:lang w:val="uk-UA"/>
        </w:rPr>
        <w:t xml:space="preserve">вартість яких </w:t>
      </w:r>
      <w:r w:rsidR="002777B0">
        <w:rPr>
          <w:sz w:val="22"/>
          <w:szCs w:val="22"/>
          <w:lang w:val="uk-UA"/>
        </w:rPr>
        <w:t xml:space="preserve">перевищує </w:t>
      </w:r>
      <w:r w:rsidR="002777B0" w:rsidRPr="002777B0">
        <w:rPr>
          <w:sz w:val="22"/>
          <w:szCs w:val="22"/>
          <w:lang w:val="uk-UA"/>
        </w:rPr>
        <w:t>150 євро</w:t>
      </w:r>
      <w:r w:rsidR="00DA796F">
        <w:rPr>
          <w:sz w:val="22"/>
          <w:szCs w:val="22"/>
          <w:lang w:val="uk-UA"/>
        </w:rPr>
        <w:t xml:space="preserve"> (</w:t>
      </w:r>
      <w:r w:rsidR="00DA796F" w:rsidRPr="00DA796F">
        <w:rPr>
          <w:sz w:val="22"/>
          <w:szCs w:val="22"/>
          <w:lang w:val="uk-UA"/>
        </w:rPr>
        <w:t>або еквівалентна сума в інших валютах)</w:t>
      </w:r>
      <w:r w:rsidR="002777B0" w:rsidRPr="002777B0">
        <w:rPr>
          <w:sz w:val="22"/>
          <w:szCs w:val="22"/>
          <w:lang w:val="uk-UA"/>
        </w:rPr>
        <w:t xml:space="preserve"> </w:t>
      </w:r>
      <w:r w:rsidR="002777B0">
        <w:rPr>
          <w:sz w:val="22"/>
          <w:szCs w:val="22"/>
          <w:lang w:val="uk-UA"/>
        </w:rPr>
        <w:t>можуть бути дозволені у виняткових випадках</w:t>
      </w:r>
      <w:r w:rsidR="00DC2233" w:rsidRPr="002777B0">
        <w:rPr>
          <w:sz w:val="22"/>
          <w:szCs w:val="22"/>
          <w:lang w:val="uk-UA"/>
        </w:rPr>
        <w:t>,</w:t>
      </w:r>
      <w:r w:rsidR="002777B0">
        <w:rPr>
          <w:sz w:val="22"/>
          <w:szCs w:val="22"/>
          <w:lang w:val="uk-UA"/>
        </w:rPr>
        <w:t xml:space="preserve"> враховуючи</w:t>
      </w:r>
      <w:r w:rsidR="002777B0" w:rsidRPr="002777B0">
        <w:rPr>
          <w:lang w:val="uk-UA"/>
        </w:rPr>
        <w:t xml:space="preserve"> </w:t>
      </w:r>
      <w:r w:rsidR="00D22097">
        <w:rPr>
          <w:sz w:val="22"/>
          <w:szCs w:val="22"/>
          <w:lang w:val="uk-UA"/>
        </w:rPr>
        <w:t>особливості діяль</w:t>
      </w:r>
      <w:r w:rsidR="00F87C58">
        <w:rPr>
          <w:sz w:val="22"/>
          <w:szCs w:val="22"/>
          <w:lang w:val="uk-UA"/>
        </w:rPr>
        <w:t>ності дарувальника</w:t>
      </w:r>
      <w:r w:rsidR="002777B0" w:rsidRPr="002777B0">
        <w:rPr>
          <w:sz w:val="22"/>
          <w:szCs w:val="22"/>
          <w:lang w:val="uk-UA"/>
        </w:rPr>
        <w:t xml:space="preserve"> та/або отримувача</w:t>
      </w:r>
      <w:r w:rsidR="00DC2233" w:rsidRPr="002777B0">
        <w:rPr>
          <w:sz w:val="22"/>
          <w:szCs w:val="22"/>
          <w:lang w:val="uk-UA"/>
        </w:rPr>
        <w:t>,</w:t>
      </w:r>
      <w:r w:rsidR="00E97F3E">
        <w:rPr>
          <w:sz w:val="22"/>
          <w:szCs w:val="22"/>
          <w:lang w:val="uk-UA"/>
        </w:rPr>
        <w:t xml:space="preserve"> а також характер самого подарунку,</w:t>
      </w:r>
      <w:r w:rsidR="00D233DF" w:rsidRPr="00D233DF">
        <w:rPr>
          <w:lang w:val="uk-UA"/>
        </w:rPr>
        <w:t xml:space="preserve"> </w:t>
      </w:r>
      <w:r w:rsidR="00D233DF" w:rsidRPr="00D233DF">
        <w:rPr>
          <w:sz w:val="22"/>
          <w:szCs w:val="22"/>
          <w:lang w:val="uk-UA"/>
        </w:rPr>
        <w:t xml:space="preserve">і в будь-якому випадку </w:t>
      </w:r>
      <w:r w:rsidR="00B87A64">
        <w:rPr>
          <w:sz w:val="22"/>
          <w:szCs w:val="22"/>
          <w:lang w:val="uk-UA"/>
        </w:rPr>
        <w:t>в розумних межах, з дозволу</w:t>
      </w:r>
      <w:r w:rsidR="00D233DF" w:rsidRPr="00D233DF">
        <w:rPr>
          <w:sz w:val="22"/>
          <w:szCs w:val="22"/>
          <w:lang w:val="uk-UA"/>
        </w:rPr>
        <w:t xml:space="preserve"> безпосереднього керівника,</w:t>
      </w:r>
      <w:r w:rsidR="00EA02EF">
        <w:rPr>
          <w:sz w:val="22"/>
          <w:szCs w:val="22"/>
          <w:lang w:val="uk-UA"/>
        </w:rPr>
        <w:t xml:space="preserve"> рівень якого є не нижчим рівня </w:t>
      </w:r>
      <w:r w:rsidR="00147B1A">
        <w:rPr>
          <w:sz w:val="22"/>
          <w:szCs w:val="22"/>
          <w:lang w:val="uk-UA"/>
        </w:rPr>
        <w:t>директора</w:t>
      </w:r>
      <w:r w:rsidR="00EA02EF">
        <w:rPr>
          <w:sz w:val="22"/>
          <w:szCs w:val="22"/>
          <w:lang w:val="uk-UA"/>
        </w:rPr>
        <w:t xml:space="preserve"> департаменту або </w:t>
      </w:r>
      <w:r w:rsidR="00B10FDC">
        <w:rPr>
          <w:sz w:val="22"/>
          <w:szCs w:val="22"/>
          <w:lang w:val="uk-UA"/>
        </w:rPr>
        <w:t xml:space="preserve">керівника </w:t>
      </w:r>
      <w:r w:rsidR="00EA02EF">
        <w:rPr>
          <w:sz w:val="22"/>
          <w:szCs w:val="22"/>
          <w:lang w:val="uk-UA"/>
        </w:rPr>
        <w:t>відокремленого структурного підрозділу</w:t>
      </w:r>
      <w:r w:rsidR="00DC2233" w:rsidRPr="002777B0">
        <w:rPr>
          <w:sz w:val="22"/>
          <w:szCs w:val="22"/>
          <w:lang w:val="uk-UA"/>
        </w:rPr>
        <w:t>.</w:t>
      </w:r>
      <w:r w:rsidR="002777B0">
        <w:rPr>
          <w:sz w:val="22"/>
          <w:szCs w:val="22"/>
          <w:lang w:val="uk-UA"/>
        </w:rPr>
        <w:t xml:space="preserve"> </w:t>
      </w:r>
    </w:p>
    <w:p w14:paraId="1F0B43AF" w14:textId="36F1DDBA" w:rsidR="00DC2233" w:rsidRPr="0064326A" w:rsidRDefault="00DA796F" w:rsidP="00E53D29">
      <w:pPr>
        <w:pStyle w:val="Default"/>
        <w:tabs>
          <w:tab w:val="left" w:pos="426"/>
        </w:tabs>
        <w:spacing w:after="120"/>
        <w:jc w:val="both"/>
        <w:rPr>
          <w:sz w:val="22"/>
          <w:szCs w:val="22"/>
          <w:lang w:val="uk-UA"/>
        </w:rPr>
      </w:pPr>
      <w:r w:rsidRPr="00DA796F">
        <w:rPr>
          <w:sz w:val="22"/>
          <w:szCs w:val="22"/>
          <w:lang w:val="uk-UA"/>
        </w:rPr>
        <w:t>За жодних обставин подарунки, що пропонуються або отримуються, не можуть складатися з грошей або подібних інструментів (таких як подарункові картки та ваучери)</w:t>
      </w:r>
      <w:r>
        <w:rPr>
          <w:sz w:val="22"/>
          <w:szCs w:val="22"/>
          <w:lang w:val="uk-UA"/>
        </w:rPr>
        <w:t>.</w:t>
      </w:r>
      <w:r w:rsidR="00C10AC0">
        <w:rPr>
          <w:sz w:val="22"/>
          <w:szCs w:val="22"/>
          <w:lang w:val="uk-UA"/>
        </w:rPr>
        <w:t xml:space="preserve"> </w:t>
      </w:r>
      <w:r w:rsidR="008431C7" w:rsidRPr="0064326A">
        <w:rPr>
          <w:sz w:val="22"/>
          <w:szCs w:val="22"/>
          <w:lang w:val="uk-UA"/>
        </w:rPr>
        <w:t xml:space="preserve">Подарунки, </w:t>
      </w:r>
      <w:r w:rsidR="0064326A" w:rsidRPr="0064326A">
        <w:rPr>
          <w:sz w:val="22"/>
          <w:szCs w:val="22"/>
          <w:lang w:val="uk-UA"/>
        </w:rPr>
        <w:t>признач</w:t>
      </w:r>
      <w:r w:rsidR="00B87A64">
        <w:rPr>
          <w:sz w:val="22"/>
          <w:szCs w:val="22"/>
          <w:lang w:val="uk-UA"/>
        </w:rPr>
        <w:t>ені Банком</w:t>
      </w:r>
      <w:r w:rsidR="00DE4ABE" w:rsidRPr="0064326A">
        <w:rPr>
          <w:sz w:val="22"/>
          <w:szCs w:val="22"/>
          <w:lang w:val="uk-UA"/>
        </w:rPr>
        <w:t xml:space="preserve"> для</w:t>
      </w:r>
      <w:r w:rsidR="002A3F96" w:rsidRPr="0064326A">
        <w:rPr>
          <w:sz w:val="22"/>
          <w:szCs w:val="22"/>
          <w:lang w:val="uk-UA"/>
        </w:rPr>
        <w:t xml:space="preserve"> </w:t>
      </w:r>
      <w:r w:rsidR="00DE4ABE" w:rsidRPr="0064326A">
        <w:rPr>
          <w:sz w:val="22"/>
          <w:szCs w:val="22"/>
          <w:lang w:val="uk-UA"/>
        </w:rPr>
        <w:t>однієї особи/організації, повинні максимально</w:t>
      </w:r>
      <w:r w:rsidR="00C97343">
        <w:rPr>
          <w:sz w:val="22"/>
          <w:szCs w:val="22"/>
          <w:lang w:val="uk-UA"/>
        </w:rPr>
        <w:t xml:space="preserve"> відповідати</w:t>
      </w:r>
      <w:r w:rsidR="00DE4ABE" w:rsidRPr="0064326A">
        <w:rPr>
          <w:sz w:val="22"/>
          <w:szCs w:val="22"/>
          <w:lang w:val="uk-UA"/>
        </w:rPr>
        <w:t xml:space="preserve"> стандартам </w:t>
      </w:r>
      <w:r w:rsidR="00C97343">
        <w:rPr>
          <w:sz w:val="22"/>
          <w:szCs w:val="22"/>
          <w:lang w:val="uk-UA"/>
        </w:rPr>
        <w:t>Банку</w:t>
      </w:r>
      <w:r w:rsidR="0064326A" w:rsidRPr="0064326A">
        <w:rPr>
          <w:sz w:val="22"/>
          <w:szCs w:val="22"/>
          <w:lang w:val="uk-UA"/>
        </w:rPr>
        <w:t xml:space="preserve"> </w:t>
      </w:r>
      <w:r w:rsidR="00DC2233" w:rsidRPr="0064326A">
        <w:rPr>
          <w:sz w:val="22"/>
          <w:szCs w:val="22"/>
          <w:lang w:val="uk-UA"/>
        </w:rPr>
        <w:t>(</w:t>
      </w:r>
      <w:r w:rsidR="0064326A" w:rsidRPr="0064326A">
        <w:rPr>
          <w:sz w:val="22"/>
          <w:szCs w:val="22"/>
          <w:lang w:val="uk-UA"/>
        </w:rPr>
        <w:t>фірмові подарунки, каталог подарунків</w:t>
      </w:r>
      <w:r w:rsidR="00DC2233" w:rsidRPr="0064326A">
        <w:rPr>
          <w:sz w:val="22"/>
          <w:szCs w:val="22"/>
          <w:lang w:val="uk-UA"/>
        </w:rPr>
        <w:t xml:space="preserve">). </w:t>
      </w:r>
    </w:p>
    <w:p w14:paraId="6CF75529" w14:textId="7BAC5230" w:rsidR="00DC2233" w:rsidRPr="00003863" w:rsidRDefault="00003863" w:rsidP="00E53D29">
      <w:pPr>
        <w:tabs>
          <w:tab w:val="left" w:pos="426"/>
        </w:tabs>
        <w:autoSpaceDE w:val="0"/>
        <w:autoSpaceDN w:val="0"/>
        <w:adjustRightInd w:val="0"/>
        <w:spacing w:after="120" w:line="240" w:lineRule="auto"/>
        <w:jc w:val="both"/>
        <w:rPr>
          <w:rFonts w:ascii="Arial" w:hAnsi="Arial" w:cs="Arial"/>
          <w:color w:val="000000"/>
        </w:rPr>
      </w:pPr>
      <w:r>
        <w:rPr>
          <w:rFonts w:ascii="Arial" w:hAnsi="Arial" w:cs="Arial"/>
          <w:color w:val="000000"/>
          <w:lang w:val="uk-UA"/>
        </w:rPr>
        <w:t>В будь-якому разі</w:t>
      </w:r>
      <w:r w:rsidRPr="0093457C">
        <w:rPr>
          <w:rFonts w:ascii="Arial" w:hAnsi="Arial" w:cs="Arial"/>
          <w:color w:val="000000"/>
        </w:rPr>
        <w:t>,</w:t>
      </w:r>
      <w:r w:rsidR="00D055EC">
        <w:rPr>
          <w:rFonts w:ascii="Arial" w:hAnsi="Arial" w:cs="Arial"/>
          <w:color w:val="000000"/>
          <w:lang w:val="uk-UA"/>
        </w:rPr>
        <w:t xml:space="preserve"> потрібно</w:t>
      </w:r>
      <w:r>
        <w:rPr>
          <w:rFonts w:ascii="Arial" w:hAnsi="Arial" w:cs="Arial"/>
          <w:color w:val="000000"/>
          <w:lang w:val="uk-UA"/>
        </w:rPr>
        <w:t xml:space="preserve"> дотримуватися наступних мінімальних стандартів</w:t>
      </w:r>
      <w:r w:rsidR="00DC2233" w:rsidRPr="00003863">
        <w:rPr>
          <w:rFonts w:ascii="Arial" w:hAnsi="Arial" w:cs="Arial"/>
          <w:color w:val="000000"/>
        </w:rPr>
        <w:t xml:space="preserve">: </w:t>
      </w:r>
    </w:p>
    <w:p w14:paraId="678AEB58" w14:textId="770C4DB2" w:rsidR="00DC2233" w:rsidRPr="00492CEA" w:rsidRDefault="0064326A"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подарунки та витрати на розваги</w:t>
      </w:r>
      <w:r w:rsidR="004C02FE" w:rsidRPr="004C02FE">
        <w:t xml:space="preserve"> </w:t>
      </w:r>
      <w:r w:rsidR="004C02FE" w:rsidRPr="004C02FE">
        <w:rPr>
          <w:rFonts w:ascii="Arial" w:hAnsi="Arial" w:cs="Arial"/>
          <w:color w:val="000000"/>
          <w:lang w:val="uk-UA"/>
        </w:rPr>
        <w:t>для представницьких цілей</w:t>
      </w:r>
      <w:r>
        <w:rPr>
          <w:rFonts w:ascii="Arial" w:hAnsi="Arial" w:cs="Arial"/>
          <w:color w:val="000000"/>
          <w:lang w:val="uk-UA"/>
        </w:rPr>
        <w:t xml:space="preserve"> повинні </w:t>
      </w:r>
      <w:r w:rsidR="00D055EC">
        <w:rPr>
          <w:rFonts w:ascii="Arial" w:hAnsi="Arial" w:cs="Arial"/>
          <w:color w:val="000000"/>
          <w:lang w:val="uk-UA"/>
        </w:rPr>
        <w:t>передбачатися</w:t>
      </w:r>
      <w:r w:rsidR="00915B03">
        <w:rPr>
          <w:rFonts w:ascii="Arial" w:hAnsi="Arial" w:cs="Arial"/>
          <w:color w:val="000000"/>
          <w:lang w:val="uk-UA"/>
        </w:rPr>
        <w:t xml:space="preserve"> спеціальними внутрішніми положеннями, </w:t>
      </w:r>
      <w:r w:rsidR="00B90280">
        <w:rPr>
          <w:rFonts w:ascii="Arial" w:hAnsi="Arial" w:cs="Arial"/>
          <w:color w:val="000000"/>
          <w:lang w:val="uk-UA"/>
        </w:rPr>
        <w:t xml:space="preserve">що </w:t>
      </w:r>
      <w:r w:rsidR="00915B03" w:rsidRPr="00915B03">
        <w:rPr>
          <w:rFonts w:ascii="Arial" w:hAnsi="Arial" w:cs="Arial"/>
          <w:color w:val="000000"/>
          <w:lang w:val="uk-UA"/>
        </w:rPr>
        <w:t xml:space="preserve">регулюють ролі, </w:t>
      </w:r>
      <w:r w:rsidR="00CE1B6B">
        <w:rPr>
          <w:rFonts w:ascii="Arial" w:hAnsi="Arial" w:cs="Arial"/>
          <w:color w:val="000000"/>
          <w:lang w:val="uk-UA"/>
        </w:rPr>
        <w:t xml:space="preserve">обов'язки та права </w:t>
      </w:r>
      <w:r w:rsidR="00D055EC">
        <w:rPr>
          <w:rFonts w:ascii="Arial" w:hAnsi="Arial" w:cs="Arial"/>
          <w:color w:val="000000"/>
          <w:lang w:val="uk-UA"/>
        </w:rPr>
        <w:t>щодо подарунків і</w:t>
      </w:r>
      <w:r w:rsidR="00CE1B6B">
        <w:rPr>
          <w:rFonts w:ascii="Arial" w:hAnsi="Arial" w:cs="Arial"/>
          <w:color w:val="000000"/>
          <w:lang w:val="uk-UA"/>
        </w:rPr>
        <w:t xml:space="preserve"> витрат</w:t>
      </w:r>
      <w:r w:rsidR="00DC2233" w:rsidRPr="00492CEA">
        <w:rPr>
          <w:rFonts w:ascii="Arial" w:hAnsi="Arial" w:cs="Arial"/>
          <w:color w:val="000000"/>
          <w:lang w:val="uk-UA"/>
        </w:rPr>
        <w:t xml:space="preserve">; </w:t>
      </w:r>
    </w:p>
    <w:p w14:paraId="57738D12" w14:textId="29A1B3A8" w:rsidR="00DC2233" w:rsidRPr="000334F6" w:rsidRDefault="00CE1B6B"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rPr>
      </w:pPr>
      <w:r>
        <w:rPr>
          <w:rFonts w:ascii="Arial" w:hAnsi="Arial" w:cs="Arial"/>
          <w:color w:val="000000"/>
          <w:lang w:val="uk-UA"/>
        </w:rPr>
        <w:t>необхідно</w:t>
      </w:r>
      <w:r w:rsidR="00915B03">
        <w:rPr>
          <w:rFonts w:ascii="Arial" w:hAnsi="Arial" w:cs="Arial"/>
          <w:color w:val="000000"/>
          <w:lang w:val="uk-UA"/>
        </w:rPr>
        <w:t xml:space="preserve"> здійснювати належний моніторинг подарунків </w:t>
      </w:r>
      <w:r w:rsidR="00D055EC">
        <w:rPr>
          <w:rFonts w:ascii="Arial" w:hAnsi="Arial" w:cs="Arial"/>
          <w:color w:val="000000"/>
          <w:lang w:val="uk-UA"/>
        </w:rPr>
        <w:t>і</w:t>
      </w:r>
      <w:r w:rsidR="00915B03">
        <w:rPr>
          <w:rFonts w:ascii="Arial" w:hAnsi="Arial" w:cs="Arial"/>
          <w:color w:val="000000"/>
          <w:lang w:val="uk-UA"/>
        </w:rPr>
        <w:t xml:space="preserve"> витрат на розваги</w:t>
      </w:r>
      <w:r w:rsidR="004C02FE">
        <w:rPr>
          <w:rFonts w:ascii="Arial" w:hAnsi="Arial" w:cs="Arial"/>
          <w:color w:val="000000"/>
          <w:lang w:val="uk-UA"/>
        </w:rPr>
        <w:t xml:space="preserve"> </w:t>
      </w:r>
      <w:r w:rsidR="004C02FE" w:rsidRPr="004C02FE">
        <w:rPr>
          <w:rFonts w:ascii="Arial" w:hAnsi="Arial" w:cs="Arial"/>
          <w:color w:val="000000"/>
          <w:lang w:val="uk-UA"/>
        </w:rPr>
        <w:t>для представницьких цілей</w:t>
      </w:r>
      <w:r w:rsidR="00915B03">
        <w:rPr>
          <w:rFonts w:ascii="Arial" w:hAnsi="Arial" w:cs="Arial"/>
          <w:color w:val="000000"/>
          <w:lang w:val="uk-UA"/>
        </w:rPr>
        <w:t xml:space="preserve"> </w:t>
      </w:r>
      <w:r w:rsidR="00DC2233" w:rsidRPr="00492CEA">
        <w:rPr>
          <w:rFonts w:ascii="Arial" w:hAnsi="Arial" w:cs="Arial"/>
          <w:color w:val="000000"/>
          <w:lang w:val="uk-UA"/>
        </w:rPr>
        <w:t>(</w:t>
      </w:r>
      <w:r w:rsidR="00915B03">
        <w:rPr>
          <w:rFonts w:ascii="Arial" w:hAnsi="Arial" w:cs="Arial"/>
          <w:color w:val="000000"/>
          <w:lang w:val="uk-UA"/>
        </w:rPr>
        <w:t>із зазначення</w:t>
      </w:r>
      <w:r w:rsidR="009C3114">
        <w:rPr>
          <w:rFonts w:ascii="Arial" w:hAnsi="Arial" w:cs="Arial"/>
          <w:color w:val="000000"/>
          <w:lang w:val="uk-UA"/>
        </w:rPr>
        <w:t>м</w:t>
      </w:r>
      <w:r w:rsidR="00915B03">
        <w:rPr>
          <w:rFonts w:ascii="Arial" w:hAnsi="Arial" w:cs="Arial"/>
          <w:color w:val="000000"/>
          <w:lang w:val="uk-UA"/>
        </w:rPr>
        <w:t xml:space="preserve"> їх</w:t>
      </w:r>
      <w:r w:rsidR="000334F6">
        <w:rPr>
          <w:rFonts w:ascii="Arial" w:hAnsi="Arial" w:cs="Arial"/>
          <w:color w:val="000000"/>
          <w:lang w:val="uk-UA"/>
        </w:rPr>
        <w:t xml:space="preserve"> </w:t>
      </w:r>
      <w:r w:rsidR="000334F6" w:rsidRPr="000334F6">
        <w:rPr>
          <w:rFonts w:ascii="Arial" w:hAnsi="Arial" w:cs="Arial"/>
          <w:color w:val="000000"/>
          <w:lang w:val="uk-UA"/>
        </w:rPr>
        <w:t>характеру та призначення, о</w:t>
      </w:r>
      <w:r w:rsidR="00D055EC">
        <w:rPr>
          <w:rFonts w:ascii="Arial" w:hAnsi="Arial" w:cs="Arial"/>
          <w:color w:val="000000"/>
          <w:lang w:val="uk-UA"/>
        </w:rPr>
        <w:t>три</w:t>
      </w:r>
      <w:r w:rsidR="00C7227F">
        <w:rPr>
          <w:rFonts w:ascii="Arial" w:hAnsi="Arial" w:cs="Arial"/>
          <w:color w:val="000000"/>
          <w:lang w:val="uk-UA"/>
        </w:rPr>
        <w:t>мувача</w:t>
      </w:r>
      <w:r w:rsidR="000334F6" w:rsidRPr="000334F6">
        <w:rPr>
          <w:rFonts w:ascii="Arial" w:hAnsi="Arial" w:cs="Arial"/>
          <w:color w:val="000000"/>
          <w:lang w:val="uk-UA"/>
        </w:rPr>
        <w:t>, типу та вартості подарунка/витрати, дозволу у разі потреби</w:t>
      </w:r>
      <w:r w:rsidR="00DC2233" w:rsidRPr="00492CEA">
        <w:rPr>
          <w:rFonts w:ascii="Arial" w:hAnsi="Arial" w:cs="Arial"/>
          <w:color w:val="000000"/>
          <w:lang w:val="uk-UA"/>
        </w:rPr>
        <w:t xml:space="preserve">); </w:t>
      </w:r>
      <w:r w:rsidR="009C3114">
        <w:rPr>
          <w:rFonts w:ascii="Arial" w:hAnsi="Arial" w:cs="Arial"/>
          <w:color w:val="000000"/>
          <w:lang w:val="uk-UA"/>
        </w:rPr>
        <w:t xml:space="preserve">дозволяється </w:t>
      </w:r>
      <w:r w:rsidR="000334F6">
        <w:rPr>
          <w:rFonts w:ascii="Arial" w:hAnsi="Arial" w:cs="Arial"/>
          <w:color w:val="000000"/>
          <w:lang w:val="uk-UA"/>
        </w:rPr>
        <w:t>не здійснювати</w:t>
      </w:r>
      <w:r w:rsidR="00F93802">
        <w:rPr>
          <w:rFonts w:ascii="Arial" w:hAnsi="Arial" w:cs="Arial"/>
          <w:color w:val="000000"/>
          <w:lang w:val="uk-UA"/>
        </w:rPr>
        <w:t xml:space="preserve"> цей</w:t>
      </w:r>
      <w:r w:rsidR="000334F6">
        <w:rPr>
          <w:rFonts w:ascii="Arial" w:hAnsi="Arial" w:cs="Arial"/>
          <w:color w:val="000000"/>
          <w:lang w:val="uk-UA"/>
        </w:rPr>
        <w:t xml:space="preserve"> моніторинг у тому разі, якщо </w:t>
      </w:r>
      <w:r w:rsidR="00B90280">
        <w:rPr>
          <w:rFonts w:ascii="Arial" w:hAnsi="Arial" w:cs="Arial"/>
          <w:color w:val="000000"/>
          <w:lang w:val="uk-UA"/>
        </w:rPr>
        <w:t>вартість подарунків</w:t>
      </w:r>
      <w:r w:rsidR="000334F6">
        <w:rPr>
          <w:rFonts w:ascii="Arial" w:hAnsi="Arial" w:cs="Arial"/>
          <w:color w:val="000000"/>
          <w:lang w:val="uk-UA"/>
        </w:rPr>
        <w:t xml:space="preserve"> </w:t>
      </w:r>
      <w:r w:rsidR="00B90280">
        <w:rPr>
          <w:rFonts w:ascii="Arial" w:hAnsi="Arial" w:cs="Arial"/>
          <w:color w:val="000000"/>
          <w:lang w:val="uk-UA"/>
        </w:rPr>
        <w:t xml:space="preserve">або інших </w:t>
      </w:r>
      <w:r w:rsidR="00F93802">
        <w:rPr>
          <w:rFonts w:ascii="Arial" w:hAnsi="Arial" w:cs="Arial"/>
          <w:color w:val="000000"/>
          <w:lang w:val="uk-UA"/>
        </w:rPr>
        <w:t>заохочень</w:t>
      </w:r>
      <w:r w:rsidR="00B90280">
        <w:rPr>
          <w:rFonts w:ascii="Arial" w:hAnsi="Arial" w:cs="Arial"/>
          <w:color w:val="000000"/>
          <w:lang w:val="uk-UA"/>
        </w:rPr>
        <w:t>, отриманих</w:t>
      </w:r>
      <w:r w:rsidR="000334F6">
        <w:rPr>
          <w:rFonts w:ascii="Arial" w:hAnsi="Arial" w:cs="Arial"/>
          <w:color w:val="000000"/>
          <w:lang w:val="uk-UA"/>
        </w:rPr>
        <w:t xml:space="preserve"> корпоративними посадовими о</w:t>
      </w:r>
      <w:r>
        <w:rPr>
          <w:rFonts w:ascii="Arial" w:hAnsi="Arial" w:cs="Arial"/>
          <w:color w:val="000000"/>
          <w:lang w:val="uk-UA"/>
        </w:rPr>
        <w:t xml:space="preserve">собами або </w:t>
      </w:r>
      <w:r w:rsidR="00C47EF5">
        <w:rPr>
          <w:rFonts w:ascii="Arial" w:hAnsi="Arial" w:cs="Arial"/>
          <w:color w:val="000000"/>
          <w:lang w:val="uk-UA"/>
        </w:rPr>
        <w:t>праців</w:t>
      </w:r>
      <w:r>
        <w:rPr>
          <w:rFonts w:ascii="Arial" w:hAnsi="Arial" w:cs="Arial"/>
          <w:color w:val="000000"/>
          <w:lang w:val="uk-UA"/>
        </w:rPr>
        <w:t>никами Банку</w:t>
      </w:r>
      <w:r w:rsidR="000334F6">
        <w:rPr>
          <w:rFonts w:ascii="Arial" w:hAnsi="Arial" w:cs="Arial"/>
          <w:color w:val="000000"/>
          <w:lang w:val="uk-UA"/>
        </w:rPr>
        <w:t xml:space="preserve"> від однієї особи</w:t>
      </w:r>
      <w:r w:rsidR="00DC2233" w:rsidRPr="000334F6">
        <w:rPr>
          <w:rFonts w:ascii="Arial" w:hAnsi="Arial" w:cs="Arial"/>
          <w:color w:val="000000"/>
        </w:rPr>
        <w:t>/</w:t>
      </w:r>
      <w:r w:rsidR="000334F6" w:rsidRPr="000334F6">
        <w:rPr>
          <w:rFonts w:ascii="Arial" w:hAnsi="Arial" w:cs="Arial"/>
          <w:color w:val="000000"/>
        </w:rPr>
        <w:t>установи</w:t>
      </w:r>
      <w:r w:rsidR="00B90280">
        <w:rPr>
          <w:rFonts w:ascii="Arial" w:hAnsi="Arial" w:cs="Arial"/>
          <w:color w:val="000000"/>
          <w:lang w:val="uk-UA"/>
        </w:rPr>
        <w:t xml:space="preserve">, не перевищує </w:t>
      </w:r>
      <w:r w:rsidR="00DC2233" w:rsidRPr="000334F6">
        <w:rPr>
          <w:rFonts w:ascii="Arial" w:hAnsi="Arial" w:cs="Arial"/>
          <w:color w:val="000000"/>
        </w:rPr>
        <w:t>150</w:t>
      </w:r>
      <w:r w:rsidR="00B90280">
        <w:rPr>
          <w:rFonts w:ascii="Arial" w:hAnsi="Arial" w:cs="Arial"/>
          <w:color w:val="000000"/>
          <w:lang w:val="uk-UA"/>
        </w:rPr>
        <w:t xml:space="preserve"> євро</w:t>
      </w:r>
      <w:r w:rsidR="004C02FE">
        <w:rPr>
          <w:rFonts w:ascii="Arial" w:hAnsi="Arial" w:cs="Arial"/>
          <w:color w:val="000000"/>
          <w:lang w:val="uk-UA"/>
        </w:rPr>
        <w:t xml:space="preserve"> </w:t>
      </w:r>
      <w:r w:rsidR="004C02FE" w:rsidRPr="004C02FE">
        <w:rPr>
          <w:rFonts w:ascii="Arial" w:hAnsi="Arial" w:cs="Arial"/>
          <w:color w:val="000000"/>
          <w:lang w:val="uk-UA"/>
        </w:rPr>
        <w:t>(або еквівалентна сума в інших валютах)</w:t>
      </w:r>
      <w:r w:rsidR="00B90280">
        <w:rPr>
          <w:rFonts w:ascii="Arial" w:hAnsi="Arial" w:cs="Arial"/>
          <w:color w:val="000000"/>
          <w:lang w:val="uk-UA"/>
        </w:rPr>
        <w:t xml:space="preserve"> протягом календарного року</w:t>
      </w:r>
      <w:r w:rsidR="00DC2233" w:rsidRPr="000334F6">
        <w:rPr>
          <w:rFonts w:ascii="Arial" w:hAnsi="Arial" w:cs="Arial"/>
          <w:color w:val="000000"/>
        </w:rPr>
        <w:t xml:space="preserve">. </w:t>
      </w:r>
      <w:r w:rsidR="000334F6">
        <w:rPr>
          <w:rFonts w:ascii="Arial" w:hAnsi="Arial" w:cs="Arial"/>
          <w:color w:val="000000"/>
          <w:lang w:val="uk-UA"/>
        </w:rPr>
        <w:t xml:space="preserve"> </w:t>
      </w:r>
    </w:p>
    <w:p w14:paraId="0834A1C9" w14:textId="17C2803E" w:rsidR="00DC2233" w:rsidRPr="00C73B06" w:rsidRDefault="004E18C6" w:rsidP="00E53D29">
      <w:pPr>
        <w:pStyle w:val="2"/>
        <w:numPr>
          <w:ilvl w:val="2"/>
          <w:numId w:val="44"/>
        </w:numPr>
        <w:tabs>
          <w:tab w:val="left" w:pos="426"/>
        </w:tabs>
        <w:spacing w:before="120" w:after="120"/>
        <w:ind w:left="0" w:firstLine="0"/>
        <w:rPr>
          <w:b w:val="0"/>
          <w:bCs w:val="0"/>
          <w:sz w:val="24"/>
          <w:szCs w:val="24"/>
          <w:lang w:val="uk-UA"/>
        </w:rPr>
      </w:pPr>
      <w:bookmarkStart w:id="11" w:name="_Toc193101758"/>
      <w:r w:rsidRPr="00C73B06">
        <w:rPr>
          <w:sz w:val="24"/>
          <w:szCs w:val="24"/>
          <w:lang w:val="uk-UA"/>
        </w:rPr>
        <w:t>Благодійні внески</w:t>
      </w:r>
      <w:r w:rsidR="00DC2233" w:rsidRPr="00C73B06">
        <w:rPr>
          <w:sz w:val="24"/>
          <w:szCs w:val="24"/>
          <w:lang w:val="uk-UA"/>
        </w:rPr>
        <w:t xml:space="preserve"> та </w:t>
      </w:r>
      <w:r w:rsidR="00C83036" w:rsidRPr="00C73B06">
        <w:rPr>
          <w:sz w:val="24"/>
          <w:szCs w:val="24"/>
          <w:lang w:val="uk-UA"/>
        </w:rPr>
        <w:t>спонсорська допомога</w:t>
      </w:r>
      <w:bookmarkEnd w:id="11"/>
    </w:p>
    <w:p w14:paraId="41347F5C" w14:textId="11A52B57" w:rsidR="00DC2233" w:rsidRPr="000005FF" w:rsidRDefault="000005FF" w:rsidP="00E53D29">
      <w:pPr>
        <w:tabs>
          <w:tab w:val="left" w:pos="426"/>
        </w:tabs>
        <w:autoSpaceDE w:val="0"/>
        <w:autoSpaceDN w:val="0"/>
        <w:adjustRightInd w:val="0"/>
        <w:spacing w:after="120" w:line="240" w:lineRule="auto"/>
        <w:jc w:val="both"/>
        <w:rPr>
          <w:rFonts w:ascii="Arial" w:hAnsi="Arial" w:cs="Arial"/>
          <w:color w:val="000000"/>
          <w:lang w:val="uk-UA"/>
        </w:rPr>
      </w:pPr>
      <w:r>
        <w:rPr>
          <w:rFonts w:ascii="Arial" w:hAnsi="Arial" w:cs="Arial"/>
          <w:color w:val="000000"/>
          <w:lang w:val="uk-UA"/>
        </w:rPr>
        <w:t>Банк</w:t>
      </w:r>
      <w:r w:rsidR="00C83036">
        <w:rPr>
          <w:rFonts w:ascii="Arial" w:hAnsi="Arial" w:cs="Arial"/>
          <w:color w:val="000000"/>
          <w:lang w:val="uk-UA"/>
        </w:rPr>
        <w:t xml:space="preserve"> не використовує благодійні внески та спонсорську допомогу, спрямовані на</w:t>
      </w:r>
      <w:r w:rsidR="009F7539">
        <w:rPr>
          <w:rFonts w:ascii="Arial" w:hAnsi="Arial" w:cs="Arial"/>
          <w:color w:val="000000"/>
          <w:lang w:val="uk-UA"/>
        </w:rPr>
        <w:t xml:space="preserve"> отримання</w:t>
      </w:r>
      <w:r w:rsidR="009F7539" w:rsidRPr="000005FF">
        <w:rPr>
          <w:lang w:val="uk-UA"/>
        </w:rPr>
        <w:t xml:space="preserve"> </w:t>
      </w:r>
      <w:r>
        <w:rPr>
          <w:rFonts w:ascii="Arial" w:hAnsi="Arial" w:cs="Arial"/>
          <w:color w:val="000000"/>
          <w:lang w:val="uk-UA"/>
        </w:rPr>
        <w:t>лояльного ставлення до себе</w:t>
      </w:r>
      <w:r w:rsidR="009F7539" w:rsidRPr="009F7539">
        <w:rPr>
          <w:rFonts w:ascii="Arial" w:hAnsi="Arial" w:cs="Arial"/>
          <w:color w:val="000000"/>
          <w:lang w:val="uk-UA"/>
        </w:rPr>
        <w:t xml:space="preserve"> і, таким чином, у </w:t>
      </w:r>
      <w:r w:rsidR="00951400">
        <w:rPr>
          <w:rFonts w:ascii="Arial" w:hAnsi="Arial" w:cs="Arial"/>
          <w:color w:val="000000"/>
          <w:lang w:val="uk-UA"/>
        </w:rPr>
        <w:t>цій сфері</w:t>
      </w:r>
      <w:r>
        <w:rPr>
          <w:rFonts w:ascii="Arial" w:hAnsi="Arial" w:cs="Arial"/>
          <w:color w:val="000000"/>
          <w:lang w:val="uk-UA"/>
        </w:rPr>
        <w:t xml:space="preserve"> працює прозоро та відкрито</w:t>
      </w:r>
      <w:r w:rsidR="009F7539" w:rsidRPr="009F7539">
        <w:rPr>
          <w:rFonts w:ascii="Arial" w:hAnsi="Arial" w:cs="Arial"/>
          <w:color w:val="000000"/>
          <w:lang w:val="uk-UA"/>
        </w:rPr>
        <w:t>, застосовуючи процедури з</w:t>
      </w:r>
      <w:r>
        <w:rPr>
          <w:rFonts w:ascii="Arial" w:hAnsi="Arial" w:cs="Arial"/>
          <w:color w:val="000000"/>
          <w:lang w:val="uk-UA"/>
        </w:rPr>
        <w:t>апобігання корупційній діяльності</w:t>
      </w:r>
      <w:r w:rsidR="00DC2233" w:rsidRPr="000005FF">
        <w:rPr>
          <w:rFonts w:ascii="Arial" w:hAnsi="Arial" w:cs="Arial"/>
          <w:color w:val="000000"/>
          <w:lang w:val="uk-UA"/>
        </w:rPr>
        <w:t xml:space="preserve">. </w:t>
      </w:r>
    </w:p>
    <w:p w14:paraId="1BE2962C" w14:textId="087C5A70" w:rsidR="00DC2233" w:rsidRPr="0093457C" w:rsidRDefault="0093457C" w:rsidP="00E53D29">
      <w:pPr>
        <w:tabs>
          <w:tab w:val="left" w:pos="426"/>
        </w:tabs>
        <w:autoSpaceDE w:val="0"/>
        <w:autoSpaceDN w:val="0"/>
        <w:adjustRightInd w:val="0"/>
        <w:spacing w:after="120" w:line="240" w:lineRule="auto"/>
        <w:jc w:val="both"/>
        <w:rPr>
          <w:rFonts w:ascii="Arial" w:hAnsi="Arial" w:cs="Arial"/>
          <w:color w:val="000000"/>
        </w:rPr>
      </w:pPr>
      <w:r>
        <w:rPr>
          <w:rFonts w:ascii="Arial" w:hAnsi="Arial" w:cs="Arial"/>
          <w:color w:val="000000"/>
          <w:lang w:val="uk-UA"/>
        </w:rPr>
        <w:t>В будь-якому разі</w:t>
      </w:r>
      <w:r w:rsidR="00DC2233" w:rsidRPr="0093457C">
        <w:rPr>
          <w:rFonts w:ascii="Arial" w:hAnsi="Arial" w:cs="Arial"/>
          <w:color w:val="000000"/>
        </w:rPr>
        <w:t xml:space="preserve">, </w:t>
      </w:r>
      <w:r w:rsidR="00951400">
        <w:rPr>
          <w:rFonts w:ascii="Arial" w:hAnsi="Arial" w:cs="Arial"/>
          <w:color w:val="000000"/>
          <w:lang w:val="uk-UA"/>
        </w:rPr>
        <w:t>потрібно</w:t>
      </w:r>
      <w:r>
        <w:rPr>
          <w:rFonts w:ascii="Arial" w:hAnsi="Arial" w:cs="Arial"/>
          <w:color w:val="000000"/>
          <w:lang w:val="uk-UA"/>
        </w:rPr>
        <w:t xml:space="preserve"> дотримуватися наступних мінімальних стандартів</w:t>
      </w:r>
      <w:r w:rsidR="00DC2233" w:rsidRPr="0093457C">
        <w:rPr>
          <w:rFonts w:ascii="Arial" w:hAnsi="Arial" w:cs="Arial"/>
          <w:color w:val="000000"/>
        </w:rPr>
        <w:t>:</w:t>
      </w:r>
    </w:p>
    <w:p w14:paraId="5EA7CCC1" w14:textId="37F33064" w:rsidR="00DC2233" w:rsidRPr="00492CEA" w:rsidRDefault="00B90280"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 xml:space="preserve">благодійні внески та спонсорська допомога повинні </w:t>
      </w:r>
      <w:r w:rsidR="00951400">
        <w:rPr>
          <w:rFonts w:ascii="Arial" w:hAnsi="Arial" w:cs="Arial"/>
          <w:color w:val="000000"/>
          <w:lang w:val="uk-UA"/>
        </w:rPr>
        <w:t>передбачатися</w:t>
      </w:r>
      <w:r>
        <w:rPr>
          <w:rFonts w:ascii="Arial" w:hAnsi="Arial" w:cs="Arial"/>
          <w:color w:val="000000"/>
          <w:lang w:val="uk-UA"/>
        </w:rPr>
        <w:t xml:space="preserve"> спеціальними внутрішніми положеннями, що </w:t>
      </w:r>
      <w:r w:rsidRPr="00915B03">
        <w:rPr>
          <w:rFonts w:ascii="Arial" w:hAnsi="Arial" w:cs="Arial"/>
          <w:color w:val="000000"/>
          <w:lang w:val="uk-UA"/>
        </w:rPr>
        <w:t xml:space="preserve">регулюють ролі, обов'язки </w:t>
      </w:r>
      <w:r w:rsidR="007A6009">
        <w:rPr>
          <w:rFonts w:ascii="Arial" w:hAnsi="Arial" w:cs="Arial"/>
          <w:color w:val="000000"/>
          <w:lang w:val="uk-UA"/>
        </w:rPr>
        <w:t>та права на</w:t>
      </w:r>
      <w:r w:rsidR="00C42C34">
        <w:rPr>
          <w:rFonts w:ascii="Arial" w:hAnsi="Arial" w:cs="Arial"/>
          <w:color w:val="000000"/>
          <w:lang w:val="uk-UA"/>
        </w:rPr>
        <w:t xml:space="preserve"> спеціальні</w:t>
      </w:r>
      <w:r w:rsidR="007A6009">
        <w:rPr>
          <w:rFonts w:ascii="Arial" w:hAnsi="Arial" w:cs="Arial"/>
          <w:color w:val="000000"/>
          <w:lang w:val="uk-UA"/>
        </w:rPr>
        <w:t xml:space="preserve"> витрати</w:t>
      </w:r>
      <w:r w:rsidR="00DC2233" w:rsidRPr="00492CEA">
        <w:rPr>
          <w:rFonts w:ascii="Arial" w:hAnsi="Arial" w:cs="Arial"/>
          <w:color w:val="000000"/>
          <w:lang w:val="uk-UA"/>
        </w:rPr>
        <w:t xml:space="preserve">; </w:t>
      </w:r>
    </w:p>
    <w:p w14:paraId="6666FFD9" w14:textId="77777777" w:rsidR="00DC2233" w:rsidRPr="00492CEA" w:rsidRDefault="00BE171E"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BE171E">
        <w:rPr>
          <w:rFonts w:ascii="Arial" w:hAnsi="Arial" w:cs="Arial"/>
          <w:color w:val="000000"/>
          <w:lang w:val="uk-UA"/>
        </w:rPr>
        <w:t xml:space="preserve">виплати у вигляді благодійних внесків або спонсорської допомоги можуть призначатися лише для </w:t>
      </w:r>
      <w:proofErr w:type="spellStart"/>
      <w:r w:rsidRPr="00BE171E">
        <w:rPr>
          <w:rFonts w:ascii="Arial" w:hAnsi="Arial" w:cs="Arial"/>
          <w:color w:val="000000"/>
          <w:lang w:val="uk-UA"/>
        </w:rPr>
        <w:t>бенефіціарів</w:t>
      </w:r>
      <w:proofErr w:type="spellEnd"/>
      <w:r w:rsidRPr="00BE171E">
        <w:rPr>
          <w:rFonts w:ascii="Arial" w:hAnsi="Arial" w:cs="Arial"/>
          <w:color w:val="000000"/>
          <w:lang w:val="uk-UA"/>
        </w:rPr>
        <w:t xml:space="preserve"> тих установ, які були належним чином утворені відповідно до закону</w:t>
      </w:r>
      <w:r w:rsidR="003359EE">
        <w:rPr>
          <w:rFonts w:ascii="Arial" w:hAnsi="Arial" w:cs="Arial"/>
          <w:color w:val="000000"/>
          <w:lang w:val="uk-UA"/>
        </w:rPr>
        <w:t>,</w:t>
      </w:r>
      <w:r w:rsidRPr="00BE171E">
        <w:rPr>
          <w:rFonts w:ascii="Arial" w:hAnsi="Arial" w:cs="Arial"/>
          <w:color w:val="000000"/>
          <w:lang w:val="uk-UA"/>
        </w:rPr>
        <w:t xml:space="preserve"> та з урахуванням тих видів діяльності, які не суперечать етичним принципам Групи</w:t>
      </w:r>
      <w:r w:rsidR="00DC2233" w:rsidRPr="00492CEA">
        <w:rPr>
          <w:rFonts w:ascii="Arial" w:hAnsi="Arial" w:cs="Arial"/>
          <w:color w:val="000000"/>
          <w:lang w:val="uk-UA"/>
        </w:rPr>
        <w:t xml:space="preserve">; </w:t>
      </w:r>
      <w:r w:rsidR="00B90280">
        <w:rPr>
          <w:rFonts w:ascii="Arial" w:hAnsi="Arial" w:cs="Arial"/>
          <w:color w:val="000000"/>
          <w:lang w:val="uk-UA"/>
        </w:rPr>
        <w:t>у випадку благодійних внесків</w:t>
      </w:r>
      <w:r w:rsidR="00DC2233" w:rsidRPr="00492CEA">
        <w:rPr>
          <w:rFonts w:ascii="Arial" w:hAnsi="Arial" w:cs="Arial"/>
          <w:color w:val="000000"/>
          <w:lang w:val="uk-UA"/>
        </w:rPr>
        <w:t>,</w:t>
      </w:r>
      <w:r w:rsidR="008072C0">
        <w:rPr>
          <w:rFonts w:ascii="Arial" w:hAnsi="Arial" w:cs="Arial"/>
          <w:color w:val="000000"/>
          <w:lang w:val="uk-UA"/>
        </w:rPr>
        <w:t xml:space="preserve"> </w:t>
      </w:r>
      <w:r w:rsidR="008072C0" w:rsidRPr="008072C0">
        <w:rPr>
          <w:rFonts w:ascii="Arial" w:hAnsi="Arial" w:cs="Arial"/>
          <w:color w:val="000000"/>
          <w:lang w:val="uk-UA"/>
        </w:rPr>
        <w:t>такі установи не можуть бути комерційними</w:t>
      </w:r>
      <w:r w:rsidR="00DC2233" w:rsidRPr="00492CEA">
        <w:rPr>
          <w:rFonts w:ascii="Arial" w:hAnsi="Arial" w:cs="Arial"/>
          <w:color w:val="000000"/>
          <w:lang w:val="uk-UA"/>
        </w:rPr>
        <w:t xml:space="preserve">; </w:t>
      </w:r>
      <w:r>
        <w:rPr>
          <w:rFonts w:ascii="Arial" w:hAnsi="Arial" w:cs="Arial"/>
          <w:color w:val="000000"/>
          <w:lang w:val="uk-UA"/>
        </w:rPr>
        <w:t xml:space="preserve"> </w:t>
      </w:r>
    </w:p>
    <w:p w14:paraId="18720BB7" w14:textId="3ADFDAA7" w:rsidR="00DC2233" w:rsidRPr="00D04643" w:rsidRDefault="003359EE"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жодн</w:t>
      </w:r>
      <w:r w:rsidR="00170363" w:rsidRPr="00D04643">
        <w:rPr>
          <w:rFonts w:ascii="Arial" w:hAnsi="Arial" w:cs="Arial"/>
          <w:color w:val="000000"/>
          <w:lang w:val="uk-UA"/>
        </w:rPr>
        <w:t>і спонсорські ін</w:t>
      </w:r>
      <w:r w:rsidR="00650ECD">
        <w:rPr>
          <w:rFonts w:ascii="Arial" w:hAnsi="Arial" w:cs="Arial"/>
          <w:color w:val="000000"/>
          <w:lang w:val="uk-UA"/>
        </w:rPr>
        <w:t>іціативи Банку або третіх осіб</w:t>
      </w:r>
      <w:r w:rsidR="002F284D">
        <w:rPr>
          <w:rFonts w:ascii="Arial" w:hAnsi="Arial" w:cs="Arial"/>
          <w:color w:val="000000"/>
          <w:lang w:val="uk-UA"/>
        </w:rPr>
        <w:t xml:space="preserve"> не можуть одночасно розглядатись як виплати</w:t>
      </w:r>
      <w:r w:rsidR="00170363" w:rsidRPr="00D04643">
        <w:rPr>
          <w:rFonts w:ascii="Arial" w:hAnsi="Arial" w:cs="Arial"/>
          <w:color w:val="000000"/>
          <w:lang w:val="uk-UA"/>
        </w:rPr>
        <w:t xml:space="preserve"> </w:t>
      </w:r>
      <w:r>
        <w:rPr>
          <w:rFonts w:ascii="Arial" w:hAnsi="Arial" w:cs="Arial"/>
          <w:color w:val="000000"/>
          <w:lang w:val="uk-UA"/>
        </w:rPr>
        <w:t>в якості благодійних внесків</w:t>
      </w:r>
      <w:r w:rsidR="00DC2233" w:rsidRPr="00D04643">
        <w:rPr>
          <w:rFonts w:ascii="Arial" w:hAnsi="Arial" w:cs="Arial"/>
          <w:color w:val="000000"/>
          <w:lang w:val="uk-UA"/>
        </w:rPr>
        <w:t xml:space="preserve">; </w:t>
      </w:r>
    </w:p>
    <w:p w14:paraId="6A3823D3" w14:textId="0045AB2A" w:rsidR="00DC2233" w:rsidRPr="000C1E72" w:rsidRDefault="000C1E72"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C1E72">
        <w:rPr>
          <w:rFonts w:ascii="Arial" w:hAnsi="Arial" w:cs="Arial"/>
          <w:color w:val="000000"/>
          <w:lang w:val="uk-UA"/>
        </w:rPr>
        <w:t xml:space="preserve">аналогічно, ні благодійні пожертви, ні спонсорство не можуть надаватися політичним партіям та рухам та їх допоміжним організаціям, профспілкам та асоціаціям соціального забезпечення, клубам (наприклад, </w:t>
      </w:r>
      <w:proofErr w:type="spellStart"/>
      <w:r w:rsidRPr="000C1E72">
        <w:rPr>
          <w:rFonts w:ascii="Arial" w:hAnsi="Arial" w:cs="Arial"/>
          <w:color w:val="000000"/>
          <w:lang w:val="uk-UA"/>
        </w:rPr>
        <w:t>Lions</w:t>
      </w:r>
      <w:proofErr w:type="spellEnd"/>
      <w:r w:rsidRPr="000C1E72">
        <w:rPr>
          <w:rFonts w:ascii="Arial" w:hAnsi="Arial" w:cs="Arial"/>
          <w:color w:val="000000"/>
          <w:lang w:val="uk-UA"/>
        </w:rPr>
        <w:t xml:space="preserve">, </w:t>
      </w:r>
      <w:proofErr w:type="spellStart"/>
      <w:r w:rsidRPr="000C1E72">
        <w:rPr>
          <w:rFonts w:ascii="Arial" w:hAnsi="Arial" w:cs="Arial"/>
          <w:color w:val="000000"/>
          <w:lang w:val="uk-UA"/>
        </w:rPr>
        <w:t>Rotary</w:t>
      </w:r>
      <w:proofErr w:type="spellEnd"/>
      <w:r w:rsidRPr="000C1E72">
        <w:rPr>
          <w:rFonts w:ascii="Arial" w:hAnsi="Arial" w:cs="Arial"/>
          <w:color w:val="000000"/>
          <w:lang w:val="uk-UA"/>
        </w:rPr>
        <w:t xml:space="preserve"> тощо), рекреаційним асоціаціям та групам, приватним школам, за винятком певних ініціатив, які мають особливу соціальну, культурну або наукову цінність; </w:t>
      </w:r>
      <w:r w:rsidR="00556511">
        <w:rPr>
          <w:rFonts w:ascii="Arial" w:hAnsi="Arial" w:cs="Arial"/>
          <w:color w:val="000000"/>
          <w:lang w:val="uk-UA"/>
        </w:rPr>
        <w:t>які пови</w:t>
      </w:r>
      <w:r w:rsidR="000E7646">
        <w:rPr>
          <w:rFonts w:ascii="Arial" w:hAnsi="Arial" w:cs="Arial"/>
          <w:color w:val="000000"/>
          <w:lang w:val="uk-UA"/>
        </w:rPr>
        <w:t xml:space="preserve">нні бути погодженні </w:t>
      </w:r>
      <w:r w:rsidR="00C946D1">
        <w:rPr>
          <w:rFonts w:ascii="Arial" w:hAnsi="Arial" w:cs="Arial"/>
          <w:color w:val="000000"/>
          <w:lang w:val="uk-UA"/>
        </w:rPr>
        <w:t>д</w:t>
      </w:r>
      <w:r w:rsidR="000E7646">
        <w:rPr>
          <w:rFonts w:ascii="Arial" w:hAnsi="Arial" w:cs="Arial"/>
          <w:color w:val="000000"/>
          <w:lang w:val="uk-UA"/>
        </w:rPr>
        <w:t xml:space="preserve">епартаментом </w:t>
      </w:r>
      <w:r w:rsidR="000E7646" w:rsidRPr="000E7646">
        <w:rPr>
          <w:rFonts w:ascii="Arial" w:hAnsi="Arial" w:cs="Arial"/>
          <w:color w:val="000000"/>
          <w:lang w:val="uk-UA"/>
        </w:rPr>
        <w:t>комплаєнсу та протидії легалізації доходів</w:t>
      </w:r>
      <w:r w:rsidR="000E7646">
        <w:rPr>
          <w:rFonts w:ascii="Arial" w:hAnsi="Arial" w:cs="Arial"/>
          <w:color w:val="000000"/>
          <w:lang w:val="uk-UA"/>
        </w:rPr>
        <w:t xml:space="preserve"> </w:t>
      </w:r>
      <w:r w:rsidR="00C946D1">
        <w:rPr>
          <w:rFonts w:ascii="Arial" w:hAnsi="Arial" w:cs="Arial"/>
          <w:color w:val="000000"/>
          <w:lang w:val="uk-UA"/>
        </w:rPr>
        <w:t>отриманих злочинним шляхом.</w:t>
      </w:r>
    </w:p>
    <w:p w14:paraId="06C34646" w14:textId="7EAF9BB7" w:rsidR="00DC2233" w:rsidRPr="006F2031" w:rsidRDefault="00FB22D0" w:rsidP="00492CEA">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Pr>
          <w:rFonts w:ascii="Arial" w:hAnsi="Arial" w:cs="Arial"/>
          <w:color w:val="000000"/>
          <w:lang w:val="uk-UA"/>
        </w:rPr>
        <w:t xml:space="preserve">належна </w:t>
      </w:r>
      <w:r w:rsidR="006F2031">
        <w:rPr>
          <w:rFonts w:ascii="Arial" w:hAnsi="Arial" w:cs="Arial"/>
          <w:color w:val="000000"/>
          <w:lang w:val="uk-UA"/>
        </w:rPr>
        <w:t xml:space="preserve">перевірка </w:t>
      </w:r>
      <w:r>
        <w:rPr>
          <w:rFonts w:ascii="Arial" w:hAnsi="Arial" w:cs="Arial"/>
          <w:color w:val="000000"/>
          <w:lang w:val="uk-UA"/>
        </w:rPr>
        <w:t xml:space="preserve">(далі також </w:t>
      </w:r>
      <w:proofErr w:type="spellStart"/>
      <w:r w:rsidR="00DC2233" w:rsidRPr="00492CEA">
        <w:rPr>
          <w:rFonts w:ascii="Arial" w:hAnsi="Arial" w:cs="Arial"/>
          <w:color w:val="000000"/>
          <w:lang w:val="uk-UA"/>
        </w:rPr>
        <w:t>due</w:t>
      </w:r>
      <w:proofErr w:type="spellEnd"/>
      <w:r w:rsidR="00DC2233" w:rsidRPr="006F2031">
        <w:rPr>
          <w:rFonts w:ascii="Arial" w:hAnsi="Arial" w:cs="Arial"/>
          <w:color w:val="000000"/>
          <w:lang w:val="uk-UA"/>
        </w:rPr>
        <w:t xml:space="preserve"> </w:t>
      </w:r>
      <w:proofErr w:type="spellStart"/>
      <w:r w:rsidR="00DC2233" w:rsidRPr="00492CEA">
        <w:rPr>
          <w:rFonts w:ascii="Arial" w:hAnsi="Arial" w:cs="Arial"/>
          <w:color w:val="000000"/>
          <w:lang w:val="uk-UA"/>
        </w:rPr>
        <w:t>diligence</w:t>
      </w:r>
      <w:proofErr w:type="spellEnd"/>
      <w:r>
        <w:rPr>
          <w:rFonts w:ascii="Arial" w:hAnsi="Arial" w:cs="Arial"/>
          <w:color w:val="000000"/>
          <w:lang w:val="uk-UA"/>
        </w:rPr>
        <w:t>)</w:t>
      </w:r>
      <w:r w:rsidR="00BC4378">
        <w:rPr>
          <w:rFonts w:ascii="Arial" w:hAnsi="Arial" w:cs="Arial"/>
          <w:color w:val="000000"/>
          <w:lang w:val="uk-UA"/>
        </w:rPr>
        <w:t xml:space="preserve"> </w:t>
      </w:r>
      <w:r w:rsidR="006F2031">
        <w:rPr>
          <w:rFonts w:ascii="Arial" w:hAnsi="Arial" w:cs="Arial"/>
          <w:color w:val="000000"/>
          <w:lang w:val="uk-UA"/>
        </w:rPr>
        <w:t xml:space="preserve">повинна виконуватися стосовно </w:t>
      </w:r>
      <w:proofErr w:type="spellStart"/>
      <w:r w:rsidR="006F2031">
        <w:rPr>
          <w:rFonts w:ascii="Arial" w:hAnsi="Arial" w:cs="Arial"/>
          <w:color w:val="000000"/>
          <w:lang w:val="uk-UA"/>
        </w:rPr>
        <w:t>бенефіціарної</w:t>
      </w:r>
      <w:proofErr w:type="spellEnd"/>
      <w:r w:rsidR="006F2031">
        <w:rPr>
          <w:rFonts w:ascii="Arial" w:hAnsi="Arial" w:cs="Arial"/>
          <w:color w:val="000000"/>
          <w:lang w:val="uk-UA"/>
        </w:rPr>
        <w:t xml:space="preserve"> установи та бути спрямована</w:t>
      </w:r>
      <w:r w:rsidR="001B6CFC">
        <w:rPr>
          <w:rFonts w:ascii="Arial" w:hAnsi="Arial" w:cs="Arial"/>
          <w:color w:val="000000"/>
          <w:lang w:val="uk-UA"/>
        </w:rPr>
        <w:t xml:space="preserve"> на</w:t>
      </w:r>
      <w:r w:rsidR="00DC2233" w:rsidRPr="006F2031">
        <w:rPr>
          <w:rFonts w:ascii="Arial" w:hAnsi="Arial" w:cs="Arial"/>
          <w:color w:val="000000"/>
          <w:lang w:val="uk-UA"/>
        </w:rPr>
        <w:t xml:space="preserve">: </w:t>
      </w:r>
    </w:p>
    <w:p w14:paraId="0C6B9F22" w14:textId="77777777" w:rsidR="00DC2233" w:rsidRPr="00073985" w:rsidRDefault="00CE55CF" w:rsidP="00376117">
      <w:pPr>
        <w:pStyle w:val="a9"/>
        <w:numPr>
          <w:ilvl w:val="0"/>
          <w:numId w:val="12"/>
        </w:numPr>
        <w:autoSpaceDE w:val="0"/>
        <w:autoSpaceDN w:val="0"/>
        <w:adjustRightInd w:val="0"/>
        <w:spacing w:after="14" w:line="240" w:lineRule="auto"/>
        <w:ind w:left="851" w:hanging="426"/>
        <w:jc w:val="both"/>
        <w:rPr>
          <w:rFonts w:ascii="Arial" w:hAnsi="Arial" w:cs="Arial"/>
          <w:color w:val="000000"/>
          <w:lang w:val="uk-UA"/>
        </w:rPr>
      </w:pPr>
      <w:r w:rsidRPr="00073985">
        <w:rPr>
          <w:rFonts w:ascii="Arial" w:hAnsi="Arial" w:cs="Arial"/>
          <w:color w:val="000000"/>
          <w:lang w:val="uk-UA"/>
        </w:rPr>
        <w:t>аналіз типу установи та мети, з якою вона була утворена</w:t>
      </w:r>
      <w:r w:rsidR="00DC2233" w:rsidRPr="00073985">
        <w:rPr>
          <w:rFonts w:ascii="Arial" w:hAnsi="Arial" w:cs="Arial"/>
          <w:color w:val="000000"/>
          <w:lang w:val="uk-UA"/>
        </w:rPr>
        <w:t xml:space="preserve">; </w:t>
      </w:r>
    </w:p>
    <w:p w14:paraId="17C49B91" w14:textId="679936A9" w:rsidR="00DC2233" w:rsidRPr="00073985" w:rsidRDefault="00CE55CF" w:rsidP="00376117">
      <w:pPr>
        <w:pStyle w:val="a9"/>
        <w:numPr>
          <w:ilvl w:val="0"/>
          <w:numId w:val="12"/>
        </w:numPr>
        <w:autoSpaceDE w:val="0"/>
        <w:autoSpaceDN w:val="0"/>
        <w:adjustRightInd w:val="0"/>
        <w:spacing w:after="14" w:line="240" w:lineRule="auto"/>
        <w:ind w:left="851" w:hanging="426"/>
        <w:jc w:val="both"/>
        <w:rPr>
          <w:rFonts w:ascii="Arial" w:hAnsi="Arial" w:cs="Arial"/>
          <w:color w:val="000000"/>
          <w:lang w:val="uk-UA"/>
        </w:rPr>
      </w:pPr>
      <w:r w:rsidRPr="00073985">
        <w:rPr>
          <w:rFonts w:ascii="Arial" w:hAnsi="Arial" w:cs="Arial"/>
          <w:color w:val="000000"/>
          <w:lang w:val="uk-UA"/>
        </w:rPr>
        <w:t xml:space="preserve">перевірку надійності та репутації </w:t>
      </w:r>
      <w:proofErr w:type="spellStart"/>
      <w:r w:rsidRPr="00073985">
        <w:rPr>
          <w:rFonts w:ascii="Arial" w:hAnsi="Arial" w:cs="Arial"/>
          <w:color w:val="000000"/>
          <w:lang w:val="uk-UA"/>
        </w:rPr>
        <w:t>бенефіціарної</w:t>
      </w:r>
      <w:proofErr w:type="spellEnd"/>
      <w:r w:rsidRPr="00073985">
        <w:rPr>
          <w:rFonts w:ascii="Arial" w:hAnsi="Arial" w:cs="Arial"/>
          <w:color w:val="000000"/>
          <w:lang w:val="uk-UA"/>
        </w:rPr>
        <w:t xml:space="preserve"> установи</w:t>
      </w:r>
      <w:r w:rsidR="00BE1F3D">
        <w:rPr>
          <w:rFonts w:ascii="Arial" w:hAnsi="Arial" w:cs="Arial"/>
          <w:color w:val="000000"/>
          <w:lang w:val="uk-UA"/>
        </w:rPr>
        <w:t xml:space="preserve"> </w:t>
      </w:r>
      <w:r w:rsidR="00BE1F3D" w:rsidRPr="00BE1F3D">
        <w:rPr>
          <w:rFonts w:ascii="Arial" w:hAnsi="Arial" w:cs="Arial"/>
          <w:color w:val="000000"/>
          <w:lang w:val="uk-UA"/>
        </w:rPr>
        <w:t xml:space="preserve">включаючи його законних представників та </w:t>
      </w:r>
      <w:proofErr w:type="spellStart"/>
      <w:r w:rsidR="00BE1F3D" w:rsidRPr="00BE1F3D">
        <w:rPr>
          <w:rFonts w:ascii="Arial" w:hAnsi="Arial" w:cs="Arial"/>
          <w:color w:val="000000"/>
          <w:lang w:val="uk-UA"/>
        </w:rPr>
        <w:t>бенефіціарних</w:t>
      </w:r>
      <w:proofErr w:type="spellEnd"/>
      <w:r w:rsidR="00BE1F3D" w:rsidRPr="00BE1F3D">
        <w:rPr>
          <w:rFonts w:ascii="Arial" w:hAnsi="Arial" w:cs="Arial"/>
          <w:color w:val="000000"/>
          <w:lang w:val="uk-UA"/>
        </w:rPr>
        <w:t xml:space="preserve"> власників</w:t>
      </w:r>
      <w:r w:rsidR="00DC2233" w:rsidRPr="00073985">
        <w:rPr>
          <w:rFonts w:ascii="Arial" w:hAnsi="Arial" w:cs="Arial"/>
          <w:color w:val="000000"/>
          <w:lang w:val="uk-UA"/>
        </w:rPr>
        <w:t xml:space="preserve">, </w:t>
      </w:r>
      <w:r w:rsidRPr="00073985">
        <w:rPr>
          <w:rFonts w:ascii="Arial" w:hAnsi="Arial" w:cs="Arial"/>
          <w:lang w:val="uk-UA"/>
        </w:rPr>
        <w:t>з особливою увагою до наявності судимості та/або звинувачень</w:t>
      </w:r>
      <w:r w:rsidR="00DC2233" w:rsidRPr="00073985">
        <w:rPr>
          <w:rFonts w:ascii="Arial" w:hAnsi="Arial" w:cs="Arial"/>
          <w:color w:val="000000"/>
          <w:lang w:val="uk-UA"/>
        </w:rPr>
        <w:t xml:space="preserve">; </w:t>
      </w:r>
    </w:p>
    <w:p w14:paraId="6C90D6B3" w14:textId="77777777" w:rsidR="00DC2233" w:rsidRPr="00073985" w:rsidRDefault="00513519" w:rsidP="00376117">
      <w:pPr>
        <w:pStyle w:val="a9"/>
        <w:numPr>
          <w:ilvl w:val="0"/>
          <w:numId w:val="12"/>
        </w:numPr>
        <w:autoSpaceDE w:val="0"/>
        <w:autoSpaceDN w:val="0"/>
        <w:adjustRightInd w:val="0"/>
        <w:spacing w:after="14" w:line="240" w:lineRule="auto"/>
        <w:ind w:left="851" w:hanging="426"/>
        <w:jc w:val="both"/>
        <w:rPr>
          <w:rFonts w:ascii="Arial" w:hAnsi="Arial" w:cs="Arial"/>
          <w:color w:val="000000"/>
          <w:lang w:val="uk-UA"/>
        </w:rPr>
      </w:pPr>
      <w:r>
        <w:rPr>
          <w:rFonts w:ascii="Arial" w:hAnsi="Arial" w:cs="Arial"/>
          <w:color w:val="000000"/>
          <w:lang w:val="uk-UA"/>
        </w:rPr>
        <w:t xml:space="preserve">перевірку відповідності </w:t>
      </w:r>
      <w:proofErr w:type="spellStart"/>
      <w:r>
        <w:rPr>
          <w:rFonts w:ascii="Arial" w:hAnsi="Arial" w:cs="Arial"/>
          <w:color w:val="000000"/>
          <w:lang w:val="uk-UA"/>
        </w:rPr>
        <w:t>бенефіціарної</w:t>
      </w:r>
      <w:proofErr w:type="spellEnd"/>
      <w:r>
        <w:rPr>
          <w:rFonts w:ascii="Arial" w:hAnsi="Arial" w:cs="Arial"/>
          <w:color w:val="000000"/>
          <w:lang w:val="uk-UA"/>
        </w:rPr>
        <w:t xml:space="preserve"> установи вимогам до її діяльності</w:t>
      </w:r>
      <w:r w:rsidR="00CE55CF" w:rsidRPr="00073985">
        <w:rPr>
          <w:rFonts w:ascii="Arial" w:hAnsi="Arial" w:cs="Arial"/>
          <w:color w:val="000000"/>
          <w:lang w:val="uk-UA"/>
        </w:rPr>
        <w:t xml:space="preserve"> відповідно до положень чинного законодавства</w:t>
      </w:r>
      <w:r w:rsidR="00DC2233" w:rsidRPr="00073985">
        <w:rPr>
          <w:rFonts w:ascii="Arial" w:hAnsi="Arial" w:cs="Arial"/>
          <w:color w:val="000000"/>
          <w:lang w:val="uk-UA"/>
        </w:rPr>
        <w:t xml:space="preserve">; </w:t>
      </w:r>
    </w:p>
    <w:p w14:paraId="0B8986BE" w14:textId="22D17BA3" w:rsidR="00DC2233" w:rsidRPr="00073985" w:rsidRDefault="00D84A9E" w:rsidP="00376117">
      <w:pPr>
        <w:pStyle w:val="a9"/>
        <w:numPr>
          <w:ilvl w:val="0"/>
          <w:numId w:val="12"/>
        </w:numPr>
        <w:autoSpaceDE w:val="0"/>
        <w:autoSpaceDN w:val="0"/>
        <w:adjustRightInd w:val="0"/>
        <w:spacing w:after="0" w:line="240" w:lineRule="auto"/>
        <w:ind w:left="851" w:hanging="426"/>
        <w:jc w:val="both"/>
        <w:rPr>
          <w:rFonts w:ascii="Arial" w:hAnsi="Arial" w:cs="Arial"/>
          <w:color w:val="000000"/>
          <w:lang w:val="uk-UA"/>
        </w:rPr>
      </w:pPr>
      <w:r w:rsidRPr="00073985">
        <w:rPr>
          <w:rFonts w:ascii="Arial" w:hAnsi="Arial" w:cs="Arial"/>
          <w:color w:val="000000"/>
          <w:lang w:val="uk-UA"/>
        </w:rPr>
        <w:t>визначення будь-яких</w:t>
      </w:r>
      <w:r w:rsidR="00F603B5" w:rsidRPr="00073985">
        <w:rPr>
          <w:rFonts w:ascii="Arial" w:hAnsi="Arial" w:cs="Arial"/>
          <w:color w:val="000000"/>
          <w:lang w:val="uk-UA"/>
        </w:rPr>
        <w:t xml:space="preserve"> </w:t>
      </w:r>
      <w:r w:rsidR="00BE7D63">
        <w:rPr>
          <w:rFonts w:ascii="Arial" w:hAnsi="Arial" w:cs="Arial"/>
          <w:color w:val="000000"/>
          <w:lang w:val="uk-UA"/>
        </w:rPr>
        <w:t xml:space="preserve">інших корупційних </w:t>
      </w:r>
      <w:r w:rsidR="00F603B5" w:rsidRPr="00073985">
        <w:rPr>
          <w:rFonts w:ascii="Arial" w:hAnsi="Arial" w:cs="Arial"/>
          <w:color w:val="000000"/>
          <w:lang w:val="uk-UA"/>
        </w:rPr>
        <w:t xml:space="preserve">ризиків, які можуть бути пов'язані з </w:t>
      </w:r>
      <w:proofErr w:type="spellStart"/>
      <w:r w:rsidR="00F603B5" w:rsidRPr="00073985">
        <w:rPr>
          <w:rFonts w:ascii="Arial" w:hAnsi="Arial" w:cs="Arial"/>
          <w:color w:val="000000"/>
          <w:lang w:val="uk-UA"/>
        </w:rPr>
        <w:t>бенефіціаром</w:t>
      </w:r>
      <w:proofErr w:type="spellEnd"/>
      <w:r w:rsidR="00BE7D63">
        <w:rPr>
          <w:rFonts w:ascii="Arial" w:hAnsi="Arial" w:cs="Arial"/>
          <w:color w:val="000000"/>
          <w:lang w:val="uk-UA"/>
        </w:rPr>
        <w:t xml:space="preserve"> </w:t>
      </w:r>
      <w:bookmarkStart w:id="12" w:name="_Hlk157699452"/>
      <w:r w:rsidR="00BE7D63">
        <w:rPr>
          <w:rFonts w:ascii="Arial" w:hAnsi="Arial" w:cs="Arial"/>
          <w:color w:val="000000"/>
          <w:lang w:val="uk-UA"/>
        </w:rPr>
        <w:t>(наявність конфлікту інтересів, тощо)</w:t>
      </w:r>
      <w:bookmarkEnd w:id="12"/>
      <w:r w:rsidR="00DC2233" w:rsidRPr="00073985">
        <w:rPr>
          <w:rFonts w:ascii="Arial" w:hAnsi="Arial" w:cs="Arial"/>
          <w:color w:val="000000"/>
          <w:lang w:val="uk-UA"/>
        </w:rPr>
        <w:t xml:space="preserve">; </w:t>
      </w:r>
    </w:p>
    <w:p w14:paraId="6FD802C6" w14:textId="2F72F924" w:rsidR="002807B3" w:rsidRPr="00376117" w:rsidRDefault="00CE55CF" w:rsidP="00492CEA">
      <w:pPr>
        <w:pStyle w:val="a9"/>
        <w:numPr>
          <w:ilvl w:val="0"/>
          <w:numId w:val="3"/>
        </w:numPr>
        <w:tabs>
          <w:tab w:val="left" w:pos="426"/>
        </w:tabs>
        <w:autoSpaceDE w:val="0"/>
        <w:autoSpaceDN w:val="0"/>
        <w:adjustRightInd w:val="0"/>
        <w:spacing w:after="31" w:line="240" w:lineRule="auto"/>
        <w:ind w:left="426" w:hanging="426"/>
        <w:jc w:val="both"/>
        <w:rPr>
          <w:lang w:val="uk-UA"/>
        </w:rPr>
      </w:pPr>
      <w:proofErr w:type="spellStart"/>
      <w:r w:rsidRPr="00376117">
        <w:rPr>
          <w:rFonts w:ascii="Arial" w:hAnsi="Arial" w:cs="Arial"/>
          <w:color w:val="000000"/>
          <w:lang w:val="uk-UA"/>
        </w:rPr>
        <w:t>бенефіціарна</w:t>
      </w:r>
      <w:proofErr w:type="spellEnd"/>
      <w:r w:rsidRPr="00376117">
        <w:rPr>
          <w:rFonts w:ascii="Arial" w:hAnsi="Arial" w:cs="Arial"/>
          <w:color w:val="000000"/>
          <w:lang w:val="uk-UA"/>
        </w:rPr>
        <w:t xml:space="preserve"> установа</w:t>
      </w:r>
      <w:r w:rsidRPr="00492CEA">
        <w:rPr>
          <w:rFonts w:ascii="Arial" w:hAnsi="Arial" w:cs="Arial"/>
          <w:color w:val="000000"/>
          <w:lang w:val="uk-UA"/>
        </w:rPr>
        <w:t xml:space="preserve"> </w:t>
      </w:r>
      <w:r w:rsidRPr="00376117">
        <w:rPr>
          <w:rFonts w:ascii="Arial" w:hAnsi="Arial" w:cs="Arial"/>
          <w:color w:val="000000"/>
          <w:lang w:val="uk-UA"/>
        </w:rPr>
        <w:t xml:space="preserve">повинна </w:t>
      </w:r>
      <w:r w:rsidR="003359EE" w:rsidRPr="00376117">
        <w:rPr>
          <w:rFonts w:ascii="Arial" w:hAnsi="Arial" w:cs="Arial"/>
          <w:color w:val="000000"/>
          <w:lang w:val="uk-UA"/>
        </w:rPr>
        <w:t>офіцій</w:t>
      </w:r>
      <w:r w:rsidRPr="00376117">
        <w:rPr>
          <w:rFonts w:ascii="Arial" w:hAnsi="Arial" w:cs="Arial"/>
          <w:color w:val="000000"/>
          <w:lang w:val="uk-UA"/>
        </w:rPr>
        <w:t xml:space="preserve">но взяти на себе зобов’язання дотримуватися чинного антикорупційного законодавства та принципів, що містяться в </w:t>
      </w:r>
      <w:r w:rsidR="00E153F1" w:rsidRPr="00376117">
        <w:rPr>
          <w:rFonts w:ascii="Arial" w:hAnsi="Arial" w:cs="Arial"/>
          <w:color w:val="000000"/>
          <w:lang w:val="uk-UA"/>
        </w:rPr>
        <w:t xml:space="preserve">цій </w:t>
      </w:r>
      <w:r w:rsidR="00284235" w:rsidRPr="00376117">
        <w:rPr>
          <w:rFonts w:ascii="Arial" w:hAnsi="Arial" w:cs="Arial"/>
          <w:color w:val="000000"/>
          <w:lang w:val="uk-UA"/>
        </w:rPr>
        <w:t>П</w:t>
      </w:r>
      <w:r w:rsidR="00E153F1" w:rsidRPr="00376117">
        <w:rPr>
          <w:rFonts w:ascii="Arial" w:hAnsi="Arial" w:cs="Arial"/>
          <w:color w:val="000000"/>
          <w:lang w:val="uk-UA"/>
        </w:rPr>
        <w:t>олітиці</w:t>
      </w:r>
      <w:r w:rsidR="00DC2233" w:rsidRPr="00376117">
        <w:rPr>
          <w:rFonts w:ascii="Arial" w:hAnsi="Arial" w:cs="Arial"/>
          <w:color w:val="000000"/>
          <w:lang w:val="uk-UA"/>
        </w:rPr>
        <w:t xml:space="preserve">; </w:t>
      </w:r>
    </w:p>
    <w:p w14:paraId="3602E849" w14:textId="06DB4AC0" w:rsidR="00DC2233" w:rsidRPr="00376117" w:rsidRDefault="002807B3" w:rsidP="00492CEA">
      <w:pPr>
        <w:pStyle w:val="a9"/>
        <w:numPr>
          <w:ilvl w:val="0"/>
          <w:numId w:val="3"/>
        </w:numPr>
        <w:tabs>
          <w:tab w:val="left" w:pos="426"/>
        </w:tabs>
        <w:autoSpaceDE w:val="0"/>
        <w:autoSpaceDN w:val="0"/>
        <w:adjustRightInd w:val="0"/>
        <w:spacing w:after="31" w:line="240" w:lineRule="auto"/>
        <w:ind w:left="426" w:hanging="426"/>
        <w:jc w:val="both"/>
        <w:rPr>
          <w:lang w:val="uk-UA"/>
        </w:rPr>
      </w:pPr>
      <w:r w:rsidRPr="00376117">
        <w:rPr>
          <w:rFonts w:ascii="Arial" w:hAnsi="Arial" w:cs="Arial"/>
          <w:color w:val="000000"/>
          <w:lang w:val="uk-UA"/>
        </w:rPr>
        <w:t>установа-</w:t>
      </w:r>
      <w:proofErr w:type="spellStart"/>
      <w:r w:rsidRPr="00376117">
        <w:rPr>
          <w:rFonts w:ascii="Arial" w:hAnsi="Arial" w:cs="Arial"/>
          <w:color w:val="000000"/>
          <w:lang w:val="uk-UA"/>
        </w:rPr>
        <w:t>бенефіціар</w:t>
      </w:r>
      <w:proofErr w:type="spellEnd"/>
      <w:r w:rsidRPr="00376117">
        <w:rPr>
          <w:rFonts w:ascii="Arial" w:hAnsi="Arial" w:cs="Arial"/>
          <w:color w:val="000000"/>
          <w:lang w:val="uk-UA"/>
        </w:rPr>
        <w:t xml:space="preserve"> офіційно бере на себе відповідальність за дотримання чинного антикорупційного законодавства та принципів, що містяться у цій Політиці; не дозволяється здійснювати платежі готівкою в іншій країні, ніж країна-</w:t>
      </w:r>
      <w:proofErr w:type="spellStart"/>
      <w:r w:rsidR="005F1D4E" w:rsidRPr="00376117">
        <w:rPr>
          <w:rFonts w:ascii="Arial" w:hAnsi="Arial" w:cs="Arial"/>
          <w:color w:val="000000"/>
          <w:lang w:val="uk-UA"/>
        </w:rPr>
        <w:t>бенефіціар</w:t>
      </w:r>
      <w:proofErr w:type="spellEnd"/>
      <w:r w:rsidR="005F1D4E" w:rsidRPr="00376117">
        <w:rPr>
          <w:rFonts w:ascii="Arial" w:hAnsi="Arial" w:cs="Arial"/>
          <w:color w:val="000000"/>
          <w:lang w:val="uk-UA"/>
        </w:rPr>
        <w:t>, або стороні, відмінної від</w:t>
      </w:r>
      <w:r w:rsidR="00FD0025" w:rsidRPr="00376117">
        <w:rPr>
          <w:rFonts w:ascii="Arial" w:hAnsi="Arial" w:cs="Arial"/>
          <w:color w:val="000000"/>
          <w:lang w:val="uk-UA"/>
        </w:rPr>
        <w:t xml:space="preserve"> тієї самої;</w:t>
      </w:r>
    </w:p>
    <w:p w14:paraId="28961A61" w14:textId="77777777" w:rsidR="00DC2233" w:rsidRPr="00376117" w:rsidRDefault="008838CA" w:rsidP="00492CEA">
      <w:pPr>
        <w:pStyle w:val="a9"/>
        <w:numPr>
          <w:ilvl w:val="0"/>
          <w:numId w:val="3"/>
        </w:numPr>
        <w:tabs>
          <w:tab w:val="left" w:pos="426"/>
        </w:tabs>
        <w:autoSpaceDE w:val="0"/>
        <w:autoSpaceDN w:val="0"/>
        <w:adjustRightInd w:val="0"/>
        <w:spacing w:after="31" w:line="240" w:lineRule="auto"/>
        <w:ind w:left="426" w:hanging="426"/>
        <w:jc w:val="both"/>
        <w:rPr>
          <w:lang w:val="uk-UA"/>
        </w:rPr>
      </w:pPr>
      <w:r w:rsidRPr="00376117">
        <w:rPr>
          <w:rFonts w:ascii="Arial" w:hAnsi="Arial" w:cs="Arial"/>
          <w:color w:val="000000"/>
          <w:lang w:val="uk-UA"/>
        </w:rPr>
        <w:t xml:space="preserve">усі виплати повинні </w:t>
      </w:r>
      <w:r w:rsidR="003359EE" w:rsidRPr="00376117">
        <w:rPr>
          <w:rFonts w:ascii="Arial" w:hAnsi="Arial" w:cs="Arial"/>
          <w:color w:val="000000"/>
          <w:lang w:val="uk-UA"/>
        </w:rPr>
        <w:t>затвер</w:t>
      </w:r>
      <w:r w:rsidRPr="00376117">
        <w:rPr>
          <w:rFonts w:ascii="Arial" w:hAnsi="Arial" w:cs="Arial"/>
          <w:color w:val="000000"/>
          <w:lang w:val="uk-UA"/>
        </w:rPr>
        <w:t>джуватися структурними підрозділами, які мають для цього повноваження</w:t>
      </w:r>
      <w:r w:rsidR="00DC2233" w:rsidRPr="00376117">
        <w:rPr>
          <w:rFonts w:ascii="Arial" w:hAnsi="Arial" w:cs="Arial"/>
          <w:color w:val="000000"/>
          <w:lang w:val="uk-UA"/>
        </w:rPr>
        <w:t>/</w:t>
      </w:r>
      <w:r w:rsidRPr="00376117">
        <w:rPr>
          <w:rFonts w:ascii="Arial" w:hAnsi="Arial" w:cs="Arial"/>
          <w:color w:val="000000"/>
          <w:lang w:val="uk-UA"/>
        </w:rPr>
        <w:t>дозволи</w:t>
      </w:r>
      <w:r w:rsidR="00DC2233" w:rsidRPr="00376117">
        <w:rPr>
          <w:rFonts w:ascii="Arial" w:hAnsi="Arial" w:cs="Arial"/>
          <w:color w:val="000000"/>
          <w:lang w:val="uk-UA"/>
        </w:rPr>
        <w:t>,</w:t>
      </w:r>
      <w:r w:rsidR="00B63CD1" w:rsidRPr="00376117">
        <w:rPr>
          <w:rFonts w:ascii="Arial" w:hAnsi="Arial" w:cs="Arial"/>
          <w:color w:val="000000"/>
          <w:lang w:val="uk-UA"/>
        </w:rPr>
        <w:t xml:space="preserve"> відповідно до діючої системи повноважень та делегування</w:t>
      </w:r>
      <w:r w:rsidR="00DC2233" w:rsidRPr="00376117">
        <w:rPr>
          <w:rFonts w:ascii="Arial" w:hAnsi="Arial" w:cs="Arial"/>
          <w:color w:val="000000"/>
          <w:lang w:val="uk-UA"/>
        </w:rPr>
        <w:t xml:space="preserve">; </w:t>
      </w:r>
    </w:p>
    <w:p w14:paraId="1FC69434" w14:textId="77777777" w:rsidR="00104702" w:rsidRPr="003E2006" w:rsidRDefault="00B63CD1" w:rsidP="00492CEA">
      <w:pPr>
        <w:pStyle w:val="a9"/>
        <w:numPr>
          <w:ilvl w:val="0"/>
          <w:numId w:val="3"/>
        </w:numPr>
        <w:tabs>
          <w:tab w:val="left" w:pos="426"/>
        </w:tabs>
        <w:autoSpaceDE w:val="0"/>
        <w:autoSpaceDN w:val="0"/>
        <w:adjustRightInd w:val="0"/>
        <w:spacing w:after="31" w:line="240" w:lineRule="auto"/>
        <w:ind w:left="426" w:hanging="426"/>
        <w:jc w:val="both"/>
        <w:rPr>
          <w:lang w:val="uk-UA"/>
        </w:rPr>
      </w:pPr>
      <w:r w:rsidRPr="00376117">
        <w:rPr>
          <w:rFonts w:ascii="Arial" w:hAnsi="Arial" w:cs="Arial"/>
          <w:color w:val="000000"/>
          <w:lang w:val="uk-UA"/>
        </w:rPr>
        <w:t>виплати</w:t>
      </w:r>
      <w:r w:rsidR="00FF4C35" w:rsidRPr="00376117">
        <w:rPr>
          <w:rFonts w:ascii="Arial" w:hAnsi="Arial" w:cs="Arial"/>
          <w:color w:val="000000"/>
          <w:lang w:val="uk-UA"/>
        </w:rPr>
        <w:t xml:space="preserve"> можуть визна</w:t>
      </w:r>
      <w:r w:rsidR="00797318" w:rsidRPr="00376117">
        <w:rPr>
          <w:rFonts w:ascii="Arial" w:hAnsi="Arial" w:cs="Arial"/>
          <w:color w:val="000000"/>
          <w:lang w:val="uk-UA"/>
        </w:rPr>
        <w:t>ватися</w:t>
      </w:r>
      <w:r w:rsidR="00FF4C35" w:rsidRPr="00376117">
        <w:rPr>
          <w:rFonts w:ascii="Arial" w:hAnsi="Arial" w:cs="Arial"/>
          <w:color w:val="000000"/>
          <w:lang w:val="uk-UA"/>
        </w:rPr>
        <w:t xml:space="preserve"> лише на поточному рахунку, який веде </w:t>
      </w:r>
      <w:proofErr w:type="spellStart"/>
      <w:r w:rsidR="00FF4C35" w:rsidRPr="00492CEA">
        <w:rPr>
          <w:rFonts w:ascii="Arial" w:hAnsi="Arial" w:cs="Arial"/>
          <w:color w:val="000000"/>
          <w:lang w:val="uk-UA"/>
        </w:rPr>
        <w:t>бенефіціарна</w:t>
      </w:r>
      <w:proofErr w:type="spellEnd"/>
      <w:r w:rsidR="00FF4C35" w:rsidRPr="00492CEA">
        <w:rPr>
          <w:rFonts w:ascii="Arial" w:hAnsi="Arial" w:cs="Arial"/>
          <w:color w:val="000000"/>
          <w:lang w:val="uk-UA"/>
        </w:rPr>
        <w:t xml:space="preserve"> установа</w:t>
      </w:r>
      <w:r w:rsidR="00DC2233" w:rsidRPr="00492CEA">
        <w:rPr>
          <w:rFonts w:ascii="Arial" w:hAnsi="Arial" w:cs="Arial"/>
          <w:color w:val="000000"/>
          <w:lang w:val="uk-UA"/>
        </w:rPr>
        <w:t>;</w:t>
      </w:r>
    </w:p>
    <w:p w14:paraId="217EB742" w14:textId="09758449" w:rsidR="00DC2233" w:rsidRPr="00492CEA" w:rsidRDefault="00104702" w:rsidP="00492CEA">
      <w:pPr>
        <w:pStyle w:val="a9"/>
        <w:numPr>
          <w:ilvl w:val="0"/>
          <w:numId w:val="3"/>
        </w:numPr>
        <w:tabs>
          <w:tab w:val="left" w:pos="426"/>
        </w:tabs>
        <w:autoSpaceDE w:val="0"/>
        <w:autoSpaceDN w:val="0"/>
        <w:adjustRightInd w:val="0"/>
        <w:spacing w:after="31" w:line="240" w:lineRule="auto"/>
        <w:ind w:left="426" w:hanging="426"/>
        <w:jc w:val="both"/>
        <w:rPr>
          <w:lang w:val="uk-UA"/>
        </w:rPr>
      </w:pPr>
      <w:r w:rsidRPr="00104702">
        <w:rPr>
          <w:rFonts w:ascii="Arial" w:hAnsi="Arial" w:cs="Arial"/>
          <w:color w:val="000000"/>
          <w:lang w:val="uk-UA"/>
        </w:rPr>
        <w:t xml:space="preserve">необхідно провести належну перевірку </w:t>
      </w:r>
      <w:proofErr w:type="spellStart"/>
      <w:r w:rsidRPr="00104702">
        <w:rPr>
          <w:rFonts w:ascii="Arial" w:hAnsi="Arial" w:cs="Arial"/>
          <w:color w:val="000000"/>
          <w:lang w:val="uk-UA"/>
        </w:rPr>
        <w:t>бенефіціара</w:t>
      </w:r>
      <w:proofErr w:type="spellEnd"/>
      <w:r w:rsidRPr="00104702">
        <w:rPr>
          <w:rFonts w:ascii="Arial" w:hAnsi="Arial" w:cs="Arial"/>
          <w:color w:val="000000"/>
          <w:lang w:val="uk-UA"/>
        </w:rPr>
        <w:t xml:space="preserve">, якщо він є клієнтом Банку, що має відповідні відносини у сфері протидії відмиванню грошей, та оновлювати її відповідно до положень «Програми належної перевірки клієнта (представника клієнта) Банку» та виконувати заходи контролю відповідно до процедур Банку </w:t>
      </w:r>
    </w:p>
    <w:p w14:paraId="1374875F" w14:textId="77777777" w:rsidR="00746C89" w:rsidRDefault="006F3A99" w:rsidP="003E2006">
      <w:pPr>
        <w:pStyle w:val="a9"/>
        <w:numPr>
          <w:ilvl w:val="0"/>
          <w:numId w:val="3"/>
        </w:numPr>
        <w:tabs>
          <w:tab w:val="left" w:pos="426"/>
        </w:tabs>
        <w:autoSpaceDE w:val="0"/>
        <w:autoSpaceDN w:val="0"/>
        <w:adjustRightInd w:val="0"/>
        <w:spacing w:after="0" w:line="240" w:lineRule="auto"/>
        <w:ind w:left="426" w:hanging="426"/>
        <w:contextualSpacing w:val="0"/>
        <w:jc w:val="both"/>
        <w:rPr>
          <w:lang w:val="uk-UA"/>
        </w:rPr>
      </w:pPr>
      <w:r w:rsidRPr="00492CEA">
        <w:rPr>
          <w:rFonts w:ascii="Arial" w:hAnsi="Arial" w:cs="Arial"/>
          <w:color w:val="000000"/>
          <w:lang w:val="uk-UA"/>
        </w:rPr>
        <w:t>необхідно гарантувати моніторинг ініціатив та архівування</w:t>
      </w:r>
      <w:r w:rsidR="00DC2233" w:rsidRPr="00492CEA">
        <w:rPr>
          <w:rFonts w:ascii="Arial" w:hAnsi="Arial" w:cs="Arial"/>
          <w:color w:val="000000"/>
          <w:lang w:val="uk-UA"/>
        </w:rPr>
        <w:t>,</w:t>
      </w:r>
      <w:r w:rsidRPr="00492CEA">
        <w:rPr>
          <w:rFonts w:ascii="Arial" w:hAnsi="Arial" w:cs="Arial"/>
          <w:color w:val="000000"/>
          <w:lang w:val="uk-UA"/>
        </w:rPr>
        <w:t xml:space="preserve"> у тому числі в </w:t>
      </w:r>
      <w:proofErr w:type="spellStart"/>
      <w:r w:rsidRPr="00492CEA">
        <w:rPr>
          <w:rFonts w:ascii="Arial" w:hAnsi="Arial" w:cs="Arial"/>
          <w:color w:val="000000"/>
          <w:lang w:val="uk-UA"/>
        </w:rPr>
        <w:t>телематичному</w:t>
      </w:r>
      <w:proofErr w:type="spellEnd"/>
      <w:r w:rsidRPr="00492CEA">
        <w:rPr>
          <w:rFonts w:ascii="Arial" w:hAnsi="Arial" w:cs="Arial"/>
          <w:color w:val="000000"/>
          <w:lang w:val="uk-UA"/>
        </w:rPr>
        <w:t xml:space="preserve"> </w:t>
      </w:r>
      <w:r w:rsidRPr="00376117">
        <w:rPr>
          <w:rFonts w:ascii="Arial" w:hAnsi="Arial" w:cs="Arial"/>
          <w:color w:val="000000"/>
          <w:lang w:val="uk-UA"/>
        </w:rPr>
        <w:t>чи електронному форматі</w:t>
      </w:r>
      <w:r w:rsidR="00DC2233" w:rsidRPr="00376117">
        <w:rPr>
          <w:rFonts w:ascii="Arial" w:hAnsi="Arial" w:cs="Arial"/>
          <w:color w:val="000000"/>
          <w:lang w:val="uk-UA"/>
        </w:rPr>
        <w:t xml:space="preserve">, </w:t>
      </w:r>
      <w:r w:rsidRPr="00376117">
        <w:rPr>
          <w:rFonts w:ascii="Arial" w:hAnsi="Arial" w:cs="Arial"/>
          <w:color w:val="000000"/>
          <w:lang w:val="uk-UA"/>
        </w:rPr>
        <w:t>всієї документації, що стосується зобов’язань, взятих на себе в рамках управління</w:t>
      </w:r>
      <w:r w:rsidRPr="00073985">
        <w:rPr>
          <w:lang w:val="uk-UA"/>
        </w:rPr>
        <w:t xml:space="preserve"> </w:t>
      </w:r>
      <w:r w:rsidRPr="00376117">
        <w:rPr>
          <w:rFonts w:ascii="Arial" w:hAnsi="Arial" w:cs="Arial"/>
          <w:color w:val="000000"/>
          <w:lang w:val="uk-UA"/>
        </w:rPr>
        <w:t xml:space="preserve">благодійними внесками та спонсорською допомогою </w:t>
      </w:r>
      <w:r w:rsidR="00DC2233" w:rsidRPr="00376117">
        <w:rPr>
          <w:rFonts w:ascii="Arial" w:hAnsi="Arial" w:cs="Arial"/>
          <w:color w:val="000000"/>
          <w:lang w:val="uk-UA"/>
        </w:rPr>
        <w:t>(</w:t>
      </w:r>
      <w:r w:rsidRPr="00376117">
        <w:rPr>
          <w:rFonts w:ascii="Arial" w:hAnsi="Arial" w:cs="Arial"/>
          <w:color w:val="000000"/>
          <w:lang w:val="uk-UA"/>
        </w:rPr>
        <w:t>характер та мета</w:t>
      </w:r>
      <w:r w:rsidR="00DC2233" w:rsidRPr="00376117">
        <w:rPr>
          <w:rFonts w:ascii="Arial" w:hAnsi="Arial" w:cs="Arial"/>
          <w:color w:val="000000"/>
          <w:lang w:val="uk-UA"/>
        </w:rPr>
        <w:t xml:space="preserve">, </w:t>
      </w:r>
      <w:r w:rsidRPr="00376117">
        <w:rPr>
          <w:rFonts w:ascii="Arial" w:hAnsi="Arial" w:cs="Arial"/>
          <w:color w:val="000000"/>
          <w:lang w:val="uk-UA"/>
        </w:rPr>
        <w:t>виконані перевірки</w:t>
      </w:r>
      <w:r w:rsidR="00DC2233" w:rsidRPr="00376117">
        <w:rPr>
          <w:rFonts w:ascii="Arial" w:hAnsi="Arial" w:cs="Arial"/>
          <w:color w:val="000000"/>
          <w:lang w:val="uk-UA"/>
        </w:rPr>
        <w:t xml:space="preserve">, </w:t>
      </w:r>
      <w:r w:rsidRPr="00376117">
        <w:rPr>
          <w:rFonts w:ascii="Arial" w:hAnsi="Arial" w:cs="Arial"/>
          <w:color w:val="000000"/>
          <w:lang w:val="uk-UA"/>
        </w:rPr>
        <w:t>процес затвердження</w:t>
      </w:r>
      <w:r w:rsidR="00DC2233" w:rsidRPr="00376117">
        <w:rPr>
          <w:rFonts w:ascii="Arial" w:hAnsi="Arial" w:cs="Arial"/>
          <w:color w:val="000000"/>
          <w:lang w:val="uk-UA"/>
        </w:rPr>
        <w:t>,</w:t>
      </w:r>
      <w:r w:rsidRPr="00376117">
        <w:rPr>
          <w:rFonts w:ascii="Arial" w:hAnsi="Arial" w:cs="Arial"/>
          <w:color w:val="000000"/>
          <w:lang w:val="uk-UA"/>
        </w:rPr>
        <w:t xml:space="preserve"> режим виплати</w:t>
      </w:r>
      <w:r w:rsidR="00DC2233" w:rsidRPr="00376117">
        <w:rPr>
          <w:rFonts w:ascii="Arial" w:hAnsi="Arial" w:cs="Arial"/>
          <w:color w:val="000000"/>
          <w:lang w:val="uk-UA"/>
        </w:rPr>
        <w:t xml:space="preserve">), </w:t>
      </w:r>
      <w:r w:rsidRPr="00376117">
        <w:rPr>
          <w:rFonts w:ascii="Arial" w:hAnsi="Arial" w:cs="Arial"/>
          <w:color w:val="000000"/>
          <w:lang w:val="uk-UA"/>
        </w:rPr>
        <w:t>з метою подальшого відновлення супутніх причин та обов’язків</w:t>
      </w:r>
      <w:r w:rsidR="00746C89">
        <w:rPr>
          <w:rFonts w:ascii="Arial" w:hAnsi="Arial" w:cs="Arial"/>
          <w:color w:val="000000"/>
          <w:lang w:val="uk-UA"/>
        </w:rPr>
        <w:t>;</w:t>
      </w:r>
      <w:r w:rsidR="00746C89" w:rsidRPr="00746C89">
        <w:t xml:space="preserve"> </w:t>
      </w:r>
    </w:p>
    <w:p w14:paraId="15492569" w14:textId="794BEB65" w:rsidR="00DC2233" w:rsidRPr="00376117" w:rsidRDefault="00BE1F3D" w:rsidP="003E2006">
      <w:pPr>
        <w:pStyle w:val="a9"/>
        <w:numPr>
          <w:ilvl w:val="0"/>
          <w:numId w:val="3"/>
        </w:numPr>
        <w:tabs>
          <w:tab w:val="left" w:pos="426"/>
        </w:tabs>
        <w:autoSpaceDE w:val="0"/>
        <w:autoSpaceDN w:val="0"/>
        <w:adjustRightInd w:val="0"/>
        <w:spacing w:after="0" w:line="240" w:lineRule="auto"/>
        <w:ind w:left="426" w:hanging="426"/>
        <w:contextualSpacing w:val="0"/>
        <w:jc w:val="both"/>
        <w:rPr>
          <w:lang w:val="uk-UA"/>
        </w:rPr>
      </w:pPr>
      <w:r w:rsidRPr="00BE1F3D">
        <w:rPr>
          <w:rFonts w:ascii="Arial" w:hAnsi="Arial" w:cs="Arial"/>
          <w:color w:val="000000"/>
          <w:lang w:val="uk-UA"/>
        </w:rPr>
        <w:t xml:space="preserve">повинні бути активовані заходи контролю першого рівня щодо використання коштів відповідно до підходу, заснованого на ризиках, з урахуванням випадків повторних ініціатив, що стосуються одного і того ж </w:t>
      </w:r>
      <w:proofErr w:type="spellStart"/>
      <w:r w:rsidRPr="00BE1F3D">
        <w:rPr>
          <w:rFonts w:ascii="Arial" w:hAnsi="Arial" w:cs="Arial"/>
          <w:color w:val="000000"/>
          <w:lang w:val="uk-UA"/>
        </w:rPr>
        <w:t>бенефіціара</w:t>
      </w:r>
      <w:proofErr w:type="spellEnd"/>
      <w:r w:rsidRPr="00BE1F3D">
        <w:rPr>
          <w:rFonts w:ascii="Arial" w:hAnsi="Arial" w:cs="Arial"/>
          <w:color w:val="000000"/>
          <w:lang w:val="uk-UA"/>
        </w:rPr>
        <w:t xml:space="preserve">, та фактичної реалізації благодійних ініціатив у формі грошових або інших </w:t>
      </w:r>
      <w:proofErr w:type="spellStart"/>
      <w:r w:rsidRPr="00BE1F3D">
        <w:rPr>
          <w:rFonts w:ascii="Arial" w:hAnsi="Arial" w:cs="Arial"/>
          <w:color w:val="000000"/>
          <w:lang w:val="uk-UA"/>
        </w:rPr>
        <w:t>вигод</w:t>
      </w:r>
      <w:proofErr w:type="spellEnd"/>
      <w:r w:rsidRPr="00BE1F3D">
        <w:rPr>
          <w:rFonts w:ascii="Arial" w:hAnsi="Arial" w:cs="Arial"/>
          <w:color w:val="000000"/>
          <w:lang w:val="uk-UA"/>
        </w:rPr>
        <w:t>, а також правильного розподілу таких благодійних пожертв</w:t>
      </w:r>
      <w:r>
        <w:rPr>
          <w:rFonts w:ascii="Arial" w:hAnsi="Arial" w:cs="Arial"/>
          <w:color w:val="000000"/>
          <w:lang w:val="uk-UA"/>
        </w:rPr>
        <w:t>.</w:t>
      </w:r>
      <w:r w:rsidR="006F3A99" w:rsidRPr="00376117">
        <w:rPr>
          <w:rFonts w:ascii="Arial" w:hAnsi="Arial" w:cs="Arial"/>
          <w:color w:val="000000"/>
          <w:lang w:val="uk-UA"/>
        </w:rPr>
        <w:t xml:space="preserve">  </w:t>
      </w:r>
    </w:p>
    <w:p w14:paraId="34E1C8A7" w14:textId="47E9AF8E" w:rsidR="005906F8" w:rsidRDefault="005906F8" w:rsidP="00E53D29">
      <w:pPr>
        <w:pStyle w:val="Default"/>
        <w:tabs>
          <w:tab w:val="left" w:pos="426"/>
        </w:tabs>
        <w:spacing w:after="120"/>
        <w:jc w:val="both"/>
        <w:rPr>
          <w:sz w:val="22"/>
          <w:szCs w:val="22"/>
          <w:lang w:val="uk-UA"/>
        </w:rPr>
      </w:pPr>
      <w:r>
        <w:rPr>
          <w:sz w:val="22"/>
          <w:szCs w:val="22"/>
          <w:lang w:val="uk-UA"/>
        </w:rPr>
        <w:t>Подібні</w:t>
      </w:r>
      <w:r w:rsidRPr="005906F8">
        <w:rPr>
          <w:sz w:val="22"/>
          <w:szCs w:val="22"/>
          <w:lang w:val="uk-UA"/>
        </w:rPr>
        <w:t xml:space="preserve"> стандарти також застосовуються у випадку членства, здійсненого з наміром пожертвування, у фондах, асоціаціях та інших неприбуткових організаціях, що передбачає виплату коштів або </w:t>
      </w:r>
      <w:r>
        <w:rPr>
          <w:sz w:val="22"/>
          <w:szCs w:val="22"/>
          <w:lang w:val="uk-UA"/>
        </w:rPr>
        <w:t xml:space="preserve">будь-які </w:t>
      </w:r>
      <w:r w:rsidRPr="005906F8">
        <w:rPr>
          <w:sz w:val="22"/>
          <w:szCs w:val="22"/>
          <w:lang w:val="uk-UA"/>
        </w:rPr>
        <w:t>майбутні зобов'язан</w:t>
      </w:r>
      <w:r>
        <w:rPr>
          <w:sz w:val="22"/>
          <w:szCs w:val="22"/>
          <w:lang w:val="uk-UA"/>
        </w:rPr>
        <w:t>ня</w:t>
      </w:r>
      <w:r w:rsidRPr="005906F8">
        <w:rPr>
          <w:sz w:val="22"/>
          <w:szCs w:val="22"/>
          <w:lang w:val="uk-UA"/>
        </w:rPr>
        <w:t xml:space="preserve"> у зв'язку з цим.</w:t>
      </w:r>
    </w:p>
    <w:p w14:paraId="31306FA0" w14:textId="77777777" w:rsidR="000E3514" w:rsidRDefault="00E413E2" w:rsidP="00E53D29">
      <w:pPr>
        <w:pStyle w:val="Default"/>
        <w:tabs>
          <w:tab w:val="left" w:pos="426"/>
        </w:tabs>
        <w:spacing w:after="120"/>
        <w:jc w:val="both"/>
        <w:rPr>
          <w:sz w:val="22"/>
          <w:szCs w:val="22"/>
          <w:lang w:val="uk-UA"/>
        </w:rPr>
      </w:pPr>
      <w:r>
        <w:rPr>
          <w:sz w:val="22"/>
          <w:szCs w:val="22"/>
          <w:lang w:val="uk-UA"/>
        </w:rPr>
        <w:t xml:space="preserve">З метою проведення належної перевірки отримувачів благодійних внесків та спонсорської допомоги підрозділ Банку, який ініціює їх здійснення, отримує заключення відділу </w:t>
      </w:r>
      <w:r w:rsidRPr="00E413E2">
        <w:rPr>
          <w:sz w:val="22"/>
          <w:szCs w:val="22"/>
          <w:lang w:val="uk-UA"/>
        </w:rPr>
        <w:t xml:space="preserve">протидії легалізації доходів, отриманих злочинним шляхом, і боротьби з фінансуванням тероризму </w:t>
      </w:r>
      <w:r w:rsidR="008E7E52">
        <w:rPr>
          <w:sz w:val="22"/>
          <w:szCs w:val="22"/>
          <w:lang w:val="uk-UA"/>
        </w:rPr>
        <w:t>д</w:t>
      </w:r>
      <w:r w:rsidRPr="00E413E2">
        <w:rPr>
          <w:sz w:val="22"/>
          <w:szCs w:val="22"/>
          <w:lang w:val="uk-UA"/>
        </w:rPr>
        <w:t>епартамент</w:t>
      </w:r>
      <w:r w:rsidR="008E7E52">
        <w:rPr>
          <w:sz w:val="22"/>
          <w:szCs w:val="22"/>
          <w:lang w:val="uk-UA"/>
        </w:rPr>
        <w:t>у</w:t>
      </w:r>
      <w:r w:rsidRPr="00E413E2">
        <w:rPr>
          <w:sz w:val="22"/>
          <w:szCs w:val="22"/>
          <w:lang w:val="uk-UA"/>
        </w:rPr>
        <w:t xml:space="preserve"> компл</w:t>
      </w:r>
      <w:r>
        <w:rPr>
          <w:sz w:val="22"/>
          <w:szCs w:val="22"/>
          <w:lang w:val="uk-UA"/>
        </w:rPr>
        <w:t xml:space="preserve">аєнсу та  протидії легалізації </w:t>
      </w:r>
      <w:r w:rsidRPr="00E413E2">
        <w:rPr>
          <w:sz w:val="22"/>
          <w:szCs w:val="22"/>
          <w:lang w:val="uk-UA"/>
        </w:rPr>
        <w:t>доходів, отриманих злочинним шляхом</w:t>
      </w:r>
      <w:r w:rsidR="000D2B05">
        <w:rPr>
          <w:sz w:val="22"/>
          <w:szCs w:val="22"/>
          <w:lang w:val="uk-UA"/>
        </w:rPr>
        <w:t>,</w:t>
      </w:r>
      <w:r w:rsidR="00F5602B" w:rsidRPr="00680F79">
        <w:rPr>
          <w:sz w:val="22"/>
          <w:szCs w:val="22"/>
          <w:lang w:val="uk-UA"/>
        </w:rPr>
        <w:t xml:space="preserve"> </w:t>
      </w:r>
      <w:r w:rsidR="00F5602B">
        <w:rPr>
          <w:sz w:val="22"/>
          <w:szCs w:val="22"/>
          <w:lang w:val="uk-UA"/>
        </w:rPr>
        <w:t>перед проведенням операції</w:t>
      </w:r>
      <w:r>
        <w:rPr>
          <w:sz w:val="22"/>
          <w:szCs w:val="22"/>
          <w:lang w:val="uk-UA"/>
        </w:rPr>
        <w:t>. Заключення надаються за формами, які представлені у Додатках 1 та 2.</w:t>
      </w:r>
    </w:p>
    <w:p w14:paraId="3D981D38" w14:textId="7C60ABFF" w:rsidR="00E413E2" w:rsidRPr="00E413E2" w:rsidRDefault="000E3514" w:rsidP="00E53D29">
      <w:pPr>
        <w:pStyle w:val="Default"/>
        <w:tabs>
          <w:tab w:val="left" w:pos="426"/>
        </w:tabs>
        <w:spacing w:after="120"/>
        <w:jc w:val="both"/>
        <w:rPr>
          <w:sz w:val="22"/>
          <w:szCs w:val="22"/>
          <w:lang w:val="uk-UA"/>
        </w:rPr>
      </w:pPr>
      <w:r w:rsidRPr="000E3514">
        <w:rPr>
          <w:sz w:val="22"/>
          <w:szCs w:val="22"/>
          <w:lang w:val="uk-UA"/>
        </w:rPr>
        <w:t xml:space="preserve">Контроль, що стосується благодійності та спонсорства, також застосовується, за умови їх узгодженості, до інших форм пожертв, дозволених Групою (наприклад, власні внески в програми збору коштів, партнерські відносини та угоди про співпрацю без відповідної взаємної компенсації), без шкоди для вимог, що застосовуються до окремих форм діяльності, встановлених правилами </w:t>
      </w:r>
      <w:r w:rsidR="00ED1772">
        <w:rPr>
          <w:sz w:val="22"/>
          <w:szCs w:val="22"/>
          <w:lang w:val="uk-UA"/>
        </w:rPr>
        <w:t>Банку</w:t>
      </w:r>
      <w:r w:rsidRPr="000E3514">
        <w:rPr>
          <w:sz w:val="22"/>
          <w:szCs w:val="22"/>
          <w:lang w:val="uk-UA"/>
        </w:rPr>
        <w:t>.</w:t>
      </w:r>
    </w:p>
    <w:p w14:paraId="5CDDE3C2" w14:textId="7D3A4ADF" w:rsidR="00DC2233" w:rsidRPr="00C73B06" w:rsidRDefault="00DC2233" w:rsidP="00E53D29">
      <w:pPr>
        <w:pStyle w:val="2"/>
        <w:numPr>
          <w:ilvl w:val="2"/>
          <w:numId w:val="44"/>
        </w:numPr>
        <w:tabs>
          <w:tab w:val="left" w:pos="426"/>
        </w:tabs>
        <w:spacing w:before="120" w:after="120"/>
        <w:ind w:left="0" w:firstLine="0"/>
        <w:rPr>
          <w:b w:val="0"/>
          <w:bCs w:val="0"/>
          <w:sz w:val="24"/>
          <w:szCs w:val="24"/>
          <w:lang w:val="uk-UA"/>
        </w:rPr>
      </w:pPr>
      <w:r w:rsidRPr="00C73B06">
        <w:rPr>
          <w:sz w:val="24"/>
          <w:szCs w:val="24"/>
          <w:lang w:val="uk-UA"/>
        </w:rPr>
        <w:t xml:space="preserve"> </w:t>
      </w:r>
      <w:bookmarkStart w:id="13" w:name="_Toc193101759"/>
      <w:r w:rsidRPr="00C73B06">
        <w:rPr>
          <w:sz w:val="24"/>
          <w:szCs w:val="24"/>
          <w:lang w:val="uk-UA"/>
        </w:rPr>
        <w:t xml:space="preserve">Відносини з третіми особами (постачальниками та іншими особами, які </w:t>
      </w:r>
      <w:r w:rsidR="00DB6EF4" w:rsidRPr="00C73B06">
        <w:rPr>
          <w:sz w:val="24"/>
          <w:szCs w:val="24"/>
          <w:lang w:val="uk-UA"/>
        </w:rPr>
        <w:t>співпрацюють з Банком</w:t>
      </w:r>
      <w:r w:rsidRPr="00C73B06">
        <w:rPr>
          <w:sz w:val="24"/>
          <w:szCs w:val="24"/>
          <w:lang w:val="uk-UA"/>
        </w:rPr>
        <w:t>)</w:t>
      </w:r>
      <w:bookmarkEnd w:id="13"/>
    </w:p>
    <w:p w14:paraId="4C2C74F3" w14:textId="21473696" w:rsidR="00DC2233" w:rsidRDefault="00524A93" w:rsidP="00E53D29">
      <w:pPr>
        <w:pStyle w:val="Default"/>
        <w:tabs>
          <w:tab w:val="left" w:pos="426"/>
        </w:tabs>
        <w:spacing w:after="120"/>
        <w:jc w:val="both"/>
        <w:rPr>
          <w:sz w:val="22"/>
          <w:szCs w:val="22"/>
          <w:lang w:val="uk-UA"/>
        </w:rPr>
      </w:pPr>
      <w:r>
        <w:rPr>
          <w:sz w:val="22"/>
          <w:szCs w:val="22"/>
          <w:lang w:val="uk-UA"/>
        </w:rPr>
        <w:t>Банк</w:t>
      </w:r>
      <w:r w:rsidR="00DC2233">
        <w:rPr>
          <w:sz w:val="22"/>
          <w:szCs w:val="22"/>
          <w:lang w:val="uk-UA"/>
        </w:rPr>
        <w:t xml:space="preserve"> встановлює відносини з третіми особами </w:t>
      </w:r>
      <w:r w:rsidR="00BC4378">
        <w:rPr>
          <w:sz w:val="22"/>
          <w:szCs w:val="22"/>
          <w:lang w:val="uk-UA"/>
        </w:rPr>
        <w:t>(</w:t>
      </w:r>
      <w:r w:rsidR="00BC4378" w:rsidRPr="00BC4378">
        <w:rPr>
          <w:sz w:val="22"/>
          <w:szCs w:val="22"/>
          <w:lang w:val="uk-UA"/>
        </w:rPr>
        <w:t>діловим</w:t>
      </w:r>
      <w:r w:rsidR="00BC4378">
        <w:rPr>
          <w:sz w:val="22"/>
          <w:szCs w:val="22"/>
          <w:lang w:val="uk-UA"/>
        </w:rPr>
        <w:t>и</w:t>
      </w:r>
      <w:r w:rsidR="00BC4378" w:rsidRPr="00BC4378">
        <w:rPr>
          <w:sz w:val="22"/>
          <w:szCs w:val="22"/>
          <w:lang w:val="uk-UA"/>
        </w:rPr>
        <w:t xml:space="preserve"> партнерам</w:t>
      </w:r>
      <w:r w:rsidR="00BC4378">
        <w:rPr>
          <w:sz w:val="22"/>
          <w:szCs w:val="22"/>
          <w:lang w:val="uk-UA"/>
        </w:rPr>
        <w:t>и</w:t>
      </w:r>
      <w:r w:rsidR="00BC4378" w:rsidRPr="00BC4378">
        <w:rPr>
          <w:sz w:val="22"/>
          <w:szCs w:val="22"/>
          <w:lang w:val="uk-UA"/>
        </w:rPr>
        <w:t>, по</w:t>
      </w:r>
      <w:r w:rsidR="00FD0025">
        <w:rPr>
          <w:sz w:val="22"/>
          <w:szCs w:val="22"/>
          <w:lang w:val="uk-UA"/>
        </w:rPr>
        <w:t>стачальникам послуг</w:t>
      </w:r>
      <w:r w:rsidR="00BC4378" w:rsidRPr="00BC4378">
        <w:rPr>
          <w:sz w:val="22"/>
          <w:szCs w:val="22"/>
          <w:lang w:val="uk-UA"/>
        </w:rPr>
        <w:t xml:space="preserve">, консультантам, кваліфікованим спеціалістам, </w:t>
      </w:r>
      <w:proofErr w:type="spellStart"/>
      <w:r w:rsidR="00BC4378" w:rsidRPr="00BC4378">
        <w:rPr>
          <w:sz w:val="22"/>
          <w:szCs w:val="22"/>
          <w:lang w:val="uk-UA"/>
        </w:rPr>
        <w:t>самозайнятим</w:t>
      </w:r>
      <w:proofErr w:type="spellEnd"/>
      <w:r w:rsidR="00BC4378" w:rsidRPr="00BC4378">
        <w:rPr>
          <w:sz w:val="22"/>
          <w:szCs w:val="22"/>
          <w:lang w:val="uk-UA"/>
        </w:rPr>
        <w:t xml:space="preserve"> особам, тощо</w:t>
      </w:r>
      <w:r w:rsidR="00BC4378">
        <w:rPr>
          <w:sz w:val="22"/>
          <w:szCs w:val="22"/>
          <w:lang w:val="uk-UA"/>
        </w:rPr>
        <w:t xml:space="preserve">) </w:t>
      </w:r>
      <w:r w:rsidR="00DC2233" w:rsidRPr="00E2028E">
        <w:rPr>
          <w:sz w:val="22"/>
          <w:szCs w:val="22"/>
          <w:lang w:val="uk-UA"/>
        </w:rPr>
        <w:t>на основі оцінок професіоналізму, компетентності, кон</w:t>
      </w:r>
      <w:r>
        <w:rPr>
          <w:sz w:val="22"/>
          <w:szCs w:val="22"/>
          <w:lang w:val="uk-UA"/>
        </w:rPr>
        <w:t>курентоспроможності та</w:t>
      </w:r>
      <w:r w:rsidR="00DC2233" w:rsidRPr="00E2028E">
        <w:rPr>
          <w:sz w:val="22"/>
          <w:szCs w:val="22"/>
          <w:lang w:val="uk-UA"/>
        </w:rPr>
        <w:t xml:space="preserve"> доброчесності, та діє максимально справедливо у цих відносинах шляхом прийняття процедур</w:t>
      </w:r>
      <w:r w:rsidR="00797318">
        <w:rPr>
          <w:sz w:val="22"/>
          <w:szCs w:val="22"/>
          <w:lang w:val="uk-UA"/>
        </w:rPr>
        <w:t>,</w:t>
      </w:r>
      <w:r w:rsidR="00DC2233" w:rsidRPr="00E2028E">
        <w:rPr>
          <w:sz w:val="22"/>
          <w:szCs w:val="22"/>
          <w:lang w:val="uk-UA"/>
        </w:rPr>
        <w:t xml:space="preserve"> спрямованих на запобігання потенційно корупційних дій.</w:t>
      </w:r>
      <w:r w:rsidR="00DC2233">
        <w:rPr>
          <w:sz w:val="22"/>
          <w:szCs w:val="22"/>
          <w:lang w:val="uk-UA"/>
        </w:rPr>
        <w:t xml:space="preserve"> </w:t>
      </w:r>
    </w:p>
    <w:p w14:paraId="77388879" w14:textId="4968AB69" w:rsidR="00DC2233" w:rsidRDefault="00524A93" w:rsidP="00E53D29">
      <w:pPr>
        <w:pStyle w:val="Default"/>
        <w:tabs>
          <w:tab w:val="left" w:pos="426"/>
        </w:tabs>
        <w:spacing w:after="120"/>
        <w:jc w:val="both"/>
        <w:rPr>
          <w:sz w:val="22"/>
          <w:szCs w:val="22"/>
        </w:rPr>
      </w:pPr>
      <w:r>
        <w:rPr>
          <w:sz w:val="22"/>
          <w:szCs w:val="22"/>
          <w:lang w:val="uk-UA"/>
        </w:rPr>
        <w:t>В будь-якому випадку</w:t>
      </w:r>
      <w:r w:rsidR="00DC2233">
        <w:rPr>
          <w:sz w:val="22"/>
          <w:szCs w:val="22"/>
          <w:lang w:val="uk-UA"/>
        </w:rPr>
        <w:t xml:space="preserve"> </w:t>
      </w:r>
      <w:r w:rsidR="00BC4378">
        <w:rPr>
          <w:sz w:val="22"/>
          <w:szCs w:val="22"/>
          <w:lang w:val="uk-UA"/>
        </w:rPr>
        <w:t>потрібно</w:t>
      </w:r>
      <w:r w:rsidR="00DC2233">
        <w:rPr>
          <w:sz w:val="22"/>
          <w:szCs w:val="22"/>
          <w:lang w:val="uk-UA"/>
        </w:rPr>
        <w:t xml:space="preserve"> дотримуватися наступних принципів:</w:t>
      </w:r>
    </w:p>
    <w:p w14:paraId="65612B65" w14:textId="77777777" w:rsidR="00DC2233" w:rsidRPr="00376117" w:rsidRDefault="00DC2233"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до початку встановлення</w:t>
      </w:r>
      <w:r w:rsidR="000D351A" w:rsidRPr="00376117">
        <w:rPr>
          <w:rFonts w:ascii="Arial" w:hAnsi="Arial" w:cs="Arial"/>
          <w:color w:val="000000"/>
          <w:lang w:val="uk-UA"/>
        </w:rPr>
        <w:t xml:space="preserve"> ділових</w:t>
      </w:r>
      <w:r w:rsidRPr="00376117">
        <w:rPr>
          <w:rFonts w:ascii="Arial" w:hAnsi="Arial" w:cs="Arial"/>
          <w:color w:val="000000"/>
          <w:lang w:val="uk-UA"/>
        </w:rPr>
        <w:t xml:space="preserve"> відносин необхідно провести перевірку </w:t>
      </w:r>
      <w:proofErr w:type="spellStart"/>
      <w:r w:rsidRPr="00376117">
        <w:rPr>
          <w:rFonts w:ascii="Arial" w:hAnsi="Arial" w:cs="Arial"/>
          <w:color w:val="000000"/>
          <w:lang w:val="uk-UA"/>
        </w:rPr>
        <w:t>due</w:t>
      </w:r>
      <w:proofErr w:type="spellEnd"/>
      <w:r w:rsidRPr="00376117">
        <w:rPr>
          <w:rFonts w:ascii="Arial" w:hAnsi="Arial" w:cs="Arial"/>
          <w:color w:val="000000"/>
          <w:lang w:val="uk-UA"/>
        </w:rPr>
        <w:t xml:space="preserve"> </w:t>
      </w:r>
      <w:proofErr w:type="spellStart"/>
      <w:r w:rsidRPr="00376117">
        <w:rPr>
          <w:rFonts w:ascii="Arial" w:hAnsi="Arial" w:cs="Arial"/>
          <w:color w:val="000000"/>
          <w:lang w:val="uk-UA"/>
        </w:rPr>
        <w:t>diligence</w:t>
      </w:r>
      <w:proofErr w:type="spellEnd"/>
      <w:r w:rsidRPr="00376117">
        <w:rPr>
          <w:rFonts w:ascii="Arial" w:hAnsi="Arial" w:cs="Arial"/>
          <w:color w:val="000000"/>
          <w:lang w:val="uk-UA"/>
        </w:rPr>
        <w:t xml:space="preserve">, спрямовану на:  </w:t>
      </w:r>
    </w:p>
    <w:p w14:paraId="5BCAA68B" w14:textId="77777777" w:rsidR="00DC2233" w:rsidRPr="00492CEA" w:rsidRDefault="00DC2233" w:rsidP="00376117">
      <w:pPr>
        <w:pStyle w:val="Default"/>
        <w:numPr>
          <w:ilvl w:val="0"/>
          <w:numId w:val="15"/>
        </w:numPr>
        <w:tabs>
          <w:tab w:val="left" w:pos="851"/>
        </w:tabs>
        <w:ind w:left="851" w:hanging="425"/>
        <w:jc w:val="both"/>
        <w:rPr>
          <w:sz w:val="22"/>
          <w:szCs w:val="22"/>
          <w:lang w:val="uk-UA"/>
        </w:rPr>
      </w:pPr>
      <w:r w:rsidRPr="00E060D9">
        <w:rPr>
          <w:sz w:val="22"/>
          <w:szCs w:val="22"/>
          <w:lang w:val="uk-UA"/>
        </w:rPr>
        <w:t xml:space="preserve">визначення, у випадку компаній, ланцюгу контролю, його </w:t>
      </w:r>
      <w:proofErr w:type="spellStart"/>
      <w:r w:rsidRPr="00E060D9">
        <w:rPr>
          <w:sz w:val="22"/>
          <w:szCs w:val="22"/>
          <w:lang w:val="uk-UA"/>
        </w:rPr>
        <w:t>бенефіціарних</w:t>
      </w:r>
      <w:proofErr w:type="spellEnd"/>
      <w:r w:rsidRPr="00E060D9">
        <w:rPr>
          <w:sz w:val="22"/>
          <w:szCs w:val="22"/>
          <w:lang w:val="uk-UA"/>
        </w:rPr>
        <w:t xml:space="preserve"> власників та осіб, які здійснюють діяльність з управління та контролю, а також його економічне/фінансове становище;</w:t>
      </w:r>
    </w:p>
    <w:p w14:paraId="08640F12" w14:textId="47C648ED" w:rsidR="00DC2233" w:rsidRPr="00E478D9" w:rsidRDefault="00DC2233" w:rsidP="00376117">
      <w:pPr>
        <w:pStyle w:val="Default"/>
        <w:numPr>
          <w:ilvl w:val="0"/>
          <w:numId w:val="15"/>
        </w:numPr>
        <w:tabs>
          <w:tab w:val="left" w:pos="851"/>
        </w:tabs>
        <w:ind w:left="851" w:hanging="425"/>
        <w:jc w:val="both"/>
        <w:rPr>
          <w:sz w:val="22"/>
          <w:szCs w:val="22"/>
          <w:lang w:val="uk-UA"/>
        </w:rPr>
      </w:pPr>
      <w:r w:rsidRPr="009772E2">
        <w:rPr>
          <w:sz w:val="22"/>
          <w:szCs w:val="22"/>
          <w:lang w:val="uk-UA"/>
        </w:rPr>
        <w:t xml:space="preserve">перевірка надійності та репутації третьої особи, з особливою увагою до наявності судимості та/або </w:t>
      </w:r>
      <w:r w:rsidR="000C2E35">
        <w:rPr>
          <w:sz w:val="22"/>
          <w:szCs w:val="22"/>
          <w:lang w:val="uk-UA"/>
        </w:rPr>
        <w:t>кримінальних процесів</w:t>
      </w:r>
      <w:r w:rsidRPr="00E060D9">
        <w:rPr>
          <w:sz w:val="22"/>
          <w:szCs w:val="22"/>
          <w:lang w:val="uk-UA"/>
        </w:rPr>
        <w:t xml:space="preserve"> у в</w:t>
      </w:r>
      <w:r w:rsidR="00797318">
        <w:rPr>
          <w:sz w:val="22"/>
          <w:szCs w:val="22"/>
          <w:lang w:val="uk-UA"/>
        </w:rPr>
        <w:t>ипадку компаній, юридичних осіб та</w:t>
      </w:r>
      <w:r w:rsidRPr="00E060D9">
        <w:rPr>
          <w:sz w:val="22"/>
          <w:szCs w:val="22"/>
          <w:lang w:val="uk-UA"/>
        </w:rPr>
        <w:t xml:space="preserve"> асоціацій, також слід перевіряти їхніх </w:t>
      </w:r>
      <w:proofErr w:type="spellStart"/>
      <w:r w:rsidRPr="00E060D9">
        <w:rPr>
          <w:sz w:val="22"/>
          <w:szCs w:val="22"/>
          <w:lang w:val="uk-UA"/>
        </w:rPr>
        <w:t>бенефіціарних</w:t>
      </w:r>
      <w:proofErr w:type="spellEnd"/>
      <w:r w:rsidRPr="00E060D9">
        <w:rPr>
          <w:sz w:val="22"/>
          <w:szCs w:val="22"/>
          <w:lang w:val="uk-UA"/>
        </w:rPr>
        <w:t xml:space="preserve"> власників та </w:t>
      </w:r>
      <w:r w:rsidRPr="00E478D9">
        <w:rPr>
          <w:sz w:val="22"/>
          <w:szCs w:val="22"/>
          <w:lang w:val="uk-UA"/>
        </w:rPr>
        <w:t xml:space="preserve">осіб, які здійснюють діяльність з управління та контролю; </w:t>
      </w:r>
    </w:p>
    <w:p w14:paraId="01A2E096" w14:textId="77777777" w:rsidR="00DC2233" w:rsidRPr="00E478D9" w:rsidRDefault="00DC2233" w:rsidP="00376117">
      <w:pPr>
        <w:pStyle w:val="Default"/>
        <w:numPr>
          <w:ilvl w:val="0"/>
          <w:numId w:val="15"/>
        </w:numPr>
        <w:tabs>
          <w:tab w:val="left" w:pos="851"/>
        </w:tabs>
        <w:ind w:left="851" w:hanging="425"/>
        <w:jc w:val="both"/>
        <w:rPr>
          <w:sz w:val="22"/>
          <w:szCs w:val="22"/>
          <w:lang w:val="uk-UA"/>
        </w:rPr>
      </w:pPr>
      <w:r w:rsidRPr="00E478D9">
        <w:rPr>
          <w:sz w:val="22"/>
          <w:szCs w:val="22"/>
          <w:lang w:val="uk-UA"/>
        </w:rPr>
        <w:t>визначення можливостей та досвіду, необхідних для виконання</w:t>
      </w:r>
      <w:r w:rsidR="00797318">
        <w:rPr>
          <w:sz w:val="22"/>
          <w:szCs w:val="22"/>
          <w:lang w:val="uk-UA"/>
        </w:rPr>
        <w:t xml:space="preserve"> умов</w:t>
      </w:r>
      <w:r w:rsidRPr="00E478D9">
        <w:rPr>
          <w:sz w:val="22"/>
          <w:szCs w:val="22"/>
          <w:lang w:val="uk-UA"/>
        </w:rPr>
        <w:t xml:space="preserve"> договору;</w:t>
      </w:r>
    </w:p>
    <w:p w14:paraId="608E9310" w14:textId="1CE8941A" w:rsidR="00DC2233" w:rsidRPr="00E478D9" w:rsidRDefault="00DC2233" w:rsidP="00376117">
      <w:pPr>
        <w:pStyle w:val="Default"/>
        <w:numPr>
          <w:ilvl w:val="0"/>
          <w:numId w:val="15"/>
        </w:numPr>
        <w:tabs>
          <w:tab w:val="left" w:pos="851"/>
        </w:tabs>
        <w:ind w:left="851" w:hanging="425"/>
        <w:jc w:val="both"/>
        <w:rPr>
          <w:sz w:val="22"/>
          <w:szCs w:val="22"/>
          <w:lang w:val="uk-UA"/>
        </w:rPr>
      </w:pPr>
      <w:r w:rsidRPr="00E478D9">
        <w:rPr>
          <w:sz w:val="22"/>
          <w:szCs w:val="22"/>
          <w:lang w:val="uk-UA"/>
        </w:rPr>
        <w:t xml:space="preserve">перевірка того чи відповідає третя особа вимогам, необхідним для співпраці </w:t>
      </w:r>
      <w:r w:rsidR="00797318">
        <w:rPr>
          <w:sz w:val="22"/>
          <w:szCs w:val="22"/>
          <w:lang w:val="uk-UA"/>
        </w:rPr>
        <w:t xml:space="preserve">відповідно до </w:t>
      </w:r>
      <w:r w:rsidRPr="00E478D9">
        <w:rPr>
          <w:sz w:val="22"/>
          <w:szCs w:val="22"/>
          <w:lang w:val="uk-UA"/>
        </w:rPr>
        <w:t>положень чинного законодавства;</w:t>
      </w:r>
    </w:p>
    <w:p w14:paraId="58ACABF9" w14:textId="2387DF49" w:rsidR="00DC2233" w:rsidRPr="00E060D9" w:rsidRDefault="00DC2233" w:rsidP="00376117">
      <w:pPr>
        <w:pStyle w:val="Default"/>
        <w:numPr>
          <w:ilvl w:val="0"/>
          <w:numId w:val="15"/>
        </w:numPr>
        <w:tabs>
          <w:tab w:val="left" w:pos="851"/>
        </w:tabs>
        <w:ind w:left="851" w:hanging="425"/>
        <w:jc w:val="both"/>
        <w:rPr>
          <w:rFonts w:ascii="Times New Roman" w:hAnsi="Times New Roman" w:cs="Times New Roman"/>
        </w:rPr>
      </w:pPr>
      <w:r w:rsidRPr="00E060D9">
        <w:rPr>
          <w:sz w:val="22"/>
          <w:szCs w:val="22"/>
          <w:lang w:val="uk-UA"/>
        </w:rPr>
        <w:t xml:space="preserve">визначення </w:t>
      </w:r>
      <w:r w:rsidR="007E1178">
        <w:rPr>
          <w:sz w:val="22"/>
          <w:szCs w:val="22"/>
          <w:lang w:val="uk-UA"/>
        </w:rPr>
        <w:t xml:space="preserve">інших корупційних </w:t>
      </w:r>
      <w:r w:rsidRPr="00E060D9">
        <w:rPr>
          <w:sz w:val="22"/>
          <w:szCs w:val="22"/>
          <w:lang w:val="uk-UA"/>
        </w:rPr>
        <w:t>ризиків, що можуть бути пов'язані з третьою особою</w:t>
      </w:r>
      <w:r w:rsidR="007E1178">
        <w:rPr>
          <w:sz w:val="22"/>
          <w:szCs w:val="22"/>
          <w:lang w:val="uk-UA"/>
        </w:rPr>
        <w:t xml:space="preserve"> </w:t>
      </w:r>
      <w:bookmarkStart w:id="14" w:name="_Hlk157700483"/>
      <w:r w:rsidR="007E1178" w:rsidRPr="007E1178">
        <w:rPr>
          <w:sz w:val="22"/>
          <w:szCs w:val="22"/>
          <w:lang w:val="uk-UA"/>
        </w:rPr>
        <w:t>(наявність конфлікту інтересів, тощо)</w:t>
      </w:r>
      <w:bookmarkEnd w:id="14"/>
      <w:r w:rsidRPr="00E060D9">
        <w:rPr>
          <w:sz w:val="22"/>
          <w:szCs w:val="22"/>
          <w:lang w:val="uk-UA"/>
        </w:rPr>
        <w:t>;</w:t>
      </w:r>
    </w:p>
    <w:p w14:paraId="734E489E" w14:textId="23B360C8" w:rsidR="00DC2233" w:rsidRPr="00376117" w:rsidRDefault="00482AF9"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договір, який регулює відносини, повинен містити зобов'язання </w:t>
      </w:r>
      <w:r w:rsidR="00BA32DE">
        <w:rPr>
          <w:rFonts w:ascii="Arial" w:hAnsi="Arial" w:cs="Arial"/>
          <w:color w:val="000000"/>
          <w:lang w:val="uk-UA"/>
        </w:rPr>
        <w:t>контрагента</w:t>
      </w:r>
      <w:r w:rsidRPr="00376117">
        <w:rPr>
          <w:rFonts w:ascii="Arial" w:hAnsi="Arial" w:cs="Arial"/>
          <w:color w:val="000000"/>
          <w:lang w:val="uk-UA"/>
        </w:rPr>
        <w:t xml:space="preserve"> дотримуватися чинного антикорупційного законодавства та принципів, що міст</w:t>
      </w:r>
      <w:r w:rsidR="00D91D5A" w:rsidRPr="00376117">
        <w:rPr>
          <w:rFonts w:ascii="Arial" w:hAnsi="Arial" w:cs="Arial"/>
          <w:color w:val="000000"/>
          <w:lang w:val="uk-UA"/>
        </w:rPr>
        <w:t xml:space="preserve">яться в цій </w:t>
      </w:r>
      <w:r w:rsidR="00284235" w:rsidRPr="00376117">
        <w:rPr>
          <w:rFonts w:ascii="Arial" w:hAnsi="Arial" w:cs="Arial"/>
          <w:color w:val="000000"/>
          <w:lang w:val="uk-UA"/>
        </w:rPr>
        <w:t>П</w:t>
      </w:r>
      <w:r w:rsidR="00D91D5A" w:rsidRPr="00376117">
        <w:rPr>
          <w:rFonts w:ascii="Arial" w:hAnsi="Arial" w:cs="Arial"/>
          <w:color w:val="000000"/>
          <w:lang w:val="uk-UA"/>
        </w:rPr>
        <w:t>олітиці</w:t>
      </w:r>
      <w:r w:rsidR="00DC2233" w:rsidRPr="00376117">
        <w:rPr>
          <w:rFonts w:ascii="Arial" w:hAnsi="Arial" w:cs="Arial"/>
          <w:color w:val="000000"/>
          <w:lang w:val="uk-UA"/>
        </w:rPr>
        <w:t>,</w:t>
      </w:r>
      <w:r w:rsidR="00797318" w:rsidRPr="00376117">
        <w:rPr>
          <w:rFonts w:ascii="Arial" w:hAnsi="Arial" w:cs="Arial"/>
          <w:color w:val="000000"/>
          <w:lang w:val="uk-UA"/>
        </w:rPr>
        <w:t xml:space="preserve"> та положення про</w:t>
      </w:r>
      <w:r w:rsidR="004C255D" w:rsidRPr="00376117">
        <w:rPr>
          <w:rFonts w:ascii="Arial" w:hAnsi="Arial" w:cs="Arial"/>
          <w:color w:val="000000"/>
          <w:lang w:val="uk-UA"/>
        </w:rPr>
        <w:t xml:space="preserve"> те, що у разі неплатоспроможності</w:t>
      </w:r>
      <w:r w:rsidR="00664456" w:rsidRPr="00376117">
        <w:rPr>
          <w:rFonts w:ascii="Arial" w:hAnsi="Arial" w:cs="Arial"/>
          <w:color w:val="000000"/>
          <w:lang w:val="uk-UA"/>
        </w:rPr>
        <w:t xml:space="preserve"> третьої особи</w:t>
      </w:r>
      <w:r w:rsidR="004C255D" w:rsidRPr="00376117">
        <w:rPr>
          <w:rFonts w:ascii="Arial" w:hAnsi="Arial" w:cs="Arial"/>
          <w:color w:val="000000"/>
          <w:lang w:val="uk-UA"/>
        </w:rPr>
        <w:t xml:space="preserve"> Банк має право</w:t>
      </w:r>
      <w:r w:rsidR="00DC2233" w:rsidRPr="00376117">
        <w:rPr>
          <w:rFonts w:ascii="Arial" w:hAnsi="Arial" w:cs="Arial"/>
          <w:color w:val="000000"/>
          <w:lang w:val="uk-UA"/>
        </w:rPr>
        <w:t xml:space="preserve"> </w:t>
      </w:r>
      <w:r w:rsidR="00C021F2" w:rsidRPr="00376117">
        <w:rPr>
          <w:rFonts w:ascii="Arial" w:hAnsi="Arial" w:cs="Arial"/>
          <w:color w:val="000000"/>
          <w:lang w:val="uk-UA"/>
        </w:rPr>
        <w:t>вимагати дострокового припинення відносин та компенсацію будь-яких збитків</w:t>
      </w:r>
      <w:r w:rsidR="00DC2233" w:rsidRPr="00376117">
        <w:rPr>
          <w:rFonts w:ascii="Arial" w:hAnsi="Arial" w:cs="Arial"/>
          <w:color w:val="000000"/>
          <w:lang w:val="uk-UA"/>
        </w:rPr>
        <w:t xml:space="preserve">; </w:t>
      </w:r>
    </w:p>
    <w:p w14:paraId="1D44DB73" w14:textId="012673E4" w:rsidR="00DC2233" w:rsidRPr="00376117" w:rsidRDefault="00EF18F8"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договір, який регулює відносини, повинен містити зобов'язання третьої особи </w:t>
      </w:r>
      <w:r w:rsidR="000E7646">
        <w:rPr>
          <w:rFonts w:ascii="Arial" w:hAnsi="Arial" w:cs="Arial"/>
          <w:color w:val="000000"/>
          <w:lang w:val="uk-UA"/>
        </w:rPr>
        <w:t>повідомляти</w:t>
      </w:r>
      <w:r w:rsidR="000E7646" w:rsidRPr="00376117">
        <w:rPr>
          <w:rFonts w:ascii="Arial" w:hAnsi="Arial" w:cs="Arial"/>
          <w:color w:val="000000"/>
          <w:lang w:val="uk-UA"/>
        </w:rPr>
        <w:t xml:space="preserve"> </w:t>
      </w:r>
      <w:r w:rsidR="000E7646">
        <w:rPr>
          <w:rFonts w:ascii="Arial" w:hAnsi="Arial" w:cs="Arial"/>
          <w:color w:val="000000"/>
          <w:lang w:val="uk-UA"/>
        </w:rPr>
        <w:t>Г</w:t>
      </w:r>
      <w:r w:rsidR="00F512F2" w:rsidRPr="00376117">
        <w:rPr>
          <w:rFonts w:ascii="Arial" w:hAnsi="Arial" w:cs="Arial"/>
          <w:color w:val="000000"/>
          <w:lang w:val="uk-UA"/>
        </w:rPr>
        <w:t>оловно</w:t>
      </w:r>
      <w:r w:rsidR="000E7646">
        <w:rPr>
          <w:rFonts w:ascii="Arial" w:hAnsi="Arial" w:cs="Arial"/>
          <w:color w:val="000000"/>
          <w:lang w:val="uk-UA"/>
        </w:rPr>
        <w:t>го</w:t>
      </w:r>
      <w:r w:rsidR="00F512F2" w:rsidRPr="00376117">
        <w:rPr>
          <w:rFonts w:ascii="Arial" w:hAnsi="Arial" w:cs="Arial"/>
          <w:color w:val="000000"/>
          <w:lang w:val="uk-UA"/>
        </w:rPr>
        <w:t xml:space="preserve"> комплаєнс-менеджер</w:t>
      </w:r>
      <w:r w:rsidR="000E7646">
        <w:rPr>
          <w:rFonts w:ascii="Arial" w:hAnsi="Arial" w:cs="Arial"/>
          <w:color w:val="000000"/>
          <w:lang w:val="uk-UA"/>
        </w:rPr>
        <w:t>а</w:t>
      </w:r>
      <w:r w:rsidR="00F512F2" w:rsidRPr="00376117">
        <w:rPr>
          <w:rFonts w:ascii="Arial" w:hAnsi="Arial" w:cs="Arial"/>
          <w:color w:val="000000"/>
          <w:lang w:val="uk-UA"/>
        </w:rPr>
        <w:t xml:space="preserve"> – </w:t>
      </w:r>
      <w:r w:rsidR="006812D0" w:rsidRPr="00376117">
        <w:rPr>
          <w:rFonts w:ascii="Arial" w:hAnsi="Arial" w:cs="Arial"/>
          <w:color w:val="000000"/>
          <w:lang w:val="uk-UA"/>
        </w:rPr>
        <w:t xml:space="preserve">директору </w:t>
      </w:r>
      <w:r w:rsidR="00F512F2" w:rsidRPr="00376117" w:rsidDel="000E7646">
        <w:rPr>
          <w:rFonts w:ascii="Arial" w:hAnsi="Arial" w:cs="Arial"/>
          <w:color w:val="000000"/>
          <w:lang w:val="uk-UA"/>
        </w:rPr>
        <w:t>д</w:t>
      </w:r>
      <w:r w:rsidR="006812D0" w:rsidRPr="00376117" w:rsidDel="000E7646">
        <w:rPr>
          <w:rFonts w:ascii="Arial" w:hAnsi="Arial" w:cs="Arial"/>
          <w:color w:val="000000"/>
          <w:lang w:val="uk-UA"/>
        </w:rPr>
        <w:t>епартаменту</w:t>
      </w:r>
      <w:r w:rsidR="000E7646" w:rsidRPr="00376117">
        <w:rPr>
          <w:rFonts w:ascii="Arial" w:hAnsi="Arial" w:cs="Arial"/>
          <w:color w:val="000000"/>
          <w:lang w:val="uk-UA"/>
        </w:rPr>
        <w:t xml:space="preserve"> </w:t>
      </w:r>
      <w:r w:rsidR="006812D0" w:rsidRPr="00376117">
        <w:rPr>
          <w:rFonts w:ascii="Arial" w:hAnsi="Arial" w:cs="Arial"/>
          <w:color w:val="000000"/>
          <w:lang w:val="uk-UA"/>
        </w:rPr>
        <w:t xml:space="preserve">комплаєнсу та протидії легалізації доходів, отриманих злочинних шляхом </w:t>
      </w:r>
      <w:r w:rsidR="00190987" w:rsidRPr="00376117">
        <w:rPr>
          <w:rFonts w:ascii="Arial" w:hAnsi="Arial" w:cs="Arial"/>
          <w:color w:val="000000"/>
          <w:lang w:val="uk-UA"/>
        </w:rPr>
        <w:t xml:space="preserve">про будь-який запит на отримання грошей чи інших </w:t>
      </w:r>
      <w:r w:rsidR="008166D9" w:rsidRPr="00376117">
        <w:rPr>
          <w:rFonts w:ascii="Arial" w:hAnsi="Arial" w:cs="Arial"/>
          <w:color w:val="000000"/>
          <w:lang w:val="uk-UA"/>
        </w:rPr>
        <w:t>благ</w:t>
      </w:r>
      <w:r w:rsidR="00190987" w:rsidRPr="00376117">
        <w:rPr>
          <w:rFonts w:ascii="Arial" w:hAnsi="Arial" w:cs="Arial"/>
          <w:color w:val="000000"/>
          <w:lang w:val="uk-UA"/>
        </w:rPr>
        <w:t>, що надійшов від третьої особи</w:t>
      </w:r>
      <w:r w:rsidR="00664456" w:rsidRPr="00376117">
        <w:rPr>
          <w:rFonts w:ascii="Arial" w:hAnsi="Arial" w:cs="Arial"/>
          <w:color w:val="000000"/>
          <w:lang w:val="uk-UA"/>
        </w:rPr>
        <w:t xml:space="preserve"> або будь-кого</w:t>
      </w:r>
      <w:r w:rsidR="00190987" w:rsidRPr="00376117">
        <w:rPr>
          <w:rFonts w:ascii="Arial" w:hAnsi="Arial" w:cs="Arial"/>
          <w:color w:val="000000"/>
          <w:lang w:val="uk-UA"/>
        </w:rPr>
        <w:t xml:space="preserve"> </w:t>
      </w:r>
      <w:r w:rsidR="008F5F1C" w:rsidRPr="00376117">
        <w:rPr>
          <w:rFonts w:ascii="Arial" w:hAnsi="Arial" w:cs="Arial"/>
          <w:color w:val="000000"/>
          <w:lang w:val="uk-UA"/>
        </w:rPr>
        <w:t>або про який їй стало відомо</w:t>
      </w:r>
      <w:r w:rsidR="00DC2233" w:rsidRPr="00376117">
        <w:rPr>
          <w:rFonts w:ascii="Arial" w:hAnsi="Arial" w:cs="Arial"/>
          <w:color w:val="000000"/>
          <w:lang w:val="uk-UA"/>
        </w:rPr>
        <w:t xml:space="preserve"> </w:t>
      </w:r>
      <w:r w:rsidR="00D45168" w:rsidRPr="00376117">
        <w:rPr>
          <w:rFonts w:ascii="Arial" w:hAnsi="Arial" w:cs="Arial"/>
          <w:color w:val="000000"/>
          <w:lang w:val="uk-UA"/>
        </w:rPr>
        <w:t>та метою якого є виконання чи невиконання функції</w:t>
      </w:r>
      <w:r w:rsidR="00DC2233" w:rsidRPr="00376117">
        <w:rPr>
          <w:rFonts w:ascii="Arial" w:hAnsi="Arial" w:cs="Arial"/>
          <w:color w:val="000000"/>
          <w:lang w:val="uk-UA"/>
        </w:rPr>
        <w:t>/</w:t>
      </w:r>
      <w:r w:rsidR="00D45168" w:rsidRPr="00376117">
        <w:rPr>
          <w:rFonts w:ascii="Arial" w:hAnsi="Arial" w:cs="Arial"/>
          <w:color w:val="000000"/>
          <w:lang w:val="uk-UA"/>
        </w:rPr>
        <w:t xml:space="preserve">діяльності </w:t>
      </w:r>
      <w:r w:rsidR="00AB0182" w:rsidRPr="00376117">
        <w:rPr>
          <w:rFonts w:ascii="Arial" w:hAnsi="Arial" w:cs="Arial"/>
          <w:color w:val="000000"/>
          <w:lang w:val="uk-UA"/>
        </w:rPr>
        <w:t xml:space="preserve">у контексті </w:t>
      </w:r>
      <w:r w:rsidR="00930B3A" w:rsidRPr="00376117">
        <w:rPr>
          <w:rFonts w:ascii="Arial" w:hAnsi="Arial" w:cs="Arial"/>
          <w:color w:val="000000"/>
          <w:lang w:val="uk-UA"/>
        </w:rPr>
        <w:t xml:space="preserve">виконання </w:t>
      </w:r>
      <w:r w:rsidR="00AB0182" w:rsidRPr="00376117">
        <w:rPr>
          <w:rFonts w:ascii="Arial" w:hAnsi="Arial" w:cs="Arial"/>
          <w:color w:val="000000"/>
          <w:lang w:val="uk-UA"/>
        </w:rPr>
        <w:t xml:space="preserve">умов </w:t>
      </w:r>
      <w:r w:rsidR="00930B3A" w:rsidRPr="00376117">
        <w:rPr>
          <w:rFonts w:ascii="Arial" w:hAnsi="Arial" w:cs="Arial"/>
          <w:color w:val="000000"/>
          <w:lang w:val="uk-UA"/>
        </w:rPr>
        <w:t>договору</w:t>
      </w:r>
      <w:r w:rsidR="00DC2233" w:rsidRPr="00376117">
        <w:rPr>
          <w:rFonts w:ascii="Arial" w:hAnsi="Arial" w:cs="Arial"/>
          <w:color w:val="000000"/>
          <w:lang w:val="uk-UA"/>
        </w:rPr>
        <w:t xml:space="preserve">; </w:t>
      </w:r>
      <w:r w:rsidR="00190987" w:rsidRPr="00376117">
        <w:rPr>
          <w:rFonts w:ascii="Arial" w:hAnsi="Arial" w:cs="Arial"/>
          <w:color w:val="000000"/>
          <w:lang w:val="uk-UA"/>
        </w:rPr>
        <w:t xml:space="preserve">  </w:t>
      </w:r>
    </w:p>
    <w:p w14:paraId="363F744C" w14:textId="04DA25E8" w:rsidR="005B748E" w:rsidRPr="00376117" w:rsidRDefault="00930B3A"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платежі повинні здійснюватися виключно на рахунок, який веде власник рахунку третьої особи, який бажано відкри</w:t>
      </w:r>
      <w:r w:rsidR="00664456" w:rsidRPr="00376117">
        <w:rPr>
          <w:rFonts w:ascii="Arial" w:hAnsi="Arial" w:cs="Arial"/>
          <w:color w:val="000000"/>
          <w:lang w:val="uk-UA"/>
        </w:rPr>
        <w:t>вати в Банку</w:t>
      </w:r>
      <w:r w:rsidR="00DC2233" w:rsidRPr="00376117">
        <w:rPr>
          <w:rFonts w:ascii="Arial" w:hAnsi="Arial" w:cs="Arial"/>
          <w:color w:val="000000"/>
          <w:lang w:val="uk-UA"/>
        </w:rPr>
        <w:t>.</w:t>
      </w:r>
      <w:r w:rsidRPr="00376117">
        <w:rPr>
          <w:rFonts w:ascii="Arial" w:hAnsi="Arial" w:cs="Arial"/>
          <w:color w:val="000000"/>
          <w:lang w:val="uk-UA"/>
        </w:rPr>
        <w:t xml:space="preserve"> У</w:t>
      </w:r>
      <w:r w:rsidR="001E4E23" w:rsidRPr="00376117">
        <w:rPr>
          <w:rFonts w:ascii="Arial" w:hAnsi="Arial" w:cs="Arial"/>
          <w:color w:val="000000"/>
          <w:lang w:val="uk-UA"/>
        </w:rPr>
        <w:t xml:space="preserve"> </w:t>
      </w:r>
      <w:r w:rsidRPr="00376117">
        <w:rPr>
          <w:rFonts w:ascii="Arial" w:hAnsi="Arial" w:cs="Arial"/>
          <w:color w:val="000000"/>
          <w:lang w:val="uk-UA"/>
        </w:rPr>
        <w:t xml:space="preserve">разі відкриття рахунку </w:t>
      </w:r>
      <w:r w:rsidR="00664456" w:rsidRPr="00376117">
        <w:rPr>
          <w:rFonts w:ascii="Arial" w:hAnsi="Arial" w:cs="Arial"/>
          <w:color w:val="000000"/>
          <w:lang w:val="uk-UA"/>
        </w:rPr>
        <w:t>в Банку</w:t>
      </w:r>
      <w:r w:rsidR="00A47CE1" w:rsidRPr="00376117">
        <w:rPr>
          <w:rFonts w:ascii="Arial" w:hAnsi="Arial" w:cs="Arial"/>
          <w:color w:val="000000"/>
          <w:lang w:val="uk-UA"/>
        </w:rPr>
        <w:t>,</w:t>
      </w:r>
      <w:r w:rsidR="00DC2233" w:rsidRPr="00376117">
        <w:rPr>
          <w:rFonts w:ascii="Arial" w:hAnsi="Arial" w:cs="Arial"/>
          <w:color w:val="000000"/>
          <w:lang w:val="uk-UA"/>
        </w:rPr>
        <w:t xml:space="preserve"> </w:t>
      </w:r>
      <w:r w:rsidR="00353F1B" w:rsidRPr="00376117">
        <w:rPr>
          <w:rFonts w:ascii="Arial" w:hAnsi="Arial" w:cs="Arial"/>
          <w:color w:val="000000"/>
          <w:lang w:val="uk-UA"/>
        </w:rPr>
        <w:t xml:space="preserve">можна відмовитися від зобов'язання щодо </w:t>
      </w:r>
      <w:r w:rsidR="00C946D1">
        <w:rPr>
          <w:rFonts w:ascii="Arial" w:hAnsi="Arial" w:cs="Arial"/>
          <w:color w:val="000000"/>
          <w:lang w:val="uk-UA"/>
        </w:rPr>
        <w:t xml:space="preserve">належної </w:t>
      </w:r>
      <w:r w:rsidR="00353F1B" w:rsidRPr="00376117">
        <w:rPr>
          <w:rFonts w:ascii="Arial" w:hAnsi="Arial" w:cs="Arial"/>
          <w:color w:val="000000"/>
          <w:lang w:val="uk-UA"/>
        </w:rPr>
        <w:t xml:space="preserve">перевірки </w:t>
      </w:r>
      <w:r w:rsidR="00C946D1">
        <w:rPr>
          <w:rFonts w:ascii="Arial" w:hAnsi="Arial" w:cs="Arial"/>
          <w:color w:val="000000"/>
          <w:lang w:val="uk-UA"/>
        </w:rPr>
        <w:t>(</w:t>
      </w:r>
      <w:proofErr w:type="spellStart"/>
      <w:r w:rsidR="00353F1B" w:rsidRPr="00376117">
        <w:rPr>
          <w:rFonts w:ascii="Arial" w:hAnsi="Arial" w:cs="Arial"/>
          <w:color w:val="000000"/>
          <w:lang w:val="uk-UA"/>
        </w:rPr>
        <w:t>due</w:t>
      </w:r>
      <w:proofErr w:type="spellEnd"/>
      <w:r w:rsidR="00353F1B" w:rsidRPr="00376117">
        <w:rPr>
          <w:rFonts w:ascii="Arial" w:hAnsi="Arial" w:cs="Arial"/>
          <w:color w:val="000000"/>
          <w:lang w:val="uk-UA"/>
        </w:rPr>
        <w:t xml:space="preserve"> </w:t>
      </w:r>
      <w:proofErr w:type="spellStart"/>
      <w:r w:rsidR="00353F1B" w:rsidRPr="00376117">
        <w:rPr>
          <w:rFonts w:ascii="Arial" w:hAnsi="Arial" w:cs="Arial"/>
          <w:color w:val="000000"/>
          <w:lang w:val="uk-UA"/>
        </w:rPr>
        <w:t>diligence</w:t>
      </w:r>
      <w:proofErr w:type="spellEnd"/>
      <w:r w:rsidR="00C946D1">
        <w:rPr>
          <w:rFonts w:ascii="Arial" w:hAnsi="Arial" w:cs="Arial"/>
          <w:color w:val="000000"/>
          <w:lang w:val="uk-UA"/>
        </w:rPr>
        <w:t>)</w:t>
      </w:r>
      <w:r w:rsidR="00353F1B" w:rsidRPr="00376117">
        <w:rPr>
          <w:rFonts w:ascii="Arial" w:hAnsi="Arial" w:cs="Arial"/>
          <w:color w:val="000000"/>
          <w:lang w:val="uk-UA"/>
        </w:rPr>
        <w:t xml:space="preserve"> відносно ланки контролю, </w:t>
      </w:r>
      <w:proofErr w:type="spellStart"/>
      <w:r w:rsidR="00353F1B" w:rsidRPr="00376117">
        <w:rPr>
          <w:rFonts w:ascii="Arial" w:hAnsi="Arial" w:cs="Arial"/>
          <w:color w:val="000000"/>
          <w:lang w:val="uk-UA"/>
        </w:rPr>
        <w:t>бенефіціарних</w:t>
      </w:r>
      <w:proofErr w:type="spellEnd"/>
      <w:r w:rsidR="00353F1B" w:rsidRPr="00376117">
        <w:rPr>
          <w:rFonts w:ascii="Arial" w:hAnsi="Arial" w:cs="Arial"/>
          <w:color w:val="000000"/>
          <w:lang w:val="uk-UA"/>
        </w:rPr>
        <w:t xml:space="preserve"> власників, осіб, які здійснюють діяльність</w:t>
      </w:r>
      <w:r w:rsidR="00AB0182" w:rsidRPr="00376117">
        <w:rPr>
          <w:rFonts w:ascii="Arial" w:hAnsi="Arial" w:cs="Arial"/>
          <w:color w:val="000000"/>
          <w:lang w:val="uk-UA"/>
        </w:rPr>
        <w:t xml:space="preserve"> з управління та контролю,</w:t>
      </w:r>
      <w:r w:rsidR="00D275B2" w:rsidRPr="00376117">
        <w:rPr>
          <w:rFonts w:ascii="Arial" w:hAnsi="Arial" w:cs="Arial"/>
          <w:color w:val="000000"/>
          <w:lang w:val="uk-UA"/>
        </w:rPr>
        <w:t xml:space="preserve"> та репутації</w:t>
      </w:r>
      <w:r w:rsidR="00353F1B" w:rsidRPr="00376117">
        <w:rPr>
          <w:rFonts w:ascii="Arial" w:hAnsi="Arial" w:cs="Arial"/>
          <w:color w:val="000000"/>
          <w:lang w:val="uk-UA"/>
        </w:rPr>
        <w:t xml:space="preserve"> третьої особи, як визначено вище</w:t>
      </w:r>
      <w:r w:rsidR="005B748E" w:rsidRPr="00376117">
        <w:rPr>
          <w:rFonts w:ascii="Arial" w:hAnsi="Arial" w:cs="Arial"/>
          <w:color w:val="000000"/>
          <w:lang w:val="uk-UA"/>
        </w:rPr>
        <w:t>;</w:t>
      </w:r>
    </w:p>
    <w:p w14:paraId="3EBF6477" w14:textId="5B475B76" w:rsidR="005B748E" w:rsidRPr="00376117" w:rsidRDefault="005B748E" w:rsidP="00E53D29">
      <w:pPr>
        <w:pStyle w:val="a9"/>
        <w:numPr>
          <w:ilvl w:val="0"/>
          <w:numId w:val="3"/>
        </w:numPr>
        <w:tabs>
          <w:tab w:val="left" w:pos="426"/>
        </w:tabs>
        <w:autoSpaceDE w:val="0"/>
        <w:autoSpaceDN w:val="0"/>
        <w:adjustRightInd w:val="0"/>
        <w:spacing w:after="120" w:line="240" w:lineRule="auto"/>
        <w:ind w:left="426" w:hanging="426"/>
        <w:contextualSpacing w:val="0"/>
        <w:jc w:val="both"/>
        <w:rPr>
          <w:rFonts w:ascii="Arial" w:hAnsi="Arial" w:cs="Arial"/>
          <w:color w:val="000000"/>
          <w:lang w:val="uk-UA"/>
        </w:rPr>
      </w:pPr>
      <w:r w:rsidRPr="00376117">
        <w:rPr>
          <w:rFonts w:ascii="Arial" w:hAnsi="Arial" w:cs="Arial"/>
          <w:color w:val="000000"/>
          <w:lang w:val="uk-UA"/>
        </w:rPr>
        <w:t>не дозволяється здійснювати платежі готівкою або платежі в іншій країні, ніж та, де знаходиться третя сторона, або іншій стороні (відмінній від тій, із якою встановлювались ділові відносини).</w:t>
      </w:r>
    </w:p>
    <w:p w14:paraId="30059669" w14:textId="5308D450" w:rsidR="00DC2233" w:rsidRDefault="00DC2233" w:rsidP="00E53D29">
      <w:pPr>
        <w:pStyle w:val="Default"/>
        <w:tabs>
          <w:tab w:val="left" w:pos="426"/>
        </w:tabs>
        <w:spacing w:after="120"/>
        <w:jc w:val="both"/>
        <w:rPr>
          <w:sz w:val="22"/>
          <w:szCs w:val="22"/>
          <w:lang w:val="uk-UA"/>
        </w:rPr>
      </w:pPr>
      <w:r w:rsidRPr="0093457C">
        <w:rPr>
          <w:sz w:val="22"/>
          <w:szCs w:val="22"/>
          <w:lang w:val="uk-UA"/>
        </w:rPr>
        <w:t xml:space="preserve">Що стосується процедур закупівлі товарів і послуг та </w:t>
      </w:r>
      <w:r w:rsidR="00155C4A">
        <w:rPr>
          <w:sz w:val="22"/>
          <w:szCs w:val="22"/>
          <w:lang w:val="uk-UA"/>
        </w:rPr>
        <w:t>отримання</w:t>
      </w:r>
      <w:r w:rsidRPr="0093457C">
        <w:rPr>
          <w:sz w:val="22"/>
          <w:szCs w:val="22"/>
          <w:lang w:val="uk-UA"/>
        </w:rPr>
        <w:t xml:space="preserve"> професійних </w:t>
      </w:r>
      <w:r w:rsidR="00155C4A">
        <w:rPr>
          <w:sz w:val="22"/>
          <w:szCs w:val="22"/>
          <w:lang w:val="uk-UA"/>
        </w:rPr>
        <w:t>послуг</w:t>
      </w:r>
      <w:r w:rsidRPr="0093457C">
        <w:rPr>
          <w:sz w:val="22"/>
          <w:szCs w:val="22"/>
          <w:lang w:val="uk-UA"/>
        </w:rPr>
        <w:t xml:space="preserve"> (наприклад, юридичн</w:t>
      </w:r>
      <w:r w:rsidR="007331C7">
        <w:rPr>
          <w:sz w:val="22"/>
          <w:szCs w:val="22"/>
          <w:lang w:val="uk-UA"/>
        </w:rPr>
        <w:t>і, податкові</w:t>
      </w:r>
      <w:r w:rsidRPr="0093457C">
        <w:rPr>
          <w:sz w:val="22"/>
          <w:szCs w:val="22"/>
          <w:lang w:val="uk-UA"/>
        </w:rPr>
        <w:t>, технічн</w:t>
      </w:r>
      <w:r w:rsidR="007331C7">
        <w:rPr>
          <w:sz w:val="22"/>
          <w:szCs w:val="22"/>
          <w:lang w:val="uk-UA"/>
        </w:rPr>
        <w:t xml:space="preserve">і </w:t>
      </w:r>
      <w:r w:rsidR="00155C4A">
        <w:rPr>
          <w:sz w:val="22"/>
          <w:szCs w:val="22"/>
          <w:lang w:val="uk-UA"/>
        </w:rPr>
        <w:t>послуги</w:t>
      </w:r>
      <w:r w:rsidRPr="0093457C">
        <w:rPr>
          <w:sz w:val="22"/>
          <w:szCs w:val="22"/>
          <w:lang w:val="uk-UA"/>
        </w:rPr>
        <w:t xml:space="preserve">, трудове законодавство, організаційний консалтинг, адміністративні, брокерські, агентські чи інші подібні </w:t>
      </w:r>
      <w:r w:rsidR="00155C4A">
        <w:rPr>
          <w:sz w:val="22"/>
          <w:szCs w:val="22"/>
          <w:lang w:val="uk-UA"/>
        </w:rPr>
        <w:t>послуги</w:t>
      </w:r>
      <w:r w:rsidRPr="00F86059">
        <w:rPr>
          <w:sz w:val="22"/>
          <w:szCs w:val="22"/>
          <w:lang w:val="uk-UA"/>
        </w:rPr>
        <w:t>),</w:t>
      </w:r>
      <w:r>
        <w:rPr>
          <w:sz w:val="22"/>
          <w:szCs w:val="22"/>
          <w:lang w:val="uk-UA"/>
        </w:rPr>
        <w:t xml:space="preserve"> необхідно дотримуватися наступних додаткових мінімальних стандартів:</w:t>
      </w:r>
    </w:p>
    <w:p w14:paraId="616806A5" w14:textId="4064BC77" w:rsidR="00DC2233" w:rsidRPr="00376117" w:rsidRDefault="00AB0182"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процеси закупівлі</w:t>
      </w:r>
      <w:r w:rsidR="00DC2233" w:rsidRPr="00376117">
        <w:rPr>
          <w:rFonts w:ascii="Arial" w:hAnsi="Arial" w:cs="Arial"/>
          <w:color w:val="000000"/>
          <w:lang w:val="uk-UA"/>
        </w:rPr>
        <w:t xml:space="preserve"> товар</w:t>
      </w:r>
      <w:r w:rsidR="00662190" w:rsidRPr="00376117">
        <w:rPr>
          <w:rFonts w:ascii="Arial" w:hAnsi="Arial" w:cs="Arial"/>
          <w:color w:val="000000"/>
          <w:lang w:val="uk-UA"/>
        </w:rPr>
        <w:t>ів і послуг</w:t>
      </w:r>
      <w:r w:rsidR="00DC2233" w:rsidRPr="00376117">
        <w:rPr>
          <w:rFonts w:ascii="Arial" w:hAnsi="Arial" w:cs="Arial"/>
          <w:color w:val="000000"/>
          <w:lang w:val="uk-UA"/>
        </w:rPr>
        <w:t xml:space="preserve"> повинні</w:t>
      </w:r>
      <w:r w:rsidR="00662190" w:rsidRPr="00376117">
        <w:rPr>
          <w:rFonts w:ascii="Arial" w:hAnsi="Arial" w:cs="Arial"/>
          <w:color w:val="000000"/>
          <w:lang w:val="uk-UA"/>
        </w:rPr>
        <w:t xml:space="preserve"> відбуватись у відповідності до внутрішніх документів Банку, що регулюють вказані процесі</w:t>
      </w:r>
      <w:r w:rsidR="00DC2233" w:rsidRPr="00376117">
        <w:rPr>
          <w:rFonts w:ascii="Arial" w:hAnsi="Arial" w:cs="Arial"/>
          <w:color w:val="000000"/>
          <w:lang w:val="uk-UA"/>
        </w:rPr>
        <w:t>;</w:t>
      </w:r>
      <w:r w:rsidR="005C4200" w:rsidRPr="00376117">
        <w:rPr>
          <w:rFonts w:ascii="Arial" w:hAnsi="Arial" w:cs="Arial"/>
          <w:color w:val="000000"/>
          <w:lang w:val="uk-UA"/>
        </w:rPr>
        <w:t xml:space="preserve"> </w:t>
      </w:r>
    </w:p>
    <w:p w14:paraId="6ED3D33C" w14:textId="77777777" w:rsidR="00DC2233" w:rsidRPr="00376117" w:rsidRDefault="00DC2233"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погодження запиту на здійснення </w:t>
      </w:r>
      <w:proofErr w:type="spellStart"/>
      <w:r w:rsidRPr="00376117">
        <w:rPr>
          <w:rFonts w:ascii="Arial" w:hAnsi="Arial" w:cs="Arial"/>
          <w:color w:val="000000"/>
          <w:lang w:val="uk-UA"/>
        </w:rPr>
        <w:t>закупівель</w:t>
      </w:r>
      <w:proofErr w:type="spellEnd"/>
      <w:r w:rsidRPr="00376117">
        <w:rPr>
          <w:rFonts w:ascii="Arial" w:hAnsi="Arial" w:cs="Arial"/>
          <w:color w:val="000000"/>
          <w:lang w:val="uk-UA"/>
        </w:rPr>
        <w:t xml:space="preserve">, вибір постачальника, </w:t>
      </w:r>
      <w:r w:rsidR="00AC5C0E" w:rsidRPr="00376117">
        <w:rPr>
          <w:rFonts w:ascii="Arial" w:hAnsi="Arial" w:cs="Arial"/>
          <w:color w:val="000000"/>
          <w:lang w:val="uk-UA"/>
        </w:rPr>
        <w:t>укладення договору та видача</w:t>
      </w:r>
      <w:r w:rsidR="004447A2" w:rsidRPr="00376117">
        <w:rPr>
          <w:rFonts w:ascii="Arial" w:hAnsi="Arial" w:cs="Arial"/>
          <w:color w:val="000000"/>
          <w:lang w:val="uk-UA"/>
        </w:rPr>
        <w:t xml:space="preserve"> розпорядження</w:t>
      </w:r>
      <w:r w:rsidRPr="00376117">
        <w:rPr>
          <w:rFonts w:ascii="Arial" w:hAnsi="Arial" w:cs="Arial"/>
          <w:color w:val="000000"/>
          <w:lang w:val="uk-UA"/>
        </w:rPr>
        <w:t xml:space="preserve"> здійснюються виключно особами, спеціально уповноваженими відповідно до існуючої системи повноважень та делегування;</w:t>
      </w:r>
    </w:p>
    <w:p w14:paraId="4F5BA932" w14:textId="2B8B33C9" w:rsidR="00DC2233" w:rsidRPr="00376117" w:rsidRDefault="00DC2233"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вибір постачальників товарів та послуг, а також кваліфікованих кадрів, що працюють на умовах </w:t>
      </w:r>
      <w:r w:rsidR="00AC254C" w:rsidRPr="00376117">
        <w:rPr>
          <w:rFonts w:ascii="Arial" w:hAnsi="Arial" w:cs="Arial"/>
          <w:color w:val="000000"/>
          <w:lang w:val="uk-UA"/>
        </w:rPr>
        <w:t xml:space="preserve">договору </w:t>
      </w:r>
      <w:proofErr w:type="spellStart"/>
      <w:r w:rsidR="00155C4A" w:rsidRPr="00376117">
        <w:rPr>
          <w:rFonts w:ascii="Arial" w:hAnsi="Arial" w:cs="Arial"/>
          <w:color w:val="000000"/>
          <w:lang w:val="uk-UA"/>
        </w:rPr>
        <w:t>підряду</w:t>
      </w:r>
      <w:proofErr w:type="spellEnd"/>
      <w:r w:rsidRPr="00376117">
        <w:rPr>
          <w:rFonts w:ascii="Arial" w:hAnsi="Arial" w:cs="Arial"/>
          <w:color w:val="000000"/>
          <w:lang w:val="uk-UA"/>
        </w:rPr>
        <w:t xml:space="preserve"> здійснюється зі списків обраних постачальників на основі критеріїв, визна</w:t>
      </w:r>
      <w:r w:rsidR="00237605" w:rsidRPr="00376117">
        <w:rPr>
          <w:rFonts w:ascii="Arial" w:hAnsi="Arial" w:cs="Arial"/>
          <w:color w:val="000000"/>
          <w:lang w:val="uk-UA"/>
        </w:rPr>
        <w:t>чених у внутрішніх правилах</w:t>
      </w:r>
      <w:r w:rsidRPr="00376117">
        <w:rPr>
          <w:rFonts w:ascii="Arial" w:hAnsi="Arial" w:cs="Arial"/>
          <w:color w:val="000000"/>
          <w:lang w:val="uk-UA"/>
        </w:rPr>
        <w:t>, під час тендеру або іншим чином шляхом отримання додаткових пропозицій; внутрішні положення виз</w:t>
      </w:r>
      <w:r w:rsidR="00AC5C0E" w:rsidRPr="00376117">
        <w:rPr>
          <w:rFonts w:ascii="Arial" w:hAnsi="Arial" w:cs="Arial"/>
          <w:color w:val="000000"/>
          <w:lang w:val="uk-UA"/>
        </w:rPr>
        <w:t>начають, у яких випадках можна</w:t>
      </w:r>
      <w:r w:rsidRPr="00376117">
        <w:rPr>
          <w:rFonts w:ascii="Arial" w:hAnsi="Arial" w:cs="Arial"/>
          <w:color w:val="000000"/>
          <w:lang w:val="uk-UA"/>
        </w:rPr>
        <w:t xml:space="preserve"> відступити від цього принципу через конкретні потреби та з обґрунтованих причин (наприклад, консультаційні та юридичні послуги); </w:t>
      </w:r>
      <w:r w:rsidR="00CC4F14">
        <w:rPr>
          <w:rFonts w:ascii="Arial" w:hAnsi="Arial" w:cs="Arial"/>
          <w:color w:val="000000"/>
          <w:lang w:val="uk-UA"/>
        </w:rPr>
        <w:t xml:space="preserve">належна </w:t>
      </w:r>
      <w:r w:rsidRPr="00376117">
        <w:rPr>
          <w:rFonts w:ascii="Arial" w:hAnsi="Arial" w:cs="Arial"/>
          <w:color w:val="000000"/>
          <w:lang w:val="uk-UA"/>
        </w:rPr>
        <w:t xml:space="preserve">перевірка </w:t>
      </w:r>
      <w:r w:rsidR="00CC4F14">
        <w:rPr>
          <w:rFonts w:ascii="Arial" w:hAnsi="Arial" w:cs="Arial"/>
          <w:color w:val="000000"/>
          <w:lang w:val="uk-UA"/>
        </w:rPr>
        <w:t>(</w:t>
      </w:r>
      <w:proofErr w:type="spellStart"/>
      <w:r w:rsidRPr="00376117">
        <w:rPr>
          <w:rFonts w:ascii="Arial" w:hAnsi="Arial" w:cs="Arial"/>
          <w:color w:val="000000"/>
          <w:lang w:val="uk-UA"/>
        </w:rPr>
        <w:t>due</w:t>
      </w:r>
      <w:proofErr w:type="spellEnd"/>
      <w:r w:rsidRPr="00376117">
        <w:rPr>
          <w:rFonts w:ascii="Arial" w:hAnsi="Arial" w:cs="Arial"/>
          <w:color w:val="000000"/>
          <w:lang w:val="uk-UA"/>
        </w:rPr>
        <w:t xml:space="preserve"> </w:t>
      </w:r>
      <w:proofErr w:type="spellStart"/>
      <w:r w:rsidRPr="00376117">
        <w:rPr>
          <w:rFonts w:ascii="Arial" w:hAnsi="Arial" w:cs="Arial"/>
          <w:color w:val="000000"/>
          <w:lang w:val="uk-UA"/>
        </w:rPr>
        <w:t>diligence</w:t>
      </w:r>
      <w:proofErr w:type="spellEnd"/>
      <w:r w:rsidR="00CC4F14">
        <w:rPr>
          <w:rFonts w:ascii="Arial" w:hAnsi="Arial" w:cs="Arial"/>
          <w:color w:val="000000"/>
          <w:lang w:val="uk-UA"/>
        </w:rPr>
        <w:t>)</w:t>
      </w:r>
      <w:r w:rsidRPr="00376117">
        <w:rPr>
          <w:rFonts w:ascii="Arial" w:hAnsi="Arial" w:cs="Arial"/>
          <w:color w:val="000000"/>
          <w:lang w:val="uk-UA"/>
        </w:rPr>
        <w:t xml:space="preserve"> є</w:t>
      </w:r>
      <w:r w:rsidR="00FD46A4" w:rsidRPr="00376117">
        <w:rPr>
          <w:rFonts w:ascii="Arial" w:hAnsi="Arial" w:cs="Arial"/>
          <w:color w:val="000000"/>
          <w:lang w:val="uk-UA"/>
        </w:rPr>
        <w:t xml:space="preserve"> обов’язковою в будь-якому разі;</w:t>
      </w:r>
      <w:r w:rsidRPr="00376117">
        <w:rPr>
          <w:rFonts w:ascii="Arial" w:hAnsi="Arial" w:cs="Arial"/>
          <w:color w:val="000000"/>
          <w:lang w:val="uk-UA"/>
        </w:rPr>
        <w:t xml:space="preserve"> </w:t>
      </w:r>
    </w:p>
    <w:p w14:paraId="0A76BB82" w14:textId="1ECE48E8" w:rsidR="00DC2233" w:rsidRPr="00376117" w:rsidRDefault="00FD0025"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будь-які можливості укласти договори субпідряду про надання послуг/виконання робіт повинні бути обумовлені умовами угоди; будь-які підряди постачання послуг/діяльності третім особам залежать від договору за умови попереднього схвалення структурою Банку, яка підписала контракт</w:t>
      </w:r>
      <w:r w:rsidR="00FD46A4" w:rsidRPr="00376117">
        <w:rPr>
          <w:rFonts w:ascii="Arial" w:hAnsi="Arial" w:cs="Arial"/>
          <w:color w:val="000000"/>
          <w:lang w:val="uk-UA"/>
        </w:rPr>
        <w:t>;</w:t>
      </w:r>
    </w:p>
    <w:p w14:paraId="080423A0" w14:textId="77777777" w:rsidR="00DC2233" w:rsidRPr="00376117" w:rsidRDefault="00DA48B8"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нада</w:t>
      </w:r>
      <w:r w:rsidR="004C60F1" w:rsidRPr="00376117">
        <w:rPr>
          <w:rFonts w:ascii="Arial" w:hAnsi="Arial" w:cs="Arial"/>
          <w:color w:val="000000"/>
          <w:lang w:val="uk-UA"/>
        </w:rPr>
        <w:t>ва</w:t>
      </w:r>
      <w:r w:rsidRPr="00376117">
        <w:rPr>
          <w:rFonts w:ascii="Arial" w:hAnsi="Arial" w:cs="Arial"/>
          <w:color w:val="000000"/>
          <w:lang w:val="uk-UA"/>
        </w:rPr>
        <w:t>ти дозвіл на оплату рахунк</w:t>
      </w:r>
      <w:r w:rsidR="00AC5C0E" w:rsidRPr="00376117">
        <w:rPr>
          <w:rFonts w:ascii="Arial" w:hAnsi="Arial" w:cs="Arial"/>
          <w:color w:val="000000"/>
          <w:lang w:val="uk-UA"/>
        </w:rPr>
        <w:t>у/посилки можуть особи, наділені</w:t>
      </w:r>
      <w:r w:rsidRPr="00376117">
        <w:rPr>
          <w:rFonts w:ascii="Arial" w:hAnsi="Arial" w:cs="Arial"/>
          <w:color w:val="000000"/>
          <w:lang w:val="uk-UA"/>
        </w:rPr>
        <w:t xml:space="preserve"> відповідним повно</w:t>
      </w:r>
      <w:r w:rsidR="004C60F1" w:rsidRPr="00376117">
        <w:rPr>
          <w:rFonts w:ascii="Arial" w:hAnsi="Arial" w:cs="Arial"/>
          <w:color w:val="000000"/>
          <w:lang w:val="uk-UA"/>
        </w:rPr>
        <w:t>важенням на витрати коштів, яке</w:t>
      </w:r>
      <w:r w:rsidRPr="00376117">
        <w:rPr>
          <w:rFonts w:ascii="Arial" w:hAnsi="Arial" w:cs="Arial"/>
          <w:color w:val="000000"/>
          <w:lang w:val="uk-UA"/>
        </w:rPr>
        <w:t xml:space="preserve"> має підтверджуватися сертифікатом </w:t>
      </w:r>
      <w:r w:rsidR="00593B7A" w:rsidRPr="00376117">
        <w:rPr>
          <w:rFonts w:ascii="Arial" w:hAnsi="Arial" w:cs="Arial"/>
          <w:color w:val="000000"/>
          <w:lang w:val="uk-UA"/>
        </w:rPr>
        <w:t>відносно якості</w:t>
      </w:r>
      <w:r w:rsidR="00A00416" w:rsidRPr="00376117">
        <w:rPr>
          <w:rFonts w:ascii="Arial" w:hAnsi="Arial" w:cs="Arial"/>
          <w:color w:val="000000"/>
          <w:lang w:val="uk-UA"/>
        </w:rPr>
        <w:t xml:space="preserve"> постачання/виконання умов договору та відповідної до</w:t>
      </w:r>
      <w:r w:rsidR="00790E84" w:rsidRPr="00376117">
        <w:rPr>
          <w:rFonts w:ascii="Arial" w:hAnsi="Arial" w:cs="Arial"/>
          <w:color w:val="000000"/>
          <w:lang w:val="uk-UA"/>
        </w:rPr>
        <w:t>статності суми, яка запитується</w:t>
      </w:r>
      <w:r w:rsidR="00DC2233" w:rsidRPr="00376117">
        <w:rPr>
          <w:rFonts w:ascii="Arial" w:hAnsi="Arial" w:cs="Arial"/>
          <w:color w:val="000000"/>
          <w:lang w:val="uk-UA"/>
        </w:rPr>
        <w:t>;</w:t>
      </w:r>
      <w:r w:rsidR="002B1230" w:rsidRPr="00376117">
        <w:rPr>
          <w:rFonts w:ascii="Arial" w:hAnsi="Arial" w:cs="Arial"/>
          <w:color w:val="000000"/>
          <w:lang w:val="uk-UA"/>
        </w:rPr>
        <w:t xml:space="preserve"> у будь-якому разі</w:t>
      </w:r>
      <w:r w:rsidR="004C60F1" w:rsidRPr="00376117">
        <w:rPr>
          <w:rFonts w:ascii="Arial" w:hAnsi="Arial" w:cs="Arial"/>
          <w:color w:val="000000"/>
          <w:lang w:val="uk-UA"/>
        </w:rPr>
        <w:t>,</w:t>
      </w:r>
      <w:r w:rsidR="002B1230" w:rsidRPr="00376117">
        <w:rPr>
          <w:rFonts w:ascii="Arial" w:hAnsi="Arial" w:cs="Arial"/>
          <w:color w:val="000000"/>
          <w:lang w:val="uk-UA"/>
        </w:rPr>
        <w:t xml:space="preserve"> забороняється здійснювати платежі, які не є достатньою мірою обґрунтованими в контексті договірних відносин</w:t>
      </w:r>
      <w:r w:rsidR="00DC2233" w:rsidRPr="00376117">
        <w:rPr>
          <w:rFonts w:ascii="Arial" w:hAnsi="Arial" w:cs="Arial"/>
          <w:color w:val="000000"/>
          <w:lang w:val="uk-UA"/>
        </w:rPr>
        <w:t xml:space="preserve">; </w:t>
      </w:r>
    </w:p>
    <w:p w14:paraId="21D769D9" w14:textId="682C55CB" w:rsidR="00DC2233" w:rsidRPr="00376117" w:rsidRDefault="00F47B69"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діял</w:t>
      </w:r>
      <w:r w:rsidR="00790E84" w:rsidRPr="00376117">
        <w:rPr>
          <w:rFonts w:ascii="Arial" w:hAnsi="Arial" w:cs="Arial"/>
          <w:color w:val="000000"/>
          <w:lang w:val="uk-UA"/>
        </w:rPr>
        <w:t>ьність, що стосується різних стадій</w:t>
      </w:r>
      <w:r w:rsidRPr="00376117">
        <w:rPr>
          <w:rFonts w:ascii="Arial" w:hAnsi="Arial" w:cs="Arial"/>
          <w:color w:val="000000"/>
          <w:lang w:val="uk-UA"/>
        </w:rPr>
        <w:t xml:space="preserve"> процесу, повинна здійснюватися різними та чітко визначеними особами, а також повинна підкріплюватися меха</w:t>
      </w:r>
      <w:r w:rsidR="00FE7485" w:rsidRPr="00376117">
        <w:rPr>
          <w:rFonts w:ascii="Arial" w:hAnsi="Arial" w:cs="Arial"/>
          <w:color w:val="000000"/>
          <w:lang w:val="uk-UA"/>
        </w:rPr>
        <w:t>нізмом контролю та нагляду</w:t>
      </w:r>
      <w:r w:rsidRPr="00376117">
        <w:rPr>
          <w:rFonts w:ascii="Arial" w:hAnsi="Arial" w:cs="Arial"/>
          <w:color w:val="000000"/>
          <w:lang w:val="uk-UA"/>
        </w:rPr>
        <w:t>;</w:t>
      </w:r>
      <w:r w:rsidR="00DC2233" w:rsidRPr="00376117">
        <w:rPr>
          <w:rFonts w:ascii="Arial" w:hAnsi="Arial" w:cs="Arial"/>
          <w:color w:val="000000"/>
          <w:lang w:val="uk-UA"/>
        </w:rPr>
        <w:t xml:space="preserve"> </w:t>
      </w:r>
    </w:p>
    <w:p w14:paraId="400E62C3" w14:textId="77777777" w:rsidR="00CC3367" w:rsidRPr="00376117" w:rsidRDefault="007F0A5C" w:rsidP="00E53D29">
      <w:pPr>
        <w:pStyle w:val="a9"/>
        <w:numPr>
          <w:ilvl w:val="0"/>
          <w:numId w:val="3"/>
        </w:numPr>
        <w:tabs>
          <w:tab w:val="left" w:pos="426"/>
        </w:tabs>
        <w:autoSpaceDE w:val="0"/>
        <w:autoSpaceDN w:val="0"/>
        <w:adjustRightInd w:val="0"/>
        <w:spacing w:before="120" w:after="120" w:line="240" w:lineRule="auto"/>
        <w:ind w:left="426" w:hanging="426"/>
        <w:jc w:val="both"/>
        <w:rPr>
          <w:noProof/>
          <w:lang w:val="uk-UA"/>
        </w:rPr>
      </w:pPr>
      <w:r w:rsidRPr="00376117">
        <w:rPr>
          <w:rFonts w:ascii="Arial" w:hAnsi="Arial" w:cs="Arial"/>
          <w:color w:val="000000"/>
          <w:lang w:val="uk-UA"/>
        </w:rPr>
        <w:t>необхідно гарантувати моніторинг діяльності</w:t>
      </w:r>
      <w:r w:rsidR="00DC2233" w:rsidRPr="00376117">
        <w:rPr>
          <w:rFonts w:ascii="Arial" w:hAnsi="Arial" w:cs="Arial"/>
          <w:color w:val="000000"/>
          <w:lang w:val="uk-UA"/>
        </w:rPr>
        <w:t xml:space="preserve"> (</w:t>
      </w:r>
      <w:r w:rsidR="00790E84" w:rsidRPr="00376117">
        <w:rPr>
          <w:rFonts w:ascii="Arial" w:hAnsi="Arial" w:cs="Arial"/>
          <w:color w:val="000000"/>
          <w:lang w:val="uk-UA"/>
        </w:rPr>
        <w:t xml:space="preserve">особливо, що стосується </w:t>
      </w:r>
      <w:r w:rsidR="002613C6" w:rsidRPr="00376117">
        <w:rPr>
          <w:rFonts w:ascii="Arial" w:hAnsi="Arial" w:cs="Arial"/>
          <w:color w:val="000000"/>
          <w:lang w:val="uk-UA"/>
        </w:rPr>
        <w:t>обґрунтування вибору постачальника товарів та/або послуг або професійних послуг, а також доцільності та достатності витрат</w:t>
      </w:r>
      <w:r w:rsidR="00DC2233" w:rsidRPr="00376117">
        <w:rPr>
          <w:rFonts w:ascii="Arial" w:hAnsi="Arial" w:cs="Arial"/>
          <w:color w:val="000000"/>
          <w:lang w:val="uk-UA"/>
        </w:rPr>
        <w:t>)</w:t>
      </w:r>
      <w:r w:rsidRPr="00376117">
        <w:rPr>
          <w:rFonts w:ascii="Arial" w:hAnsi="Arial" w:cs="Arial"/>
          <w:color w:val="000000"/>
          <w:lang w:val="uk-UA"/>
        </w:rPr>
        <w:t xml:space="preserve"> а також архівування, у тому числі в </w:t>
      </w:r>
      <w:proofErr w:type="spellStart"/>
      <w:r w:rsidRPr="00376117">
        <w:rPr>
          <w:rFonts w:ascii="Arial" w:hAnsi="Arial" w:cs="Arial"/>
          <w:color w:val="000000"/>
          <w:lang w:val="uk-UA"/>
        </w:rPr>
        <w:t>телематичному</w:t>
      </w:r>
      <w:proofErr w:type="spellEnd"/>
      <w:r w:rsidRPr="00376117">
        <w:rPr>
          <w:rFonts w:ascii="Arial" w:hAnsi="Arial" w:cs="Arial"/>
          <w:color w:val="000000"/>
          <w:lang w:val="uk-UA"/>
        </w:rPr>
        <w:t xml:space="preserve"> чи електронному форматі, всієї документації, що стосується зобов’язань, взятих на себе в рамках проц</w:t>
      </w:r>
      <w:r w:rsidR="00790E84" w:rsidRPr="00376117">
        <w:rPr>
          <w:rFonts w:ascii="Arial" w:hAnsi="Arial" w:cs="Arial"/>
          <w:color w:val="000000"/>
          <w:lang w:val="uk-UA"/>
        </w:rPr>
        <w:t>есу придбання товарів, послуг і</w:t>
      </w:r>
      <w:r w:rsidRPr="00376117">
        <w:rPr>
          <w:rFonts w:ascii="Arial" w:hAnsi="Arial" w:cs="Arial"/>
          <w:color w:val="000000"/>
          <w:lang w:val="uk-UA"/>
        </w:rPr>
        <w:t xml:space="preserve"> професійних послуг з метою</w:t>
      </w:r>
      <w:r w:rsidR="00E478D9" w:rsidRPr="00376117">
        <w:rPr>
          <w:rFonts w:ascii="Arial" w:hAnsi="Arial" w:cs="Arial"/>
          <w:color w:val="000000"/>
          <w:lang w:val="uk-UA"/>
        </w:rPr>
        <w:t xml:space="preserve"> можливості відтворити причини</w:t>
      </w:r>
      <w:r w:rsidRPr="00376117">
        <w:rPr>
          <w:rFonts w:ascii="Arial" w:hAnsi="Arial" w:cs="Arial"/>
          <w:color w:val="000000"/>
          <w:lang w:val="uk-UA"/>
        </w:rPr>
        <w:t xml:space="preserve"> </w:t>
      </w:r>
      <w:r w:rsidR="00790E84" w:rsidRPr="00376117">
        <w:rPr>
          <w:rFonts w:ascii="Arial" w:hAnsi="Arial" w:cs="Arial"/>
          <w:color w:val="000000"/>
          <w:lang w:val="uk-UA"/>
        </w:rPr>
        <w:t>вибору та належну</w:t>
      </w:r>
      <w:r w:rsidR="00E478D9" w:rsidRPr="00E478D9">
        <w:rPr>
          <w:noProof/>
          <w:lang w:val="uk-UA"/>
        </w:rPr>
        <w:t xml:space="preserve"> </w:t>
      </w:r>
      <w:r w:rsidR="00E478D9" w:rsidRPr="00492CEA">
        <w:rPr>
          <w:rFonts w:ascii="Arial" w:hAnsi="Arial" w:cs="Arial"/>
          <w:lang w:val="uk-UA"/>
        </w:rPr>
        <w:t>відповідальність</w:t>
      </w:r>
      <w:r w:rsidR="003202E8" w:rsidRPr="00492CEA">
        <w:rPr>
          <w:rFonts w:ascii="Arial" w:hAnsi="Arial" w:cs="Arial"/>
          <w:lang w:val="uk-UA"/>
        </w:rPr>
        <w:t>.</w:t>
      </w:r>
    </w:p>
    <w:p w14:paraId="677FBBFE" w14:textId="77777777" w:rsidR="00CC3367" w:rsidRDefault="00CC3367" w:rsidP="00E53D29">
      <w:pPr>
        <w:pStyle w:val="Default"/>
        <w:tabs>
          <w:tab w:val="left" w:pos="426"/>
        </w:tabs>
        <w:spacing w:before="120" w:after="120"/>
        <w:jc w:val="both"/>
        <w:rPr>
          <w:noProof/>
          <w:sz w:val="22"/>
          <w:szCs w:val="22"/>
          <w:lang w:val="uk-UA"/>
        </w:rPr>
      </w:pPr>
      <w:r>
        <w:rPr>
          <w:noProof/>
          <w:sz w:val="22"/>
          <w:szCs w:val="22"/>
          <w:lang w:val="uk-UA"/>
        </w:rPr>
        <w:t>Банк допускає можливість</w:t>
      </w:r>
      <w:r w:rsidRPr="00CC3367">
        <w:rPr>
          <w:noProof/>
          <w:sz w:val="22"/>
          <w:szCs w:val="22"/>
          <w:lang w:val="uk-UA"/>
        </w:rPr>
        <w:t xml:space="preserve"> використання Групою третіх осіб, які, пов'язуючи Групу з потенційними або існуючими клієнтами, сприяють розвитку діяльності Групи («Бізнес-інтродьюсер</w:t>
      </w:r>
      <w:r>
        <w:rPr>
          <w:noProof/>
          <w:sz w:val="22"/>
          <w:szCs w:val="22"/>
          <w:lang w:val="uk-UA"/>
        </w:rPr>
        <w:t>ів»</w:t>
      </w:r>
      <w:r w:rsidRPr="00CC3367">
        <w:rPr>
          <w:noProof/>
          <w:sz w:val="22"/>
          <w:szCs w:val="22"/>
          <w:lang w:val="uk-UA"/>
        </w:rPr>
        <w:t>)</w:t>
      </w:r>
      <w:r>
        <w:rPr>
          <w:noProof/>
          <w:sz w:val="22"/>
          <w:szCs w:val="22"/>
          <w:lang w:val="uk-UA"/>
        </w:rPr>
        <w:t>.</w:t>
      </w:r>
      <w:r w:rsidRPr="00CC3367">
        <w:rPr>
          <w:noProof/>
          <w:sz w:val="22"/>
          <w:szCs w:val="22"/>
          <w:lang w:val="uk-UA"/>
        </w:rPr>
        <w:t xml:space="preserve"> </w:t>
      </w:r>
    </w:p>
    <w:p w14:paraId="16BFC33E" w14:textId="77777777" w:rsidR="00D00941" w:rsidRDefault="00CC3367" w:rsidP="00E53D29">
      <w:pPr>
        <w:pStyle w:val="Default"/>
        <w:tabs>
          <w:tab w:val="left" w:pos="426"/>
        </w:tabs>
        <w:spacing w:before="120" w:after="120"/>
        <w:jc w:val="both"/>
        <w:rPr>
          <w:noProof/>
          <w:sz w:val="22"/>
          <w:szCs w:val="22"/>
          <w:lang w:val="uk-UA"/>
        </w:rPr>
      </w:pPr>
      <w:r>
        <w:rPr>
          <w:noProof/>
          <w:sz w:val="22"/>
          <w:szCs w:val="22"/>
          <w:lang w:val="uk-UA"/>
        </w:rPr>
        <w:t>У</w:t>
      </w:r>
      <w:r w:rsidRPr="00CC3367">
        <w:rPr>
          <w:noProof/>
          <w:sz w:val="22"/>
          <w:szCs w:val="22"/>
          <w:lang w:val="uk-UA"/>
        </w:rPr>
        <w:t xml:space="preserve"> рамках банківських, фінансових</w:t>
      </w:r>
      <w:r w:rsidR="00E81BD9">
        <w:rPr>
          <w:noProof/>
          <w:sz w:val="22"/>
          <w:szCs w:val="22"/>
          <w:lang w:val="uk-UA"/>
        </w:rPr>
        <w:t>, а також</w:t>
      </w:r>
      <w:r w:rsidRPr="00CC3367">
        <w:rPr>
          <w:noProof/>
          <w:sz w:val="22"/>
          <w:szCs w:val="22"/>
          <w:lang w:val="uk-UA"/>
        </w:rPr>
        <w:t xml:space="preserve"> страхових послуг</w:t>
      </w:r>
      <w:r>
        <w:rPr>
          <w:noProof/>
          <w:sz w:val="22"/>
          <w:szCs w:val="22"/>
          <w:lang w:val="uk-UA"/>
        </w:rPr>
        <w:t xml:space="preserve"> подібна діяльність </w:t>
      </w:r>
      <w:r w:rsidR="00E81BD9">
        <w:rPr>
          <w:noProof/>
          <w:sz w:val="22"/>
          <w:szCs w:val="22"/>
          <w:lang w:val="uk-UA"/>
        </w:rPr>
        <w:t xml:space="preserve">Банку </w:t>
      </w:r>
      <w:r w:rsidRPr="00CC3367">
        <w:rPr>
          <w:noProof/>
          <w:sz w:val="22"/>
          <w:szCs w:val="22"/>
          <w:lang w:val="uk-UA"/>
        </w:rPr>
        <w:t>підлягає додатковим мінімальним</w:t>
      </w:r>
      <w:r>
        <w:rPr>
          <w:noProof/>
          <w:sz w:val="22"/>
          <w:szCs w:val="22"/>
          <w:lang w:val="uk-UA"/>
        </w:rPr>
        <w:t xml:space="preserve"> </w:t>
      </w:r>
      <w:r w:rsidRPr="00CC3367">
        <w:rPr>
          <w:noProof/>
          <w:sz w:val="22"/>
          <w:szCs w:val="22"/>
          <w:lang w:val="uk-UA"/>
        </w:rPr>
        <w:t>застереженням</w:t>
      </w:r>
      <w:r>
        <w:rPr>
          <w:noProof/>
          <w:sz w:val="22"/>
          <w:szCs w:val="22"/>
          <w:lang w:val="uk-UA"/>
        </w:rPr>
        <w:t xml:space="preserve">, що в свою чергу визначаються у відповідності до </w:t>
      </w:r>
      <w:r w:rsidR="00E81BD9">
        <w:rPr>
          <w:noProof/>
          <w:sz w:val="22"/>
          <w:szCs w:val="22"/>
          <w:lang w:val="uk-UA"/>
        </w:rPr>
        <w:t xml:space="preserve">внутрішніх </w:t>
      </w:r>
      <w:r>
        <w:rPr>
          <w:noProof/>
          <w:sz w:val="22"/>
          <w:szCs w:val="22"/>
          <w:lang w:val="uk-UA"/>
        </w:rPr>
        <w:t>нормативно-правових</w:t>
      </w:r>
      <w:r w:rsidR="00E81BD9">
        <w:rPr>
          <w:noProof/>
          <w:sz w:val="22"/>
          <w:szCs w:val="22"/>
          <w:lang w:val="uk-UA"/>
        </w:rPr>
        <w:t xml:space="preserve"> документів Групи у сфері антикорупційної діяльності.</w:t>
      </w:r>
    </w:p>
    <w:p w14:paraId="0AE24A42" w14:textId="6756DC8B" w:rsidR="003202E8" w:rsidRPr="00C73B06" w:rsidRDefault="00D00941" w:rsidP="00E53D29">
      <w:pPr>
        <w:pStyle w:val="2"/>
        <w:numPr>
          <w:ilvl w:val="2"/>
          <w:numId w:val="44"/>
        </w:numPr>
        <w:tabs>
          <w:tab w:val="left" w:pos="426"/>
        </w:tabs>
        <w:spacing w:before="120" w:after="120"/>
        <w:ind w:left="0" w:firstLine="0"/>
        <w:jc w:val="both"/>
        <w:rPr>
          <w:b w:val="0"/>
          <w:sz w:val="24"/>
          <w:szCs w:val="24"/>
          <w:lang w:val="uk-UA"/>
        </w:rPr>
      </w:pPr>
      <w:bookmarkStart w:id="15" w:name="_Toc193101760"/>
      <w:r>
        <w:rPr>
          <w:noProof/>
          <w:sz w:val="22"/>
          <w:szCs w:val="22"/>
          <w:lang w:val="uk-UA"/>
        </w:rPr>
        <w:t>Питання, що виникають відносиних Банку з т</w:t>
      </w:r>
      <w:r w:rsidR="00CC4F14">
        <w:rPr>
          <w:noProof/>
          <w:sz w:val="22"/>
          <w:szCs w:val="22"/>
          <w:lang w:val="uk-UA"/>
        </w:rPr>
        <w:t>р</w:t>
      </w:r>
      <w:r>
        <w:rPr>
          <w:noProof/>
          <w:sz w:val="22"/>
          <w:szCs w:val="22"/>
          <w:lang w:val="uk-UA"/>
        </w:rPr>
        <w:t xml:space="preserve">етіми особами та невизначенні даною Політикою регулються чинним Антикорупційним законодавством України та </w:t>
      </w:r>
      <w:r w:rsidR="00CC4F14">
        <w:rPr>
          <w:noProof/>
          <w:sz w:val="22"/>
          <w:szCs w:val="22"/>
          <w:lang w:val="uk-UA"/>
        </w:rPr>
        <w:t>Керівними принципами Групи  щодо протидії корупції</w:t>
      </w:r>
      <w:r>
        <w:rPr>
          <w:noProof/>
          <w:sz w:val="22"/>
          <w:szCs w:val="22"/>
          <w:lang w:val="uk-UA"/>
        </w:rPr>
        <w:t>.</w:t>
      </w:r>
      <w:r w:rsidR="003202E8" w:rsidRPr="00C73B06">
        <w:rPr>
          <w:sz w:val="24"/>
          <w:szCs w:val="24"/>
          <w:lang w:val="uk-UA"/>
        </w:rPr>
        <w:t>Придбання, управління та розпорядження інвестиціями та іншими активами</w:t>
      </w:r>
      <w:bookmarkEnd w:id="15"/>
    </w:p>
    <w:p w14:paraId="1F478619" w14:textId="77777777" w:rsidR="00BD6C6E" w:rsidRDefault="00766EC7" w:rsidP="00BD44AA">
      <w:pPr>
        <w:pStyle w:val="Default"/>
        <w:tabs>
          <w:tab w:val="left" w:pos="426"/>
        </w:tabs>
        <w:jc w:val="both"/>
        <w:rPr>
          <w:color w:val="auto"/>
          <w:sz w:val="22"/>
          <w:szCs w:val="22"/>
          <w:lang w:val="uk-UA"/>
        </w:rPr>
      </w:pPr>
      <w:r>
        <w:rPr>
          <w:color w:val="auto"/>
          <w:sz w:val="22"/>
          <w:szCs w:val="22"/>
          <w:lang w:val="uk-UA"/>
        </w:rPr>
        <w:t>Банк не може допускати</w:t>
      </w:r>
      <w:r w:rsidR="00BD6C6E" w:rsidRPr="00BD6C6E">
        <w:rPr>
          <w:color w:val="auto"/>
          <w:sz w:val="22"/>
          <w:szCs w:val="22"/>
          <w:lang w:val="uk-UA"/>
        </w:rPr>
        <w:t xml:space="preserve"> </w:t>
      </w:r>
      <w:r w:rsidR="00E93428" w:rsidRPr="00E93428">
        <w:rPr>
          <w:color w:val="auto"/>
          <w:sz w:val="22"/>
          <w:szCs w:val="22"/>
          <w:lang w:val="uk-UA"/>
        </w:rPr>
        <w:t xml:space="preserve">непрозорої поведінки, </w:t>
      </w:r>
      <w:r w:rsidR="004C60F1">
        <w:rPr>
          <w:color w:val="auto"/>
          <w:sz w:val="22"/>
          <w:szCs w:val="22"/>
          <w:lang w:val="uk-UA"/>
        </w:rPr>
        <w:t>спрямова</w:t>
      </w:r>
      <w:r w:rsidR="00E93428" w:rsidRPr="00E93428">
        <w:rPr>
          <w:color w:val="auto"/>
          <w:sz w:val="22"/>
          <w:szCs w:val="22"/>
          <w:lang w:val="uk-UA"/>
        </w:rPr>
        <w:t xml:space="preserve">ної </w:t>
      </w:r>
      <w:r w:rsidR="004C60F1">
        <w:rPr>
          <w:color w:val="auto"/>
          <w:sz w:val="22"/>
          <w:szCs w:val="22"/>
          <w:lang w:val="uk-UA"/>
        </w:rPr>
        <w:t xml:space="preserve">на </w:t>
      </w:r>
      <w:r w:rsidR="00E93428" w:rsidRPr="00E93428">
        <w:rPr>
          <w:color w:val="auto"/>
          <w:sz w:val="22"/>
          <w:szCs w:val="22"/>
          <w:lang w:val="uk-UA"/>
        </w:rPr>
        <w:t xml:space="preserve">отримання або надання </w:t>
      </w:r>
      <w:r w:rsidR="004C60F1">
        <w:rPr>
          <w:color w:val="auto"/>
          <w:sz w:val="22"/>
          <w:szCs w:val="22"/>
          <w:lang w:val="uk-UA"/>
        </w:rPr>
        <w:t>преференційн</w:t>
      </w:r>
      <w:r w:rsidR="00E93428" w:rsidRPr="00E93428">
        <w:rPr>
          <w:color w:val="auto"/>
          <w:sz w:val="22"/>
          <w:szCs w:val="22"/>
          <w:lang w:val="uk-UA"/>
        </w:rPr>
        <w:t>ого режиму, як частини</w:t>
      </w:r>
      <w:r w:rsidR="004C60F1">
        <w:rPr>
          <w:color w:val="auto"/>
          <w:sz w:val="22"/>
          <w:szCs w:val="22"/>
          <w:lang w:val="uk-UA"/>
        </w:rPr>
        <w:t xml:space="preserve"> процесу</w:t>
      </w:r>
      <w:r w:rsidR="00E93428" w:rsidRPr="00E93428">
        <w:rPr>
          <w:color w:val="auto"/>
          <w:sz w:val="22"/>
          <w:szCs w:val="22"/>
          <w:lang w:val="uk-UA"/>
        </w:rPr>
        <w:t xml:space="preserve"> придбання, управління та розпорядження інвестиціями (прямими або непрямими, кваліфікованими або некваліфікованими у статутному к</w:t>
      </w:r>
      <w:r w:rsidR="003A16E5">
        <w:rPr>
          <w:color w:val="auto"/>
          <w:sz w:val="22"/>
          <w:szCs w:val="22"/>
          <w:lang w:val="uk-UA"/>
        </w:rPr>
        <w:t>апіталі інших компаній та інші форм</w:t>
      </w:r>
      <w:r w:rsidR="00E93428" w:rsidRPr="00E93428">
        <w:rPr>
          <w:color w:val="auto"/>
          <w:sz w:val="22"/>
          <w:szCs w:val="22"/>
          <w:lang w:val="uk-UA"/>
        </w:rPr>
        <w:t>и подібних інвестицій), а також інших активів (наприклад,</w:t>
      </w:r>
      <w:r w:rsidR="00E93428">
        <w:rPr>
          <w:color w:val="auto"/>
          <w:sz w:val="22"/>
          <w:szCs w:val="22"/>
          <w:lang w:val="uk-UA"/>
        </w:rPr>
        <w:t xml:space="preserve"> </w:t>
      </w:r>
      <w:r w:rsidR="00136D1C">
        <w:rPr>
          <w:color w:val="auto"/>
          <w:sz w:val="22"/>
          <w:szCs w:val="22"/>
          <w:lang w:val="uk-UA"/>
        </w:rPr>
        <w:t xml:space="preserve">непродуктивні кредити, бізнес-підрозділи, </w:t>
      </w:r>
      <w:r w:rsidR="00255D8D">
        <w:rPr>
          <w:color w:val="auto"/>
          <w:sz w:val="22"/>
          <w:szCs w:val="22"/>
          <w:lang w:val="uk-UA"/>
        </w:rPr>
        <w:t>активи та правовідносини, визначені як</w:t>
      </w:r>
      <w:r w:rsidR="00AB343C" w:rsidRPr="00AB343C">
        <w:rPr>
          <w:color w:val="auto"/>
          <w:sz w:val="22"/>
          <w:szCs w:val="22"/>
          <w:lang w:val="uk-UA"/>
        </w:rPr>
        <w:t xml:space="preserve"> </w:t>
      </w:r>
      <w:r w:rsidR="00AB343C">
        <w:rPr>
          <w:color w:val="auto"/>
          <w:sz w:val="22"/>
          <w:szCs w:val="22"/>
          <w:lang w:val="uk-UA"/>
        </w:rPr>
        <w:t>блок</w:t>
      </w:r>
      <w:r w:rsidR="00255D8D" w:rsidRPr="00255D8D">
        <w:rPr>
          <w:color w:val="auto"/>
          <w:sz w:val="22"/>
          <w:szCs w:val="22"/>
          <w:lang w:val="uk-UA"/>
        </w:rPr>
        <w:t xml:space="preserve">). </w:t>
      </w:r>
      <w:r>
        <w:rPr>
          <w:color w:val="auto"/>
          <w:sz w:val="22"/>
          <w:szCs w:val="22"/>
          <w:lang w:val="uk-UA"/>
        </w:rPr>
        <w:t>Зокрема, вказаний</w:t>
      </w:r>
      <w:r w:rsidR="00AB343C">
        <w:rPr>
          <w:color w:val="auto"/>
          <w:sz w:val="22"/>
          <w:szCs w:val="22"/>
          <w:lang w:val="uk-UA"/>
        </w:rPr>
        <w:t xml:space="preserve"> принцип стосується наступних сфер:</w:t>
      </w:r>
    </w:p>
    <w:p w14:paraId="15F03CA9" w14:textId="77777777" w:rsidR="00AB343C" w:rsidRDefault="00AB343C" w:rsidP="00BD44AA">
      <w:pPr>
        <w:pStyle w:val="Default"/>
        <w:numPr>
          <w:ilvl w:val="0"/>
          <w:numId w:val="17"/>
        </w:numPr>
        <w:tabs>
          <w:tab w:val="left" w:pos="426"/>
        </w:tabs>
        <w:ind w:left="0" w:firstLine="0"/>
        <w:jc w:val="both"/>
        <w:rPr>
          <w:color w:val="auto"/>
          <w:sz w:val="22"/>
          <w:szCs w:val="22"/>
          <w:lang w:val="uk-UA"/>
        </w:rPr>
      </w:pPr>
      <w:r w:rsidRPr="00AB343C">
        <w:rPr>
          <w:color w:val="auto"/>
          <w:sz w:val="22"/>
          <w:szCs w:val="22"/>
          <w:lang w:val="uk-UA"/>
        </w:rPr>
        <w:t>перевірка доцільності транзакції та/або виявлення ділових можливостей;</w:t>
      </w:r>
    </w:p>
    <w:p w14:paraId="3C53CF20" w14:textId="77777777" w:rsidR="00AB343C" w:rsidRDefault="00A826B3" w:rsidP="00BD44AA">
      <w:pPr>
        <w:pStyle w:val="Default"/>
        <w:numPr>
          <w:ilvl w:val="0"/>
          <w:numId w:val="17"/>
        </w:numPr>
        <w:tabs>
          <w:tab w:val="left" w:pos="426"/>
        </w:tabs>
        <w:ind w:left="0" w:firstLine="0"/>
        <w:jc w:val="both"/>
        <w:rPr>
          <w:color w:val="auto"/>
          <w:sz w:val="22"/>
          <w:szCs w:val="22"/>
          <w:lang w:val="uk-UA"/>
        </w:rPr>
      </w:pPr>
      <w:r w:rsidRPr="00A826B3">
        <w:rPr>
          <w:color w:val="auto"/>
          <w:sz w:val="22"/>
          <w:szCs w:val="22"/>
          <w:lang w:val="uk-UA"/>
        </w:rPr>
        <w:t>управління переддоговірними відносинами та здійснення діяльності до підписання та виконання договорів;</w:t>
      </w:r>
    </w:p>
    <w:p w14:paraId="763DCD26" w14:textId="0551C2C2" w:rsidR="00A826B3" w:rsidRDefault="000E7A27" w:rsidP="00E53D29">
      <w:pPr>
        <w:pStyle w:val="Default"/>
        <w:numPr>
          <w:ilvl w:val="0"/>
          <w:numId w:val="17"/>
        </w:numPr>
        <w:tabs>
          <w:tab w:val="left" w:pos="426"/>
        </w:tabs>
        <w:spacing w:after="120"/>
        <w:ind w:left="0" w:firstLine="0"/>
        <w:jc w:val="both"/>
        <w:rPr>
          <w:color w:val="auto"/>
          <w:sz w:val="22"/>
          <w:szCs w:val="22"/>
          <w:lang w:val="uk-UA"/>
        </w:rPr>
      </w:pPr>
      <w:r w:rsidRPr="00A826B3">
        <w:rPr>
          <w:color w:val="auto"/>
          <w:sz w:val="22"/>
          <w:szCs w:val="22"/>
          <w:lang w:val="uk-UA"/>
        </w:rPr>
        <w:t>управління</w:t>
      </w:r>
      <w:r>
        <w:rPr>
          <w:color w:val="auto"/>
          <w:sz w:val="22"/>
          <w:szCs w:val="22"/>
          <w:lang w:val="uk-UA"/>
        </w:rPr>
        <w:t xml:space="preserve"> процедурами, пов’язаними з </w:t>
      </w:r>
      <w:r w:rsidR="00FA1A70" w:rsidRPr="00FA1A70">
        <w:rPr>
          <w:color w:val="auto"/>
          <w:sz w:val="22"/>
          <w:szCs w:val="22"/>
          <w:lang w:val="uk-UA"/>
        </w:rPr>
        <w:t>придбання</w:t>
      </w:r>
      <w:r w:rsidR="00916434">
        <w:rPr>
          <w:color w:val="auto"/>
          <w:sz w:val="22"/>
          <w:szCs w:val="22"/>
          <w:lang w:val="uk-UA"/>
        </w:rPr>
        <w:t>м</w:t>
      </w:r>
      <w:r w:rsidR="00FA1A70" w:rsidRPr="00FA1A70">
        <w:rPr>
          <w:color w:val="auto"/>
          <w:sz w:val="22"/>
          <w:szCs w:val="22"/>
          <w:lang w:val="uk-UA"/>
        </w:rPr>
        <w:t>, управління</w:t>
      </w:r>
      <w:r w:rsidR="00916434">
        <w:rPr>
          <w:color w:val="auto"/>
          <w:sz w:val="22"/>
          <w:szCs w:val="22"/>
          <w:lang w:val="uk-UA"/>
        </w:rPr>
        <w:t>м</w:t>
      </w:r>
      <w:r w:rsidR="00FA1A70" w:rsidRPr="00FA1A70">
        <w:rPr>
          <w:color w:val="auto"/>
          <w:sz w:val="22"/>
          <w:szCs w:val="22"/>
          <w:lang w:val="uk-UA"/>
        </w:rPr>
        <w:t xml:space="preserve"> та </w:t>
      </w:r>
      <w:proofErr w:type="spellStart"/>
      <w:r w:rsidR="006A7E13" w:rsidRPr="00FA1A70">
        <w:rPr>
          <w:color w:val="auto"/>
          <w:sz w:val="22"/>
          <w:szCs w:val="22"/>
          <w:lang w:val="uk-UA"/>
        </w:rPr>
        <w:t>продаж</w:t>
      </w:r>
      <w:r w:rsidR="00C42785">
        <w:rPr>
          <w:color w:val="auto"/>
          <w:sz w:val="22"/>
          <w:szCs w:val="22"/>
          <w:lang w:val="uk-UA"/>
        </w:rPr>
        <w:t>е</w:t>
      </w:r>
      <w:r w:rsidR="006A7E13">
        <w:rPr>
          <w:color w:val="auto"/>
          <w:sz w:val="22"/>
          <w:szCs w:val="22"/>
          <w:lang w:val="uk-UA"/>
        </w:rPr>
        <w:t>м</w:t>
      </w:r>
      <w:proofErr w:type="spellEnd"/>
      <w:r w:rsidR="00FA1A70" w:rsidRPr="00FA1A70">
        <w:rPr>
          <w:color w:val="auto"/>
          <w:sz w:val="22"/>
          <w:szCs w:val="22"/>
          <w:lang w:val="uk-UA"/>
        </w:rPr>
        <w:t xml:space="preserve"> інвестицій та інших активів.</w:t>
      </w:r>
    </w:p>
    <w:p w14:paraId="1D73E7E5" w14:textId="2CA93E3B" w:rsidR="00FA1A70" w:rsidRPr="009A02C2" w:rsidRDefault="00FA1A70" w:rsidP="00E53D29">
      <w:pPr>
        <w:pStyle w:val="Default"/>
        <w:tabs>
          <w:tab w:val="left" w:pos="426"/>
        </w:tabs>
        <w:spacing w:after="120"/>
        <w:jc w:val="both"/>
        <w:rPr>
          <w:sz w:val="22"/>
          <w:szCs w:val="22"/>
          <w:lang w:val="uk-UA"/>
        </w:rPr>
      </w:pPr>
      <w:r>
        <w:rPr>
          <w:sz w:val="22"/>
          <w:szCs w:val="22"/>
          <w:lang w:val="uk-UA"/>
        </w:rPr>
        <w:t xml:space="preserve">В будь-якому разі, </w:t>
      </w:r>
      <w:r w:rsidR="00C42785">
        <w:rPr>
          <w:sz w:val="22"/>
          <w:szCs w:val="22"/>
          <w:lang w:val="uk-UA"/>
        </w:rPr>
        <w:t>потрібно</w:t>
      </w:r>
      <w:r>
        <w:rPr>
          <w:sz w:val="22"/>
          <w:szCs w:val="22"/>
          <w:lang w:val="uk-UA"/>
        </w:rPr>
        <w:t xml:space="preserve"> дотримуватися </w:t>
      </w:r>
      <w:r w:rsidRPr="009A02C2">
        <w:rPr>
          <w:sz w:val="22"/>
          <w:szCs w:val="22"/>
          <w:lang w:val="uk-UA"/>
        </w:rPr>
        <w:t>наступних міні</w:t>
      </w:r>
      <w:r w:rsidR="00916434" w:rsidRPr="009A02C2">
        <w:rPr>
          <w:sz w:val="22"/>
          <w:szCs w:val="22"/>
          <w:lang w:val="uk-UA"/>
        </w:rPr>
        <w:t>мальних стандартів:</w:t>
      </w:r>
    </w:p>
    <w:p w14:paraId="02B14A07" w14:textId="73C52849" w:rsidR="00916434" w:rsidRPr="00376117" w:rsidRDefault="00757DBC"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процеси придбання, управління та продаж інвестицій та інших активів повинн</w:t>
      </w:r>
      <w:r w:rsidR="00797272" w:rsidRPr="00376117">
        <w:rPr>
          <w:rFonts w:ascii="Arial" w:hAnsi="Arial" w:cs="Arial"/>
          <w:color w:val="000000"/>
          <w:lang w:val="uk-UA"/>
        </w:rPr>
        <w:t>і передбач</w:t>
      </w:r>
      <w:r w:rsidRPr="00376117">
        <w:rPr>
          <w:rFonts w:ascii="Arial" w:hAnsi="Arial" w:cs="Arial"/>
          <w:color w:val="000000"/>
          <w:lang w:val="uk-UA"/>
        </w:rPr>
        <w:t xml:space="preserve">атися </w:t>
      </w:r>
      <w:r w:rsidR="00797272" w:rsidRPr="00376117">
        <w:rPr>
          <w:rFonts w:ascii="Arial" w:hAnsi="Arial" w:cs="Arial"/>
          <w:color w:val="000000"/>
          <w:lang w:val="uk-UA"/>
        </w:rPr>
        <w:t>у спеціальних внутрішніх положеннях</w:t>
      </w:r>
      <w:r w:rsidRPr="00376117">
        <w:rPr>
          <w:rFonts w:ascii="Arial" w:hAnsi="Arial" w:cs="Arial"/>
          <w:color w:val="000000"/>
          <w:lang w:val="uk-UA"/>
        </w:rPr>
        <w:t>, що регулюють ролі, обов'язки та повноваження стосовно</w:t>
      </w:r>
      <w:r w:rsidR="00177813" w:rsidRPr="00376117">
        <w:rPr>
          <w:rFonts w:ascii="Arial" w:hAnsi="Arial" w:cs="Arial"/>
          <w:color w:val="000000"/>
          <w:lang w:val="uk-UA"/>
        </w:rPr>
        <w:t xml:space="preserve"> цих</w:t>
      </w:r>
      <w:r w:rsidRPr="00376117">
        <w:rPr>
          <w:rFonts w:ascii="Arial" w:hAnsi="Arial" w:cs="Arial"/>
          <w:color w:val="000000"/>
          <w:lang w:val="uk-UA"/>
        </w:rPr>
        <w:t xml:space="preserve"> витрат;</w:t>
      </w:r>
    </w:p>
    <w:p w14:paraId="66719881" w14:textId="77777777" w:rsidR="00757DBC" w:rsidRPr="00376117" w:rsidRDefault="00766EC7"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потрібно визначати</w:t>
      </w:r>
      <w:r w:rsidR="00DC4C52" w:rsidRPr="00376117">
        <w:rPr>
          <w:rFonts w:ascii="Arial" w:hAnsi="Arial" w:cs="Arial"/>
          <w:color w:val="000000"/>
          <w:lang w:val="uk-UA"/>
        </w:rPr>
        <w:t xml:space="preserve"> </w:t>
      </w:r>
      <w:r w:rsidR="00FC0401" w:rsidRPr="00376117">
        <w:rPr>
          <w:rFonts w:ascii="Arial" w:hAnsi="Arial" w:cs="Arial"/>
          <w:color w:val="000000"/>
          <w:lang w:val="uk-UA"/>
        </w:rPr>
        <w:t>відповідні рівні по</w:t>
      </w:r>
      <w:r w:rsidR="008669FD" w:rsidRPr="00376117">
        <w:rPr>
          <w:rFonts w:ascii="Arial" w:hAnsi="Arial" w:cs="Arial"/>
          <w:color w:val="000000"/>
          <w:lang w:val="uk-UA"/>
        </w:rPr>
        <w:t>вноважень</w:t>
      </w:r>
      <w:r w:rsidR="00D128DF" w:rsidRPr="00376117">
        <w:rPr>
          <w:rFonts w:ascii="Arial" w:hAnsi="Arial" w:cs="Arial"/>
          <w:color w:val="000000"/>
          <w:lang w:val="uk-UA"/>
        </w:rPr>
        <w:t>,</w:t>
      </w:r>
      <w:r w:rsidR="008669FD" w:rsidRPr="00376117">
        <w:rPr>
          <w:rFonts w:ascii="Arial" w:hAnsi="Arial" w:cs="Arial"/>
          <w:color w:val="000000"/>
          <w:lang w:val="uk-UA"/>
        </w:rPr>
        <w:t xml:space="preserve"> з визначенням в межах системи повноважень та делегування, </w:t>
      </w:r>
      <w:r w:rsidR="00D128DF" w:rsidRPr="00376117">
        <w:rPr>
          <w:rFonts w:ascii="Arial" w:hAnsi="Arial" w:cs="Arial"/>
          <w:color w:val="000000"/>
          <w:lang w:val="uk-UA"/>
        </w:rPr>
        <w:t>сторін, які можуть здійснювати повноваження та/або переговорні процедури на переддоговірній, договірній та управлінській стадії відносин;</w:t>
      </w:r>
      <w:r w:rsidR="00797272" w:rsidRPr="00376117">
        <w:rPr>
          <w:rFonts w:ascii="Arial" w:hAnsi="Arial" w:cs="Arial"/>
          <w:color w:val="000000"/>
          <w:lang w:val="uk-UA"/>
        </w:rPr>
        <w:t xml:space="preserve">   </w:t>
      </w:r>
    </w:p>
    <w:p w14:paraId="2EF472EA" w14:textId="025B5CA3" w:rsidR="00797272" w:rsidRPr="00376117" w:rsidRDefault="009A02C2"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 xml:space="preserve">слід проводити </w:t>
      </w:r>
      <w:r w:rsidR="00CC4F14">
        <w:rPr>
          <w:rFonts w:ascii="Arial" w:hAnsi="Arial" w:cs="Arial"/>
          <w:color w:val="000000"/>
          <w:lang w:val="uk-UA"/>
        </w:rPr>
        <w:t xml:space="preserve">належну </w:t>
      </w:r>
      <w:r w:rsidRPr="00376117">
        <w:rPr>
          <w:rFonts w:ascii="Arial" w:hAnsi="Arial" w:cs="Arial"/>
          <w:color w:val="000000"/>
          <w:lang w:val="uk-UA"/>
        </w:rPr>
        <w:t xml:space="preserve">перевірку </w:t>
      </w:r>
      <w:r w:rsidR="00CC4F14">
        <w:rPr>
          <w:rFonts w:ascii="Arial" w:hAnsi="Arial" w:cs="Arial"/>
          <w:color w:val="000000"/>
          <w:lang w:val="uk-UA"/>
        </w:rPr>
        <w:t>(</w:t>
      </w:r>
      <w:proofErr w:type="spellStart"/>
      <w:r w:rsidRPr="00376117">
        <w:rPr>
          <w:rFonts w:ascii="Arial" w:hAnsi="Arial" w:cs="Arial"/>
          <w:color w:val="000000"/>
          <w:lang w:val="uk-UA"/>
        </w:rPr>
        <w:t>due</w:t>
      </w:r>
      <w:proofErr w:type="spellEnd"/>
      <w:r w:rsidRPr="00376117">
        <w:rPr>
          <w:rFonts w:ascii="Arial" w:hAnsi="Arial" w:cs="Arial"/>
          <w:color w:val="000000"/>
          <w:lang w:val="uk-UA"/>
        </w:rPr>
        <w:t xml:space="preserve"> </w:t>
      </w:r>
      <w:proofErr w:type="spellStart"/>
      <w:r w:rsidRPr="00376117">
        <w:rPr>
          <w:rFonts w:ascii="Arial" w:hAnsi="Arial" w:cs="Arial"/>
          <w:color w:val="000000"/>
          <w:lang w:val="uk-UA"/>
        </w:rPr>
        <w:t>diligence</w:t>
      </w:r>
      <w:proofErr w:type="spellEnd"/>
      <w:r w:rsidR="00CC4F14">
        <w:rPr>
          <w:rFonts w:ascii="Arial" w:hAnsi="Arial" w:cs="Arial"/>
          <w:color w:val="000000"/>
          <w:lang w:val="uk-UA"/>
        </w:rPr>
        <w:t>)</w:t>
      </w:r>
      <w:r w:rsidRPr="00376117">
        <w:rPr>
          <w:rFonts w:ascii="Arial" w:hAnsi="Arial" w:cs="Arial"/>
          <w:color w:val="000000"/>
          <w:lang w:val="uk-UA"/>
        </w:rPr>
        <w:t xml:space="preserve"> стосовно інвестиційних підприємств та контрагента відповідно до критеріїв, ана</w:t>
      </w:r>
      <w:r w:rsidR="001B5099" w:rsidRPr="00376117">
        <w:rPr>
          <w:rFonts w:ascii="Arial" w:hAnsi="Arial" w:cs="Arial"/>
          <w:color w:val="000000"/>
          <w:lang w:val="uk-UA"/>
        </w:rPr>
        <w:t>логічних критеріям, що прийняті</w:t>
      </w:r>
      <w:r w:rsidRPr="00376117">
        <w:rPr>
          <w:rFonts w:ascii="Arial" w:hAnsi="Arial" w:cs="Arial"/>
          <w:color w:val="000000"/>
          <w:lang w:val="uk-UA"/>
        </w:rPr>
        <w:t xml:space="preserve"> для третіх осіб;    </w:t>
      </w:r>
    </w:p>
    <w:p w14:paraId="72E935F9" w14:textId="77777777" w:rsidR="009A02C2" w:rsidRPr="00376117" w:rsidRDefault="00CE228A" w:rsidP="00376117">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376117">
        <w:rPr>
          <w:rFonts w:ascii="Arial" w:hAnsi="Arial" w:cs="Arial"/>
          <w:color w:val="000000"/>
          <w:lang w:val="uk-UA"/>
        </w:rPr>
        <w:t>діял</w:t>
      </w:r>
      <w:r w:rsidR="0021466F" w:rsidRPr="00376117">
        <w:rPr>
          <w:rFonts w:ascii="Arial" w:hAnsi="Arial" w:cs="Arial"/>
          <w:color w:val="000000"/>
          <w:lang w:val="uk-UA"/>
        </w:rPr>
        <w:t>ьність, що стосується різних стадій</w:t>
      </w:r>
      <w:r w:rsidRPr="00376117">
        <w:rPr>
          <w:rFonts w:ascii="Arial" w:hAnsi="Arial" w:cs="Arial"/>
          <w:color w:val="000000"/>
          <w:lang w:val="uk-UA"/>
        </w:rPr>
        <w:t xml:space="preserve"> процесу, повинна здійснюватися різними та чітко визначеними особами, а також повинна підкріплюватися механізмом виробника та контролера;</w:t>
      </w:r>
    </w:p>
    <w:p w14:paraId="77C88FC8" w14:textId="151A641F" w:rsidR="00CE228A" w:rsidRPr="00376117" w:rsidRDefault="00024A5B" w:rsidP="00E53D29">
      <w:pPr>
        <w:pStyle w:val="a9"/>
        <w:numPr>
          <w:ilvl w:val="0"/>
          <w:numId w:val="3"/>
        </w:numPr>
        <w:tabs>
          <w:tab w:val="left" w:pos="426"/>
        </w:tabs>
        <w:autoSpaceDE w:val="0"/>
        <w:autoSpaceDN w:val="0"/>
        <w:adjustRightInd w:val="0"/>
        <w:spacing w:after="120" w:line="240" w:lineRule="auto"/>
        <w:ind w:left="426" w:hanging="426"/>
        <w:contextualSpacing w:val="0"/>
        <w:jc w:val="both"/>
        <w:rPr>
          <w:rFonts w:ascii="Arial" w:hAnsi="Arial" w:cs="Arial"/>
          <w:color w:val="000000"/>
          <w:lang w:val="uk-UA"/>
        </w:rPr>
      </w:pPr>
      <w:r w:rsidRPr="00376117">
        <w:rPr>
          <w:rFonts w:ascii="Arial" w:hAnsi="Arial" w:cs="Arial"/>
          <w:color w:val="000000"/>
          <w:lang w:val="uk-UA"/>
        </w:rPr>
        <w:t>необхідно гарантувати моніторинг діяльності, а також архівування вс</w:t>
      </w:r>
      <w:r w:rsidR="00766EC7" w:rsidRPr="00376117">
        <w:rPr>
          <w:rFonts w:ascii="Arial" w:hAnsi="Arial" w:cs="Arial"/>
          <w:color w:val="000000"/>
          <w:lang w:val="uk-UA"/>
        </w:rPr>
        <w:t>ієї документації,</w:t>
      </w:r>
      <w:r w:rsidR="006F3A99" w:rsidRPr="00376117">
        <w:rPr>
          <w:rFonts w:ascii="Arial" w:hAnsi="Arial" w:cs="Arial"/>
          <w:color w:val="000000"/>
          <w:lang w:val="uk-UA"/>
        </w:rPr>
        <w:t xml:space="preserve"> у тому числі</w:t>
      </w:r>
      <w:r w:rsidRPr="00376117">
        <w:rPr>
          <w:rFonts w:ascii="Arial" w:hAnsi="Arial" w:cs="Arial"/>
          <w:color w:val="000000"/>
          <w:lang w:val="uk-UA"/>
        </w:rPr>
        <w:t xml:space="preserve"> в </w:t>
      </w:r>
      <w:proofErr w:type="spellStart"/>
      <w:r w:rsidRPr="00376117">
        <w:rPr>
          <w:rFonts w:ascii="Arial" w:hAnsi="Arial" w:cs="Arial"/>
          <w:color w:val="000000"/>
          <w:lang w:val="uk-UA"/>
        </w:rPr>
        <w:t>телематичному</w:t>
      </w:r>
      <w:proofErr w:type="spellEnd"/>
      <w:r w:rsidRPr="00376117">
        <w:rPr>
          <w:rFonts w:ascii="Arial" w:hAnsi="Arial" w:cs="Arial"/>
          <w:color w:val="000000"/>
          <w:lang w:val="uk-UA"/>
        </w:rPr>
        <w:t xml:space="preserve"> чи електронному форматі, з метою </w:t>
      </w:r>
      <w:r w:rsidR="006F3A99" w:rsidRPr="00376117">
        <w:rPr>
          <w:rFonts w:ascii="Arial" w:hAnsi="Arial" w:cs="Arial"/>
          <w:color w:val="000000"/>
          <w:lang w:val="uk-UA"/>
        </w:rPr>
        <w:t xml:space="preserve">подальшого </w:t>
      </w:r>
      <w:r w:rsidRPr="00376117">
        <w:rPr>
          <w:rFonts w:ascii="Arial" w:hAnsi="Arial" w:cs="Arial"/>
          <w:color w:val="000000"/>
          <w:lang w:val="uk-UA"/>
        </w:rPr>
        <w:t>відновлення супутніх причин та обов'язків.</w:t>
      </w:r>
    </w:p>
    <w:p w14:paraId="0D2C6CC0" w14:textId="1409D2B8" w:rsidR="00331D29" w:rsidRDefault="00331D29" w:rsidP="00E53D29">
      <w:pPr>
        <w:pStyle w:val="Default"/>
        <w:tabs>
          <w:tab w:val="left" w:pos="426"/>
        </w:tabs>
        <w:spacing w:after="120"/>
        <w:jc w:val="both"/>
        <w:rPr>
          <w:color w:val="auto"/>
          <w:sz w:val="22"/>
          <w:szCs w:val="22"/>
          <w:lang w:val="uk-UA"/>
        </w:rPr>
      </w:pPr>
      <w:r w:rsidRPr="00331D29">
        <w:rPr>
          <w:color w:val="auto"/>
          <w:sz w:val="22"/>
          <w:szCs w:val="22"/>
          <w:lang w:val="uk-UA"/>
        </w:rPr>
        <w:t xml:space="preserve">У разі доведеної необхідності та за наявності ситуацій, що характеризуються обмеженими корупційними ризиками, </w:t>
      </w:r>
      <w:r>
        <w:rPr>
          <w:color w:val="auto"/>
          <w:sz w:val="22"/>
          <w:szCs w:val="22"/>
          <w:lang w:val="uk-UA"/>
        </w:rPr>
        <w:t xml:space="preserve">Банк </w:t>
      </w:r>
      <w:r w:rsidRPr="00331D29">
        <w:rPr>
          <w:color w:val="auto"/>
          <w:sz w:val="22"/>
          <w:szCs w:val="22"/>
          <w:lang w:val="uk-UA"/>
        </w:rPr>
        <w:t xml:space="preserve">може дозволити </w:t>
      </w:r>
      <w:r w:rsidR="00354B5B">
        <w:rPr>
          <w:color w:val="auto"/>
          <w:sz w:val="22"/>
          <w:szCs w:val="22"/>
          <w:lang w:val="uk-UA"/>
        </w:rPr>
        <w:t xml:space="preserve">допускати </w:t>
      </w:r>
      <w:r w:rsidRPr="00331D29">
        <w:rPr>
          <w:color w:val="auto"/>
          <w:sz w:val="22"/>
          <w:szCs w:val="22"/>
          <w:lang w:val="uk-UA"/>
        </w:rPr>
        <w:t>винятки</w:t>
      </w:r>
      <w:r>
        <w:rPr>
          <w:color w:val="auto"/>
          <w:sz w:val="22"/>
          <w:szCs w:val="22"/>
          <w:lang w:val="uk-UA"/>
        </w:rPr>
        <w:t xml:space="preserve"> з</w:t>
      </w:r>
      <w:r w:rsidRPr="00331D29">
        <w:rPr>
          <w:color w:val="auto"/>
          <w:sz w:val="22"/>
          <w:szCs w:val="22"/>
          <w:lang w:val="uk-UA"/>
        </w:rPr>
        <w:t xml:space="preserve"> вищезазначених положень для операцій з фінансовими інструментами на ринках, які вважаються активними та ліквідними.</w:t>
      </w:r>
    </w:p>
    <w:p w14:paraId="634AFA7B" w14:textId="17888316" w:rsidR="00024A5B" w:rsidRPr="00C73B06" w:rsidRDefault="00024A5B" w:rsidP="00E53D29">
      <w:pPr>
        <w:pStyle w:val="2"/>
        <w:numPr>
          <w:ilvl w:val="2"/>
          <w:numId w:val="44"/>
        </w:numPr>
        <w:tabs>
          <w:tab w:val="left" w:pos="426"/>
        </w:tabs>
        <w:spacing w:before="0" w:after="120"/>
        <w:ind w:left="0" w:firstLine="0"/>
        <w:rPr>
          <w:b w:val="0"/>
          <w:sz w:val="24"/>
          <w:szCs w:val="24"/>
          <w:lang w:val="uk-UA"/>
        </w:rPr>
      </w:pPr>
      <w:bookmarkStart w:id="16" w:name="_Toc193101761"/>
      <w:r w:rsidRPr="00C73B06">
        <w:rPr>
          <w:sz w:val="24"/>
          <w:szCs w:val="24"/>
          <w:lang w:val="uk-UA"/>
        </w:rPr>
        <w:t>Наймання персоналу</w:t>
      </w:r>
      <w:bookmarkEnd w:id="16"/>
    </w:p>
    <w:p w14:paraId="757260BD" w14:textId="207F397C" w:rsidR="00024A5B" w:rsidRDefault="002A556F" w:rsidP="00E53D29">
      <w:pPr>
        <w:pStyle w:val="Default"/>
        <w:tabs>
          <w:tab w:val="left" w:pos="426"/>
        </w:tabs>
        <w:spacing w:after="120"/>
        <w:jc w:val="both"/>
        <w:rPr>
          <w:color w:val="auto"/>
          <w:sz w:val="22"/>
          <w:szCs w:val="22"/>
          <w:lang w:val="uk-UA"/>
        </w:rPr>
      </w:pPr>
      <w:r>
        <w:rPr>
          <w:color w:val="auto"/>
          <w:sz w:val="22"/>
          <w:szCs w:val="22"/>
          <w:lang w:val="uk-UA"/>
        </w:rPr>
        <w:t>Банк застосовує методи</w:t>
      </w:r>
      <w:r w:rsidR="000D3E02" w:rsidRPr="000D3E02">
        <w:rPr>
          <w:color w:val="auto"/>
          <w:sz w:val="22"/>
          <w:szCs w:val="22"/>
          <w:lang w:val="uk-UA"/>
        </w:rPr>
        <w:t xml:space="preserve"> наймання персоналу, в основі яких полягає справедливість та виключення будь-яко</w:t>
      </w:r>
      <w:r w:rsidR="00FD0025">
        <w:rPr>
          <w:color w:val="auto"/>
          <w:sz w:val="22"/>
          <w:szCs w:val="22"/>
          <w:lang w:val="uk-UA"/>
        </w:rPr>
        <w:t>го фаворитизму</w:t>
      </w:r>
      <w:r>
        <w:rPr>
          <w:color w:val="auto"/>
          <w:sz w:val="22"/>
          <w:szCs w:val="22"/>
          <w:lang w:val="uk-UA"/>
        </w:rPr>
        <w:t>. У цьому контексті Банк</w:t>
      </w:r>
      <w:r w:rsidR="000D3E02" w:rsidRPr="000D3E02">
        <w:rPr>
          <w:color w:val="auto"/>
          <w:sz w:val="22"/>
          <w:szCs w:val="22"/>
          <w:lang w:val="uk-UA"/>
        </w:rPr>
        <w:t xml:space="preserve"> діє прозоро та документовано, шляхом </w:t>
      </w:r>
      <w:r w:rsidR="00F47B69">
        <w:rPr>
          <w:color w:val="auto"/>
          <w:sz w:val="22"/>
          <w:szCs w:val="22"/>
          <w:lang w:val="uk-UA"/>
        </w:rPr>
        <w:t>застосуванн</w:t>
      </w:r>
      <w:r w:rsidR="00F47B69" w:rsidRPr="000D3E02">
        <w:rPr>
          <w:color w:val="auto"/>
          <w:sz w:val="22"/>
          <w:szCs w:val="22"/>
          <w:lang w:val="uk-UA"/>
        </w:rPr>
        <w:t xml:space="preserve">я </w:t>
      </w:r>
      <w:r w:rsidR="000D3E02" w:rsidRPr="000D3E02">
        <w:rPr>
          <w:color w:val="auto"/>
          <w:sz w:val="22"/>
          <w:szCs w:val="22"/>
          <w:lang w:val="uk-UA"/>
        </w:rPr>
        <w:t>процедур для запобігання потенційних корупційних дій.</w:t>
      </w:r>
    </w:p>
    <w:p w14:paraId="61DF277B" w14:textId="6F4F173A" w:rsidR="006C3491" w:rsidRPr="009A02C2" w:rsidRDefault="006C3491" w:rsidP="00E53D29">
      <w:pPr>
        <w:pStyle w:val="Default"/>
        <w:tabs>
          <w:tab w:val="left" w:pos="426"/>
        </w:tabs>
        <w:spacing w:after="120"/>
        <w:jc w:val="both"/>
        <w:rPr>
          <w:sz w:val="22"/>
          <w:szCs w:val="22"/>
          <w:lang w:val="uk-UA"/>
        </w:rPr>
      </w:pPr>
      <w:r>
        <w:rPr>
          <w:sz w:val="22"/>
          <w:szCs w:val="22"/>
          <w:lang w:val="uk-UA"/>
        </w:rPr>
        <w:t xml:space="preserve">В будь-якому разі, </w:t>
      </w:r>
      <w:r w:rsidR="00083A80">
        <w:rPr>
          <w:sz w:val="22"/>
          <w:szCs w:val="22"/>
          <w:lang w:val="uk-UA"/>
        </w:rPr>
        <w:t>необхідно</w:t>
      </w:r>
      <w:r>
        <w:rPr>
          <w:sz w:val="22"/>
          <w:szCs w:val="22"/>
          <w:lang w:val="uk-UA"/>
        </w:rPr>
        <w:t xml:space="preserve"> дотримуватися </w:t>
      </w:r>
      <w:r w:rsidRPr="009A02C2">
        <w:rPr>
          <w:sz w:val="22"/>
          <w:szCs w:val="22"/>
          <w:lang w:val="uk-UA"/>
        </w:rPr>
        <w:t>наступних мінімальних стандартів:</w:t>
      </w:r>
    </w:p>
    <w:p w14:paraId="4D25B6B8" w14:textId="483B0AB3" w:rsidR="006C3491" w:rsidRPr="009772E2" w:rsidRDefault="00BD7602"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9772E2">
        <w:rPr>
          <w:rFonts w:ascii="Arial" w:hAnsi="Arial" w:cs="Arial"/>
          <w:color w:val="000000"/>
          <w:lang w:val="uk-UA"/>
        </w:rPr>
        <w:t>процес наймання персонал</w:t>
      </w:r>
      <w:r w:rsidR="00083A80" w:rsidRPr="00083A80">
        <w:rPr>
          <w:rFonts w:ascii="Arial" w:hAnsi="Arial" w:cs="Arial"/>
          <w:color w:val="000000"/>
          <w:lang w:val="uk-UA"/>
        </w:rPr>
        <w:t>у</w:t>
      </w:r>
      <w:r w:rsidRPr="009772E2">
        <w:rPr>
          <w:rFonts w:ascii="Arial" w:hAnsi="Arial" w:cs="Arial"/>
          <w:color w:val="000000"/>
          <w:lang w:val="uk-UA"/>
        </w:rPr>
        <w:t xml:space="preserve"> повинен підпадати під дію спеціальних внутрішніх положень, що регулюють ролі, об</w:t>
      </w:r>
      <w:r w:rsidR="00333F46" w:rsidRPr="009772E2">
        <w:rPr>
          <w:rFonts w:ascii="Arial" w:hAnsi="Arial" w:cs="Arial"/>
          <w:color w:val="000000"/>
          <w:lang w:val="uk-UA"/>
        </w:rPr>
        <w:t>ов'язки та повноваження щодо</w:t>
      </w:r>
      <w:r w:rsidRPr="009772E2">
        <w:rPr>
          <w:rFonts w:ascii="Arial" w:hAnsi="Arial" w:cs="Arial"/>
          <w:color w:val="000000"/>
          <w:lang w:val="uk-UA"/>
        </w:rPr>
        <w:t xml:space="preserve"> витрат</w:t>
      </w:r>
      <w:r w:rsidR="006C3491" w:rsidRPr="009772E2">
        <w:rPr>
          <w:rFonts w:ascii="Arial" w:hAnsi="Arial" w:cs="Arial"/>
          <w:color w:val="000000"/>
          <w:lang w:val="uk-UA"/>
        </w:rPr>
        <w:t xml:space="preserve">; </w:t>
      </w:r>
    </w:p>
    <w:p w14:paraId="3ADF91F4" w14:textId="2B736281" w:rsidR="006C3491" w:rsidRPr="009772E2" w:rsidRDefault="00AB42CF"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процес </w:t>
      </w:r>
      <w:r w:rsidR="00753476" w:rsidRPr="000F2F03">
        <w:rPr>
          <w:rFonts w:ascii="Arial" w:hAnsi="Arial" w:cs="Arial"/>
          <w:color w:val="000000"/>
          <w:lang w:val="uk-UA"/>
        </w:rPr>
        <w:t>наймання персоналу</w:t>
      </w:r>
      <w:r w:rsidRPr="000F2F03">
        <w:rPr>
          <w:rFonts w:ascii="Arial" w:hAnsi="Arial" w:cs="Arial"/>
          <w:color w:val="000000"/>
          <w:lang w:val="uk-UA"/>
        </w:rPr>
        <w:t xml:space="preserve"> повинен бути централізованим у спеціалізованому структурному підрозділі, який оцінює потреби підрозділів, що подають запит</w:t>
      </w:r>
      <w:r w:rsidR="00083A80" w:rsidRPr="000F2F03">
        <w:rPr>
          <w:rFonts w:ascii="Arial" w:hAnsi="Arial" w:cs="Arial"/>
          <w:color w:val="000000"/>
          <w:lang w:val="uk-UA"/>
        </w:rPr>
        <w:t>и</w:t>
      </w:r>
      <w:r w:rsidRPr="000F2F03">
        <w:rPr>
          <w:rFonts w:ascii="Arial" w:hAnsi="Arial" w:cs="Arial"/>
          <w:color w:val="000000"/>
          <w:lang w:val="uk-UA"/>
        </w:rPr>
        <w:t>, відповідно до бюджету та внутрішніх планів розвитку</w:t>
      </w:r>
      <w:r w:rsidR="00003863" w:rsidRPr="000F2F03">
        <w:rPr>
          <w:rFonts w:ascii="Arial" w:hAnsi="Arial" w:cs="Arial"/>
          <w:color w:val="000000"/>
          <w:lang w:val="uk-UA"/>
        </w:rPr>
        <w:t>;</w:t>
      </w:r>
      <w:r w:rsidR="006C3491" w:rsidRPr="009772E2">
        <w:rPr>
          <w:rFonts w:ascii="Arial" w:hAnsi="Arial" w:cs="Arial"/>
          <w:color w:val="000000"/>
          <w:lang w:val="uk-UA"/>
        </w:rPr>
        <w:t xml:space="preserve"> </w:t>
      </w:r>
    </w:p>
    <w:p w14:paraId="2DEF00B4" w14:textId="77777777" w:rsidR="006C3491" w:rsidRPr="000F2F03" w:rsidRDefault="00333F46"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п</w:t>
      </w:r>
      <w:r w:rsidR="00622429" w:rsidRPr="000F2F03">
        <w:rPr>
          <w:rFonts w:ascii="Arial" w:hAnsi="Arial" w:cs="Arial"/>
          <w:color w:val="000000"/>
          <w:lang w:val="uk-UA"/>
        </w:rPr>
        <w:t>ідбір</w:t>
      </w:r>
      <w:r w:rsidRPr="000F2F03">
        <w:rPr>
          <w:rFonts w:ascii="Arial" w:hAnsi="Arial" w:cs="Arial"/>
          <w:color w:val="000000"/>
          <w:lang w:val="uk-UA"/>
        </w:rPr>
        <w:t xml:space="preserve"> персоналу</w:t>
      </w:r>
      <w:r w:rsidR="00622429" w:rsidRPr="000F2F03">
        <w:rPr>
          <w:rFonts w:ascii="Arial" w:hAnsi="Arial" w:cs="Arial"/>
          <w:color w:val="000000"/>
          <w:lang w:val="uk-UA"/>
        </w:rPr>
        <w:t xml:space="preserve"> повинен здійснюватися зі списку потенційних кандидатів, за винятком </w:t>
      </w:r>
      <w:r w:rsidRPr="000F2F03">
        <w:rPr>
          <w:rFonts w:ascii="Arial" w:hAnsi="Arial" w:cs="Arial"/>
          <w:color w:val="000000"/>
          <w:lang w:val="uk-UA"/>
        </w:rPr>
        <w:t>високо</w:t>
      </w:r>
      <w:r w:rsidR="00622429" w:rsidRPr="000F2F03">
        <w:rPr>
          <w:rFonts w:ascii="Arial" w:hAnsi="Arial" w:cs="Arial"/>
          <w:color w:val="000000"/>
          <w:lang w:val="uk-UA"/>
        </w:rPr>
        <w:t>кваліфікованого персоналу, захищених категорій або з осіб, призначених на керівні посади;</w:t>
      </w:r>
    </w:p>
    <w:p w14:paraId="44FAC2AC" w14:textId="77777777" w:rsidR="006F1180" w:rsidRPr="009772E2" w:rsidRDefault="00333F46"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83A80">
        <w:rPr>
          <w:rFonts w:ascii="Arial" w:hAnsi="Arial" w:cs="Arial"/>
          <w:color w:val="000000"/>
          <w:lang w:val="uk-UA"/>
        </w:rPr>
        <w:t>п</w:t>
      </w:r>
      <w:r w:rsidR="00A90184" w:rsidRPr="009772E2">
        <w:rPr>
          <w:rFonts w:ascii="Arial" w:hAnsi="Arial" w:cs="Arial"/>
          <w:color w:val="000000"/>
          <w:lang w:val="uk-UA"/>
        </w:rPr>
        <w:t>ідбір</w:t>
      </w:r>
      <w:r w:rsidRPr="00083A80">
        <w:rPr>
          <w:rFonts w:ascii="Arial" w:hAnsi="Arial" w:cs="Arial"/>
          <w:color w:val="000000"/>
          <w:lang w:val="uk-UA"/>
        </w:rPr>
        <w:t xml:space="preserve"> персоналу</w:t>
      </w:r>
      <w:r w:rsidR="005F1EE7" w:rsidRPr="009772E2">
        <w:rPr>
          <w:rFonts w:ascii="Arial" w:hAnsi="Arial" w:cs="Arial"/>
          <w:color w:val="000000"/>
          <w:lang w:val="uk-UA"/>
        </w:rPr>
        <w:t xml:space="preserve"> підкріплюється збором</w:t>
      </w:r>
      <w:r w:rsidR="00A90184" w:rsidRPr="009772E2">
        <w:rPr>
          <w:rFonts w:ascii="Arial" w:hAnsi="Arial" w:cs="Arial"/>
          <w:color w:val="000000"/>
          <w:lang w:val="uk-UA"/>
        </w:rPr>
        <w:t>, в тому числі електронними засобами або іншим чином, стандартизованої однорідної інформації, необхідної для визначення профілю кожного кандидата</w:t>
      </w:r>
      <w:r w:rsidR="006F1180" w:rsidRPr="009772E2">
        <w:rPr>
          <w:rFonts w:ascii="Arial" w:hAnsi="Arial" w:cs="Arial"/>
          <w:color w:val="000000"/>
          <w:lang w:val="uk-UA"/>
        </w:rPr>
        <w:t xml:space="preserve">; </w:t>
      </w:r>
    </w:p>
    <w:p w14:paraId="630B0CAF" w14:textId="77777777" w:rsidR="006F1180" w:rsidRPr="009772E2" w:rsidRDefault="00A90184"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9772E2">
        <w:rPr>
          <w:rFonts w:ascii="Arial" w:hAnsi="Arial" w:cs="Arial"/>
          <w:color w:val="000000"/>
          <w:lang w:val="uk-UA"/>
        </w:rPr>
        <w:t>порівняльна оцінка кандидатів повинна проводитись на основі вмінь, професіоналізму та досвіду стосовно вакансії, на яку відбувається прийняття на роботу</w:t>
      </w:r>
      <w:r w:rsidR="006F1180" w:rsidRPr="009772E2">
        <w:rPr>
          <w:rFonts w:ascii="Arial" w:hAnsi="Arial" w:cs="Arial"/>
          <w:color w:val="000000"/>
          <w:lang w:val="uk-UA"/>
        </w:rPr>
        <w:t xml:space="preserve">; </w:t>
      </w:r>
    </w:p>
    <w:p w14:paraId="39F28B5D" w14:textId="5F6D99B3" w:rsidR="00622429" w:rsidRPr="00492CEA" w:rsidRDefault="006F1180"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lang w:val="uk-UA"/>
        </w:rPr>
      </w:pPr>
      <w:r w:rsidRPr="000F2F03">
        <w:rPr>
          <w:rFonts w:ascii="Arial" w:hAnsi="Arial" w:cs="Arial"/>
          <w:color w:val="000000"/>
          <w:lang w:val="uk-UA"/>
        </w:rPr>
        <w:t>процесу наймання</w:t>
      </w:r>
      <w:r w:rsidRPr="00492CEA">
        <w:rPr>
          <w:rFonts w:ascii="Arial" w:hAnsi="Arial" w:cs="Arial"/>
          <w:lang w:val="uk-UA"/>
        </w:rPr>
        <w:t xml:space="preserve"> персоналу передує </w:t>
      </w:r>
      <w:r w:rsidR="00CC4F14">
        <w:rPr>
          <w:rFonts w:ascii="Arial" w:hAnsi="Arial" w:cs="Arial"/>
          <w:lang w:val="uk-UA"/>
        </w:rPr>
        <w:t xml:space="preserve">належна </w:t>
      </w:r>
      <w:r w:rsidRPr="00492CEA">
        <w:rPr>
          <w:rFonts w:ascii="Arial" w:hAnsi="Arial" w:cs="Arial"/>
          <w:lang w:val="uk-UA"/>
        </w:rPr>
        <w:t xml:space="preserve">перевірка </w:t>
      </w:r>
      <w:r w:rsidR="00CC4F14">
        <w:rPr>
          <w:rFonts w:ascii="Arial" w:hAnsi="Arial" w:cs="Arial"/>
          <w:lang w:val="uk-UA"/>
        </w:rPr>
        <w:t>(</w:t>
      </w:r>
      <w:proofErr w:type="spellStart"/>
      <w:r w:rsidRPr="00492CEA">
        <w:rPr>
          <w:rFonts w:ascii="Arial" w:hAnsi="Arial" w:cs="Arial"/>
          <w:lang w:val="uk-UA"/>
        </w:rPr>
        <w:t>due</w:t>
      </w:r>
      <w:proofErr w:type="spellEnd"/>
      <w:r w:rsidRPr="00492CEA">
        <w:rPr>
          <w:rFonts w:ascii="Arial" w:hAnsi="Arial" w:cs="Arial"/>
          <w:lang w:val="uk-UA"/>
        </w:rPr>
        <w:t xml:space="preserve"> </w:t>
      </w:r>
      <w:proofErr w:type="spellStart"/>
      <w:r w:rsidRPr="00492CEA">
        <w:rPr>
          <w:rFonts w:ascii="Arial" w:hAnsi="Arial" w:cs="Arial"/>
          <w:lang w:val="uk-UA"/>
        </w:rPr>
        <w:t>diligence</w:t>
      </w:r>
      <w:proofErr w:type="spellEnd"/>
      <w:r w:rsidR="00CC4F14">
        <w:rPr>
          <w:rFonts w:ascii="Arial" w:hAnsi="Arial" w:cs="Arial"/>
          <w:lang w:val="uk-UA"/>
        </w:rPr>
        <w:t>)</w:t>
      </w:r>
      <w:r w:rsidRPr="00492CEA">
        <w:rPr>
          <w:rFonts w:ascii="Arial" w:hAnsi="Arial" w:cs="Arial"/>
          <w:lang w:val="uk-UA"/>
        </w:rPr>
        <w:t>, спрямована на:</w:t>
      </w:r>
    </w:p>
    <w:p w14:paraId="28D936F1" w14:textId="1C164DF8" w:rsidR="006F1180" w:rsidRPr="009772E2" w:rsidRDefault="001B5099" w:rsidP="00E53D29">
      <w:pPr>
        <w:pStyle w:val="Default"/>
        <w:numPr>
          <w:ilvl w:val="0"/>
          <w:numId w:val="20"/>
        </w:numPr>
        <w:ind w:left="851" w:hanging="425"/>
        <w:jc w:val="both"/>
        <w:rPr>
          <w:color w:val="auto"/>
          <w:sz w:val="22"/>
          <w:szCs w:val="22"/>
          <w:lang w:val="uk-UA"/>
        </w:rPr>
      </w:pPr>
      <w:r w:rsidRPr="009772E2">
        <w:rPr>
          <w:color w:val="auto"/>
          <w:sz w:val="22"/>
          <w:szCs w:val="22"/>
          <w:lang w:val="uk-UA"/>
        </w:rPr>
        <w:t>перевірку</w:t>
      </w:r>
      <w:r w:rsidR="003B4487" w:rsidRPr="009772E2">
        <w:rPr>
          <w:color w:val="auto"/>
          <w:sz w:val="22"/>
          <w:szCs w:val="22"/>
          <w:lang w:val="uk-UA"/>
        </w:rPr>
        <w:t xml:space="preserve"> надійності та репутації кандидата, з особливою увагою до наявності судимості та/або </w:t>
      </w:r>
      <w:r w:rsidR="00083A80">
        <w:rPr>
          <w:color w:val="auto"/>
          <w:sz w:val="22"/>
          <w:szCs w:val="22"/>
          <w:lang w:val="uk-UA"/>
        </w:rPr>
        <w:t>кримінальних процесів</w:t>
      </w:r>
      <w:r w:rsidR="003B4487" w:rsidRPr="009772E2">
        <w:rPr>
          <w:color w:val="auto"/>
          <w:sz w:val="22"/>
          <w:szCs w:val="22"/>
          <w:lang w:val="uk-UA"/>
        </w:rPr>
        <w:t xml:space="preserve"> проти таких осіб;</w:t>
      </w:r>
    </w:p>
    <w:p w14:paraId="301D9252" w14:textId="4817A391" w:rsidR="003B4487" w:rsidRPr="009772E2" w:rsidRDefault="003B4487" w:rsidP="00E53D29">
      <w:pPr>
        <w:pStyle w:val="Default"/>
        <w:numPr>
          <w:ilvl w:val="0"/>
          <w:numId w:val="20"/>
        </w:numPr>
        <w:ind w:left="851" w:hanging="425"/>
        <w:jc w:val="both"/>
        <w:rPr>
          <w:color w:val="auto"/>
          <w:sz w:val="22"/>
          <w:szCs w:val="22"/>
          <w:lang w:val="uk-UA"/>
        </w:rPr>
      </w:pPr>
      <w:r w:rsidRPr="00083A80">
        <w:rPr>
          <w:color w:val="auto"/>
          <w:sz w:val="22"/>
          <w:szCs w:val="22"/>
          <w:lang w:val="uk-UA"/>
        </w:rPr>
        <w:t xml:space="preserve">визначення будь-яких </w:t>
      </w:r>
      <w:r w:rsidR="0078527B">
        <w:rPr>
          <w:color w:val="auto"/>
          <w:sz w:val="22"/>
          <w:szCs w:val="22"/>
          <w:lang w:val="uk-UA"/>
        </w:rPr>
        <w:t xml:space="preserve">інших корупційних </w:t>
      </w:r>
      <w:r w:rsidRPr="00083A80">
        <w:rPr>
          <w:color w:val="auto"/>
          <w:sz w:val="22"/>
          <w:szCs w:val="22"/>
          <w:lang w:val="uk-UA"/>
        </w:rPr>
        <w:t>ризиків, пов’язаних з кандидатом</w:t>
      </w:r>
      <w:r w:rsidR="0078527B">
        <w:rPr>
          <w:color w:val="auto"/>
          <w:sz w:val="22"/>
          <w:szCs w:val="22"/>
          <w:lang w:val="uk-UA"/>
        </w:rPr>
        <w:t xml:space="preserve"> </w:t>
      </w:r>
      <w:r w:rsidR="0078527B" w:rsidRPr="0078527B">
        <w:rPr>
          <w:color w:val="auto"/>
          <w:sz w:val="22"/>
          <w:szCs w:val="22"/>
          <w:lang w:val="uk-UA"/>
        </w:rPr>
        <w:t>(наявність конфлікту інтересів, тощо)</w:t>
      </w:r>
      <w:r w:rsidRPr="00083A80">
        <w:rPr>
          <w:color w:val="auto"/>
          <w:sz w:val="22"/>
          <w:szCs w:val="22"/>
          <w:lang w:val="uk-UA"/>
        </w:rPr>
        <w:t>;</w:t>
      </w:r>
    </w:p>
    <w:p w14:paraId="7983144D" w14:textId="6077EEE5" w:rsidR="003B4487" w:rsidRPr="009772E2" w:rsidRDefault="005F1EE7"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слід створити</w:t>
      </w:r>
      <w:r w:rsidR="001E4E23" w:rsidRPr="000F2F03">
        <w:rPr>
          <w:rFonts w:ascii="Arial" w:hAnsi="Arial" w:cs="Arial"/>
          <w:color w:val="000000"/>
          <w:lang w:val="uk-UA"/>
        </w:rPr>
        <w:t xml:space="preserve"> відповідні рівні повноважень,</w:t>
      </w:r>
      <w:r w:rsidR="00302E3C" w:rsidRPr="000F2F03">
        <w:rPr>
          <w:rFonts w:ascii="Arial" w:hAnsi="Arial" w:cs="Arial"/>
          <w:color w:val="000000"/>
          <w:lang w:val="uk-UA"/>
        </w:rPr>
        <w:t xml:space="preserve"> з визначенням в межах системи</w:t>
      </w:r>
      <w:r w:rsidR="001E4E23" w:rsidRPr="000F2F03">
        <w:rPr>
          <w:rFonts w:ascii="Arial" w:hAnsi="Arial" w:cs="Arial"/>
          <w:color w:val="000000"/>
          <w:lang w:val="uk-UA"/>
        </w:rPr>
        <w:t xml:space="preserve"> повноважень та делегування</w:t>
      </w:r>
      <w:r w:rsidR="003B4487" w:rsidRPr="009772E2">
        <w:rPr>
          <w:rFonts w:ascii="Arial" w:hAnsi="Arial" w:cs="Arial"/>
          <w:color w:val="000000"/>
          <w:lang w:val="uk-UA"/>
        </w:rPr>
        <w:t>,</w:t>
      </w:r>
      <w:r w:rsidR="001E4E23" w:rsidRPr="00083A80">
        <w:rPr>
          <w:rFonts w:ascii="Arial" w:hAnsi="Arial" w:cs="Arial"/>
          <w:color w:val="000000"/>
          <w:lang w:val="uk-UA"/>
        </w:rPr>
        <w:t xml:space="preserve"> персоналу, який</w:t>
      </w:r>
      <w:r w:rsidR="003B4487" w:rsidRPr="009772E2">
        <w:rPr>
          <w:rFonts w:ascii="Arial" w:hAnsi="Arial" w:cs="Arial"/>
          <w:color w:val="000000"/>
          <w:lang w:val="uk-UA"/>
        </w:rPr>
        <w:t xml:space="preserve"> </w:t>
      </w:r>
      <w:r w:rsidR="00E7785B" w:rsidRPr="009772E2">
        <w:rPr>
          <w:rFonts w:ascii="Arial" w:hAnsi="Arial" w:cs="Arial"/>
          <w:color w:val="000000"/>
          <w:lang w:val="uk-UA"/>
        </w:rPr>
        <w:t xml:space="preserve">наділений повноваженнями на надання дозволу на наймання </w:t>
      </w:r>
      <w:r w:rsidR="00C47EF5">
        <w:rPr>
          <w:rFonts w:ascii="Arial" w:hAnsi="Arial" w:cs="Arial"/>
          <w:color w:val="000000"/>
          <w:lang w:val="uk-UA"/>
        </w:rPr>
        <w:t>праців</w:t>
      </w:r>
      <w:r w:rsidRPr="009772E2">
        <w:rPr>
          <w:rFonts w:ascii="Arial" w:hAnsi="Arial" w:cs="Arial"/>
          <w:color w:val="000000"/>
          <w:lang w:val="uk-UA"/>
        </w:rPr>
        <w:t>ників, в тому числі щодо</w:t>
      </w:r>
      <w:r w:rsidR="00E7785B" w:rsidRPr="009772E2">
        <w:rPr>
          <w:rFonts w:ascii="Arial" w:hAnsi="Arial" w:cs="Arial"/>
          <w:color w:val="000000"/>
          <w:lang w:val="uk-UA"/>
        </w:rPr>
        <w:t xml:space="preserve"> важливості посади в межах організації</w:t>
      </w:r>
      <w:r w:rsidR="003B4487" w:rsidRPr="009772E2">
        <w:rPr>
          <w:rFonts w:ascii="Arial" w:hAnsi="Arial" w:cs="Arial"/>
          <w:color w:val="000000"/>
          <w:lang w:val="uk-UA"/>
        </w:rPr>
        <w:t xml:space="preserve">; </w:t>
      </w:r>
    </w:p>
    <w:p w14:paraId="34AEB6E0" w14:textId="24FAF175" w:rsidR="001E475E" w:rsidRPr="009772E2" w:rsidRDefault="00F603B5"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діял</w:t>
      </w:r>
      <w:r w:rsidR="005F1EE7" w:rsidRPr="000F2F03">
        <w:rPr>
          <w:rFonts w:ascii="Arial" w:hAnsi="Arial" w:cs="Arial"/>
          <w:color w:val="000000"/>
          <w:lang w:val="uk-UA"/>
        </w:rPr>
        <w:t>ьність, що стосується різних стадій</w:t>
      </w:r>
      <w:r w:rsidRPr="000F2F03">
        <w:rPr>
          <w:rFonts w:ascii="Arial" w:hAnsi="Arial" w:cs="Arial"/>
          <w:color w:val="000000"/>
          <w:lang w:val="uk-UA"/>
        </w:rPr>
        <w:t xml:space="preserve"> процесу, повинна здійснюватися різними та чітко визначеними особами</w:t>
      </w:r>
      <w:r w:rsidRPr="00083A80">
        <w:rPr>
          <w:rFonts w:ascii="Arial" w:hAnsi="Arial" w:cs="Arial"/>
          <w:lang w:val="uk-UA"/>
        </w:rPr>
        <w:t>, а також повинна підкріплюватися механізмом ви</w:t>
      </w:r>
      <w:r w:rsidR="00753476">
        <w:rPr>
          <w:rFonts w:ascii="Arial" w:hAnsi="Arial" w:cs="Arial"/>
          <w:lang w:val="uk-UA"/>
        </w:rPr>
        <w:t>конання</w:t>
      </w:r>
      <w:r w:rsidRPr="00083A80">
        <w:rPr>
          <w:rFonts w:ascii="Arial" w:hAnsi="Arial" w:cs="Arial"/>
          <w:lang w:val="uk-UA"/>
        </w:rPr>
        <w:t xml:space="preserve"> та </w:t>
      </w:r>
      <w:r w:rsidR="00753476">
        <w:rPr>
          <w:rFonts w:ascii="Arial" w:hAnsi="Arial" w:cs="Arial"/>
          <w:lang w:val="uk-UA"/>
        </w:rPr>
        <w:t>перевірки</w:t>
      </w:r>
      <w:r w:rsidRPr="00083A80">
        <w:rPr>
          <w:rFonts w:ascii="Arial" w:hAnsi="Arial" w:cs="Arial"/>
          <w:lang w:val="uk-UA"/>
        </w:rPr>
        <w:t xml:space="preserve">; </w:t>
      </w:r>
    </w:p>
    <w:p w14:paraId="2DAA6E3E" w14:textId="6BFF7AD4" w:rsidR="001E475E" w:rsidRPr="009772E2" w:rsidRDefault="00AB42CF"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необхідно гарантувати моніторинг діяльності, а також архівування</w:t>
      </w:r>
      <w:r w:rsidR="001E475E" w:rsidRPr="009772E2">
        <w:rPr>
          <w:rFonts w:ascii="Arial" w:hAnsi="Arial" w:cs="Arial"/>
          <w:color w:val="000000"/>
          <w:lang w:val="uk-UA"/>
        </w:rPr>
        <w:t xml:space="preserve">, </w:t>
      </w:r>
      <w:r w:rsidRPr="00083A80">
        <w:rPr>
          <w:rFonts w:ascii="Arial" w:hAnsi="Arial" w:cs="Arial"/>
          <w:color w:val="000000"/>
          <w:lang w:val="uk-UA"/>
        </w:rPr>
        <w:t xml:space="preserve">у тому числі в електронному чи іншому вигляді, </w:t>
      </w:r>
      <w:r w:rsidRPr="000F2F03">
        <w:rPr>
          <w:rFonts w:ascii="Arial" w:hAnsi="Arial" w:cs="Arial"/>
          <w:color w:val="000000"/>
          <w:lang w:val="uk-UA"/>
        </w:rPr>
        <w:t>всієї документації</w:t>
      </w:r>
      <w:r w:rsidR="00D76473" w:rsidRPr="000F2F03">
        <w:rPr>
          <w:rFonts w:ascii="Arial" w:hAnsi="Arial" w:cs="Arial"/>
          <w:color w:val="000000"/>
          <w:lang w:val="uk-UA"/>
        </w:rPr>
        <w:t>,</w:t>
      </w:r>
      <w:r w:rsidRPr="000F2F03">
        <w:rPr>
          <w:rFonts w:ascii="Arial" w:hAnsi="Arial" w:cs="Arial"/>
          <w:color w:val="000000"/>
          <w:lang w:val="uk-UA"/>
        </w:rPr>
        <w:t xml:space="preserve"> що стосуєть</w:t>
      </w:r>
      <w:r w:rsidR="00302E3C" w:rsidRPr="000F2F03">
        <w:rPr>
          <w:rFonts w:ascii="Arial" w:hAnsi="Arial" w:cs="Arial"/>
          <w:color w:val="000000"/>
          <w:lang w:val="uk-UA"/>
        </w:rPr>
        <w:t>ся зобов’язань, взятих на себе щодо</w:t>
      </w:r>
      <w:r w:rsidRPr="000F2F03">
        <w:rPr>
          <w:rFonts w:ascii="Arial" w:hAnsi="Arial" w:cs="Arial"/>
          <w:color w:val="000000"/>
          <w:lang w:val="uk-UA"/>
        </w:rPr>
        <w:t xml:space="preserve"> </w:t>
      </w:r>
      <w:r w:rsidR="00D76473" w:rsidRPr="000F2F03">
        <w:rPr>
          <w:rFonts w:ascii="Arial" w:hAnsi="Arial" w:cs="Arial"/>
          <w:color w:val="000000"/>
          <w:lang w:val="uk-UA"/>
        </w:rPr>
        <w:t xml:space="preserve">відбору персоналу та процесу наймання </w:t>
      </w:r>
      <w:r w:rsidR="001E475E" w:rsidRPr="009772E2">
        <w:rPr>
          <w:rFonts w:ascii="Arial" w:hAnsi="Arial" w:cs="Arial"/>
          <w:color w:val="000000"/>
          <w:lang w:val="uk-UA"/>
        </w:rPr>
        <w:t>(</w:t>
      </w:r>
      <w:r w:rsidR="001B5099" w:rsidRPr="00083A80">
        <w:rPr>
          <w:rFonts w:ascii="Arial" w:hAnsi="Arial" w:cs="Arial"/>
          <w:color w:val="000000"/>
          <w:lang w:val="uk-UA"/>
        </w:rPr>
        <w:t>р</w:t>
      </w:r>
      <w:r w:rsidR="00CD403A" w:rsidRPr="009772E2">
        <w:rPr>
          <w:rFonts w:ascii="Arial" w:hAnsi="Arial" w:cs="Arial"/>
          <w:color w:val="000000"/>
          <w:lang w:val="uk-UA"/>
        </w:rPr>
        <w:t>езюме, анкета, трудовий договір</w:t>
      </w:r>
      <w:r w:rsidR="00CD403A" w:rsidRPr="00083A80">
        <w:rPr>
          <w:rFonts w:ascii="Arial" w:hAnsi="Arial" w:cs="Arial"/>
          <w:color w:val="000000"/>
          <w:lang w:val="uk-UA"/>
        </w:rPr>
        <w:t xml:space="preserve"> і </w:t>
      </w:r>
      <w:proofErr w:type="spellStart"/>
      <w:r w:rsidR="00CD403A" w:rsidRPr="00083A80">
        <w:rPr>
          <w:rFonts w:ascii="Arial" w:hAnsi="Arial" w:cs="Arial"/>
          <w:color w:val="000000"/>
          <w:lang w:val="uk-UA"/>
        </w:rPr>
        <w:t>т</w:t>
      </w:r>
      <w:r w:rsidR="00CD403A" w:rsidRPr="009772E2">
        <w:rPr>
          <w:rFonts w:ascii="Arial" w:hAnsi="Arial" w:cs="Arial"/>
          <w:color w:val="000000"/>
          <w:lang w:val="uk-UA"/>
        </w:rPr>
        <w:t>.</w:t>
      </w:r>
      <w:r w:rsidR="00CD403A" w:rsidRPr="00083A80">
        <w:rPr>
          <w:rFonts w:ascii="Arial" w:hAnsi="Arial" w:cs="Arial"/>
          <w:color w:val="000000"/>
          <w:lang w:val="uk-UA"/>
        </w:rPr>
        <w:t>д</w:t>
      </w:r>
      <w:proofErr w:type="spellEnd"/>
      <w:r w:rsidR="00CD403A" w:rsidRPr="00083A80">
        <w:rPr>
          <w:rFonts w:ascii="Arial" w:hAnsi="Arial" w:cs="Arial"/>
          <w:color w:val="000000"/>
          <w:lang w:val="uk-UA"/>
        </w:rPr>
        <w:t>.</w:t>
      </w:r>
      <w:r w:rsidR="001E475E" w:rsidRPr="009772E2">
        <w:rPr>
          <w:rFonts w:ascii="Arial" w:hAnsi="Arial" w:cs="Arial"/>
          <w:color w:val="000000"/>
          <w:lang w:val="uk-UA"/>
        </w:rPr>
        <w:t>),</w:t>
      </w:r>
      <w:r w:rsidR="00D76473" w:rsidRPr="00083A80">
        <w:rPr>
          <w:rFonts w:ascii="Arial" w:hAnsi="Arial" w:cs="Arial"/>
          <w:color w:val="000000"/>
          <w:lang w:val="uk-UA"/>
        </w:rPr>
        <w:t xml:space="preserve"> </w:t>
      </w:r>
      <w:r w:rsidR="00AD71B1">
        <w:rPr>
          <w:rFonts w:ascii="Arial" w:hAnsi="Arial" w:cs="Arial"/>
          <w:color w:val="000000"/>
          <w:lang w:val="uk-UA"/>
        </w:rPr>
        <w:t xml:space="preserve">а також </w:t>
      </w:r>
      <w:r w:rsidR="00D76473" w:rsidRPr="000F2F03">
        <w:rPr>
          <w:rFonts w:ascii="Arial" w:hAnsi="Arial" w:cs="Arial"/>
          <w:color w:val="000000"/>
          <w:lang w:val="uk-UA"/>
        </w:rPr>
        <w:t>мет</w:t>
      </w:r>
      <w:r w:rsidR="00AD71B1" w:rsidRPr="000F2F03">
        <w:rPr>
          <w:rFonts w:ascii="Arial" w:hAnsi="Arial" w:cs="Arial"/>
          <w:color w:val="000000"/>
          <w:lang w:val="uk-UA"/>
        </w:rPr>
        <w:t>и</w:t>
      </w:r>
      <w:r w:rsidR="00FB0976" w:rsidRPr="000F2F03">
        <w:rPr>
          <w:rFonts w:ascii="Arial" w:hAnsi="Arial" w:cs="Arial"/>
          <w:color w:val="000000"/>
          <w:lang w:val="uk-UA"/>
        </w:rPr>
        <w:t>,</w:t>
      </w:r>
      <w:r w:rsidR="00D76473" w:rsidRPr="000F2F03">
        <w:rPr>
          <w:rFonts w:ascii="Arial" w:hAnsi="Arial" w:cs="Arial"/>
          <w:color w:val="000000"/>
          <w:lang w:val="uk-UA"/>
        </w:rPr>
        <w:t xml:space="preserve"> </w:t>
      </w:r>
      <w:r w:rsidR="00FB0976">
        <w:rPr>
          <w:rFonts w:ascii="Arial" w:hAnsi="Arial" w:cs="Arial"/>
          <w:color w:val="000000"/>
          <w:lang w:val="uk-UA"/>
        </w:rPr>
        <w:t>згідно</w:t>
      </w:r>
      <w:r w:rsidR="005F1EE7" w:rsidRPr="00083A80">
        <w:rPr>
          <w:rFonts w:ascii="Arial" w:hAnsi="Arial" w:cs="Arial"/>
          <w:color w:val="000000"/>
          <w:lang w:val="uk-UA"/>
        </w:rPr>
        <w:t xml:space="preserve"> як</w:t>
      </w:r>
      <w:r w:rsidR="00AD71B1">
        <w:rPr>
          <w:rFonts w:ascii="Arial" w:hAnsi="Arial" w:cs="Arial"/>
          <w:color w:val="000000"/>
          <w:lang w:val="uk-UA"/>
        </w:rPr>
        <w:t>ої</w:t>
      </w:r>
      <w:r w:rsidR="005F1EE7" w:rsidRPr="00083A80">
        <w:rPr>
          <w:rFonts w:ascii="Arial" w:hAnsi="Arial" w:cs="Arial"/>
          <w:color w:val="000000"/>
          <w:lang w:val="uk-UA"/>
        </w:rPr>
        <w:t xml:space="preserve"> був зроблений</w:t>
      </w:r>
      <w:r w:rsidR="00AD71B1">
        <w:rPr>
          <w:rFonts w:ascii="Arial" w:hAnsi="Arial" w:cs="Arial"/>
          <w:color w:val="000000"/>
          <w:lang w:val="uk-UA"/>
        </w:rPr>
        <w:t xml:space="preserve"> відповідний</w:t>
      </w:r>
      <w:r w:rsidR="005F1EE7" w:rsidRPr="00083A80">
        <w:rPr>
          <w:rFonts w:ascii="Arial" w:hAnsi="Arial" w:cs="Arial"/>
          <w:color w:val="000000"/>
          <w:lang w:val="uk-UA"/>
        </w:rPr>
        <w:t xml:space="preserve"> вибір</w:t>
      </w:r>
      <w:r w:rsidR="001E475E" w:rsidRPr="009772E2">
        <w:rPr>
          <w:rFonts w:ascii="Arial" w:hAnsi="Arial" w:cs="Arial"/>
          <w:color w:val="000000"/>
          <w:lang w:val="uk-UA"/>
        </w:rPr>
        <w:t>.</w:t>
      </w:r>
    </w:p>
    <w:p w14:paraId="7EB918C0" w14:textId="301B332A" w:rsidR="001E475E" w:rsidRPr="00C73B06" w:rsidRDefault="00F47B69" w:rsidP="00E53D29">
      <w:pPr>
        <w:pStyle w:val="2"/>
        <w:numPr>
          <w:ilvl w:val="2"/>
          <w:numId w:val="44"/>
        </w:numPr>
        <w:tabs>
          <w:tab w:val="left" w:pos="426"/>
        </w:tabs>
        <w:spacing w:before="120" w:after="120"/>
        <w:ind w:left="0" w:firstLine="0"/>
        <w:rPr>
          <w:b w:val="0"/>
          <w:sz w:val="24"/>
          <w:szCs w:val="24"/>
          <w:lang w:val="uk-UA"/>
        </w:rPr>
      </w:pPr>
      <w:bookmarkStart w:id="17" w:name="_Toc193101762"/>
      <w:r w:rsidRPr="00C73B06">
        <w:rPr>
          <w:sz w:val="24"/>
          <w:szCs w:val="24"/>
          <w:lang w:val="uk-UA"/>
        </w:rPr>
        <w:t>Придбання, управління та продаж нерухомості</w:t>
      </w:r>
      <w:bookmarkEnd w:id="17"/>
    </w:p>
    <w:p w14:paraId="39DE9471" w14:textId="77777777" w:rsidR="00F47B69" w:rsidRDefault="005F1EE7" w:rsidP="00E53D29">
      <w:pPr>
        <w:pStyle w:val="Default"/>
        <w:tabs>
          <w:tab w:val="left" w:pos="426"/>
        </w:tabs>
        <w:spacing w:after="120"/>
        <w:jc w:val="both"/>
        <w:rPr>
          <w:color w:val="auto"/>
          <w:sz w:val="22"/>
          <w:szCs w:val="22"/>
          <w:lang w:val="uk-UA"/>
        </w:rPr>
      </w:pPr>
      <w:r>
        <w:rPr>
          <w:color w:val="auto"/>
          <w:sz w:val="22"/>
          <w:szCs w:val="22"/>
          <w:lang w:val="uk-UA"/>
        </w:rPr>
        <w:t>Банк</w:t>
      </w:r>
      <w:r w:rsidR="00CD403A" w:rsidRPr="00CD403A">
        <w:rPr>
          <w:color w:val="auto"/>
          <w:sz w:val="22"/>
          <w:szCs w:val="22"/>
          <w:lang w:val="uk-UA"/>
        </w:rPr>
        <w:t xml:space="preserve"> застосовує прозорі методи управління майном, які зменшують ризик преференційного режиму.</w:t>
      </w:r>
      <w:r>
        <w:rPr>
          <w:color w:val="auto"/>
          <w:sz w:val="22"/>
          <w:szCs w:val="22"/>
          <w:lang w:val="uk-UA"/>
        </w:rPr>
        <w:t xml:space="preserve"> Зокрема, цей</w:t>
      </w:r>
      <w:r w:rsidR="00CD403A">
        <w:rPr>
          <w:color w:val="auto"/>
          <w:sz w:val="22"/>
          <w:szCs w:val="22"/>
          <w:lang w:val="uk-UA"/>
        </w:rPr>
        <w:t xml:space="preserve"> принцип стосується наступних сфер: </w:t>
      </w:r>
    </w:p>
    <w:p w14:paraId="2AF180FA" w14:textId="5DE7687D" w:rsidR="00CD403A" w:rsidRDefault="005F3BB4" w:rsidP="00BD44AA">
      <w:pPr>
        <w:pStyle w:val="Default"/>
        <w:numPr>
          <w:ilvl w:val="0"/>
          <w:numId w:val="22"/>
        </w:numPr>
        <w:tabs>
          <w:tab w:val="left" w:pos="426"/>
        </w:tabs>
        <w:ind w:left="0" w:firstLine="0"/>
        <w:jc w:val="both"/>
        <w:rPr>
          <w:color w:val="auto"/>
          <w:sz w:val="22"/>
          <w:szCs w:val="22"/>
          <w:lang w:val="uk-UA"/>
        </w:rPr>
      </w:pPr>
      <w:r w:rsidRPr="005F3BB4">
        <w:rPr>
          <w:color w:val="auto"/>
          <w:sz w:val="22"/>
          <w:szCs w:val="22"/>
          <w:lang w:val="uk-UA"/>
        </w:rPr>
        <w:t>визначення та вибір можливост</w:t>
      </w:r>
      <w:r w:rsidR="00D20605">
        <w:rPr>
          <w:color w:val="auto"/>
          <w:sz w:val="22"/>
          <w:szCs w:val="22"/>
          <w:lang w:val="uk-UA"/>
        </w:rPr>
        <w:t xml:space="preserve">ей інвестування чи </w:t>
      </w:r>
      <w:r w:rsidR="00083A80">
        <w:rPr>
          <w:color w:val="auto"/>
          <w:sz w:val="22"/>
          <w:szCs w:val="22"/>
          <w:lang w:val="uk-UA"/>
        </w:rPr>
        <w:t>повернення інвестицій</w:t>
      </w:r>
      <w:r w:rsidRPr="005F3BB4">
        <w:rPr>
          <w:color w:val="auto"/>
          <w:sz w:val="22"/>
          <w:szCs w:val="22"/>
          <w:lang w:val="uk-UA"/>
        </w:rPr>
        <w:t>;</w:t>
      </w:r>
    </w:p>
    <w:p w14:paraId="0CA47994" w14:textId="3EF922DE" w:rsidR="00D305E3" w:rsidRDefault="005F3BB4" w:rsidP="00BD44AA">
      <w:pPr>
        <w:pStyle w:val="Default"/>
        <w:numPr>
          <w:ilvl w:val="0"/>
          <w:numId w:val="22"/>
        </w:numPr>
        <w:tabs>
          <w:tab w:val="left" w:pos="426"/>
        </w:tabs>
        <w:ind w:left="0" w:firstLine="0"/>
        <w:jc w:val="both"/>
        <w:rPr>
          <w:color w:val="auto"/>
          <w:sz w:val="22"/>
          <w:szCs w:val="22"/>
          <w:lang w:val="uk-UA"/>
        </w:rPr>
      </w:pPr>
      <w:r w:rsidRPr="005F3BB4">
        <w:rPr>
          <w:color w:val="auto"/>
          <w:sz w:val="22"/>
          <w:szCs w:val="22"/>
          <w:lang w:val="uk-UA"/>
        </w:rPr>
        <w:t>придбання, управління та продаж майна;</w:t>
      </w:r>
    </w:p>
    <w:p w14:paraId="76E0BB45" w14:textId="3C0BC092" w:rsidR="005F3BB4" w:rsidRPr="00D305E3" w:rsidRDefault="00E237DE" w:rsidP="00E53D29">
      <w:pPr>
        <w:pStyle w:val="Default"/>
        <w:numPr>
          <w:ilvl w:val="0"/>
          <w:numId w:val="22"/>
        </w:numPr>
        <w:tabs>
          <w:tab w:val="left" w:pos="426"/>
        </w:tabs>
        <w:spacing w:after="120"/>
        <w:ind w:left="0" w:firstLine="0"/>
        <w:jc w:val="both"/>
        <w:rPr>
          <w:color w:val="auto"/>
          <w:sz w:val="22"/>
          <w:szCs w:val="22"/>
          <w:lang w:val="uk-UA"/>
        </w:rPr>
      </w:pPr>
      <w:r w:rsidRPr="00D305E3">
        <w:rPr>
          <w:color w:val="auto"/>
          <w:sz w:val="22"/>
          <w:szCs w:val="22"/>
          <w:lang w:val="uk-UA"/>
        </w:rPr>
        <w:t>управління нерухомістю, яка здається в оренду</w:t>
      </w:r>
      <w:r w:rsidR="00D305E3" w:rsidRPr="00680F79">
        <w:rPr>
          <w:color w:val="auto"/>
          <w:sz w:val="22"/>
          <w:szCs w:val="22"/>
        </w:rPr>
        <w:t>/</w:t>
      </w:r>
      <w:r w:rsidR="00D305E3" w:rsidRPr="00D305E3">
        <w:t xml:space="preserve"> </w:t>
      </w:r>
      <w:r w:rsidR="00D305E3" w:rsidRPr="00680F79">
        <w:rPr>
          <w:color w:val="auto"/>
          <w:sz w:val="22"/>
          <w:szCs w:val="22"/>
        </w:rPr>
        <w:t xml:space="preserve">договори </w:t>
      </w:r>
      <w:proofErr w:type="spellStart"/>
      <w:r w:rsidR="00D305E3" w:rsidRPr="00680F79">
        <w:rPr>
          <w:color w:val="auto"/>
          <w:sz w:val="22"/>
          <w:szCs w:val="22"/>
        </w:rPr>
        <w:t>позики</w:t>
      </w:r>
      <w:proofErr w:type="spellEnd"/>
      <w:r w:rsidR="00D305E3" w:rsidRPr="00680F79">
        <w:rPr>
          <w:color w:val="auto"/>
          <w:sz w:val="22"/>
          <w:szCs w:val="22"/>
        </w:rPr>
        <w:t xml:space="preserve"> </w:t>
      </w:r>
      <w:proofErr w:type="spellStart"/>
      <w:r w:rsidR="00D305E3" w:rsidRPr="00680F79">
        <w:rPr>
          <w:color w:val="auto"/>
          <w:sz w:val="22"/>
          <w:szCs w:val="22"/>
        </w:rPr>
        <w:t>під</w:t>
      </w:r>
      <w:proofErr w:type="spellEnd"/>
      <w:r w:rsidR="00D305E3" w:rsidRPr="00680F79">
        <w:rPr>
          <w:color w:val="auto"/>
          <w:sz w:val="22"/>
          <w:szCs w:val="22"/>
        </w:rPr>
        <w:t xml:space="preserve"> </w:t>
      </w:r>
      <w:proofErr w:type="spellStart"/>
      <w:r w:rsidR="00D305E3" w:rsidRPr="00680F79">
        <w:rPr>
          <w:color w:val="auto"/>
          <w:sz w:val="22"/>
          <w:szCs w:val="22"/>
        </w:rPr>
        <w:t>користування</w:t>
      </w:r>
      <w:proofErr w:type="spellEnd"/>
      <w:r w:rsidR="00667A77">
        <w:rPr>
          <w:color w:val="auto"/>
          <w:sz w:val="22"/>
          <w:szCs w:val="22"/>
          <w:lang w:val="uk-UA"/>
        </w:rPr>
        <w:t>.</w:t>
      </w:r>
    </w:p>
    <w:p w14:paraId="2FD24D3F" w14:textId="26721A13" w:rsidR="00302E3C" w:rsidRDefault="00D20605" w:rsidP="00E53D29">
      <w:pPr>
        <w:pStyle w:val="Default"/>
        <w:tabs>
          <w:tab w:val="left" w:pos="426"/>
        </w:tabs>
        <w:spacing w:after="120"/>
        <w:jc w:val="both"/>
        <w:rPr>
          <w:color w:val="auto"/>
          <w:sz w:val="22"/>
          <w:szCs w:val="22"/>
          <w:lang w:val="uk-UA"/>
        </w:rPr>
      </w:pPr>
      <w:r>
        <w:rPr>
          <w:color w:val="auto"/>
          <w:sz w:val="22"/>
          <w:szCs w:val="22"/>
          <w:lang w:val="uk-UA"/>
        </w:rPr>
        <w:t>У рамках цих заходів Банк</w:t>
      </w:r>
      <w:r w:rsidR="00DB3C29" w:rsidRPr="00DB3C29">
        <w:rPr>
          <w:color w:val="auto"/>
          <w:sz w:val="22"/>
          <w:szCs w:val="22"/>
          <w:lang w:val="uk-UA"/>
        </w:rPr>
        <w:t xml:space="preserve"> відкрито відмовляється від будь-як</w:t>
      </w:r>
      <w:r w:rsidR="00083A80">
        <w:rPr>
          <w:color w:val="auto"/>
          <w:sz w:val="22"/>
          <w:szCs w:val="22"/>
          <w:lang w:val="uk-UA"/>
        </w:rPr>
        <w:t>их дій</w:t>
      </w:r>
      <w:r w:rsidR="00DB3C29" w:rsidRPr="00DB3C29">
        <w:rPr>
          <w:color w:val="auto"/>
          <w:sz w:val="22"/>
          <w:szCs w:val="22"/>
          <w:lang w:val="uk-UA"/>
        </w:rPr>
        <w:t>, як</w:t>
      </w:r>
      <w:r w:rsidR="00083A80">
        <w:rPr>
          <w:color w:val="auto"/>
          <w:sz w:val="22"/>
          <w:szCs w:val="22"/>
          <w:lang w:val="uk-UA"/>
        </w:rPr>
        <w:t>і</w:t>
      </w:r>
      <w:r w:rsidR="00DB3C29" w:rsidRPr="00DB3C29">
        <w:rPr>
          <w:color w:val="auto"/>
          <w:sz w:val="22"/>
          <w:szCs w:val="22"/>
          <w:lang w:val="uk-UA"/>
        </w:rPr>
        <w:t xml:space="preserve"> передбача</w:t>
      </w:r>
      <w:r w:rsidR="00083A80">
        <w:rPr>
          <w:color w:val="auto"/>
          <w:sz w:val="22"/>
          <w:szCs w:val="22"/>
          <w:lang w:val="uk-UA"/>
        </w:rPr>
        <w:t>ють</w:t>
      </w:r>
      <w:r w:rsidR="00DB3C29" w:rsidRPr="00DB3C29">
        <w:rPr>
          <w:color w:val="auto"/>
          <w:sz w:val="22"/>
          <w:szCs w:val="22"/>
          <w:lang w:val="uk-UA"/>
        </w:rPr>
        <w:t xml:space="preserve"> обіцянку, надання або придбання нерухомості на умовах, відмінних від ринкових, або з метою необґрунтованого сприяння переслідуванню особис</w:t>
      </w:r>
      <w:r>
        <w:rPr>
          <w:color w:val="auto"/>
          <w:sz w:val="22"/>
          <w:szCs w:val="22"/>
          <w:lang w:val="uk-UA"/>
        </w:rPr>
        <w:t>тих інтересів чи інтересів Банку</w:t>
      </w:r>
      <w:r w:rsidR="00DB3C29" w:rsidRPr="00DB3C29">
        <w:rPr>
          <w:color w:val="auto"/>
          <w:sz w:val="22"/>
          <w:szCs w:val="22"/>
          <w:lang w:val="uk-UA"/>
        </w:rPr>
        <w:t xml:space="preserve"> або таких, які </w:t>
      </w:r>
      <w:r>
        <w:rPr>
          <w:color w:val="auto"/>
          <w:sz w:val="22"/>
          <w:szCs w:val="22"/>
          <w:lang w:val="uk-UA"/>
        </w:rPr>
        <w:t>б могли ін</w:t>
      </w:r>
      <w:r w:rsidR="00DB3C29" w:rsidRPr="00DB3C29">
        <w:rPr>
          <w:color w:val="auto"/>
          <w:sz w:val="22"/>
          <w:szCs w:val="22"/>
          <w:lang w:val="uk-UA"/>
        </w:rPr>
        <w:t>шим чином розглядатися як</w:t>
      </w:r>
      <w:r w:rsidR="00083A80">
        <w:rPr>
          <w:color w:val="auto"/>
          <w:sz w:val="22"/>
          <w:szCs w:val="22"/>
          <w:lang w:val="uk-UA"/>
        </w:rPr>
        <w:t xml:space="preserve"> прояв</w:t>
      </w:r>
      <w:r w:rsidR="00DB3C29" w:rsidRPr="00DB3C29">
        <w:rPr>
          <w:color w:val="auto"/>
          <w:sz w:val="22"/>
          <w:szCs w:val="22"/>
          <w:lang w:val="uk-UA"/>
        </w:rPr>
        <w:t xml:space="preserve"> корупц</w:t>
      </w:r>
      <w:r w:rsidR="00083A80">
        <w:rPr>
          <w:color w:val="auto"/>
          <w:sz w:val="22"/>
          <w:szCs w:val="22"/>
          <w:lang w:val="uk-UA"/>
        </w:rPr>
        <w:t>ії</w:t>
      </w:r>
      <w:r w:rsidR="00DB3C29" w:rsidRPr="00DB3C29">
        <w:rPr>
          <w:color w:val="auto"/>
          <w:sz w:val="22"/>
          <w:szCs w:val="22"/>
          <w:lang w:val="uk-UA"/>
        </w:rPr>
        <w:t>.</w:t>
      </w:r>
    </w:p>
    <w:p w14:paraId="7EBA1BD7" w14:textId="025F0C8B" w:rsidR="00C56B3C" w:rsidRDefault="00C34256" w:rsidP="00E53D29">
      <w:pPr>
        <w:pStyle w:val="Default"/>
        <w:tabs>
          <w:tab w:val="left" w:pos="426"/>
        </w:tabs>
        <w:spacing w:after="120"/>
        <w:jc w:val="both"/>
        <w:rPr>
          <w:sz w:val="22"/>
          <w:szCs w:val="22"/>
          <w:lang w:val="uk-UA"/>
        </w:rPr>
      </w:pPr>
      <w:r>
        <w:rPr>
          <w:sz w:val="22"/>
          <w:szCs w:val="22"/>
          <w:lang w:val="uk-UA"/>
        </w:rPr>
        <w:t xml:space="preserve">В будь-якому разі, </w:t>
      </w:r>
      <w:r w:rsidR="00AE672A">
        <w:rPr>
          <w:sz w:val="22"/>
          <w:szCs w:val="22"/>
          <w:lang w:val="uk-UA"/>
        </w:rPr>
        <w:t>необхідно</w:t>
      </w:r>
      <w:r>
        <w:rPr>
          <w:sz w:val="22"/>
          <w:szCs w:val="22"/>
          <w:lang w:val="uk-UA"/>
        </w:rPr>
        <w:t xml:space="preserve"> дотримуватися </w:t>
      </w:r>
      <w:r w:rsidRPr="009A02C2">
        <w:rPr>
          <w:sz w:val="22"/>
          <w:szCs w:val="22"/>
          <w:lang w:val="uk-UA"/>
        </w:rPr>
        <w:t>наступних мінімальних стандартів:</w:t>
      </w:r>
    </w:p>
    <w:p w14:paraId="44CB018A" w14:textId="7DB49534" w:rsidR="00C56B3C" w:rsidRPr="000F2F03" w:rsidRDefault="00C56B3C"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процеси придбання, управління та продажу нерухомості, а також управління нерухомістю, яка здається в оренду, повинні передбачатися у спеціальних внутрішніх положеннях, що регулюють ролі, обов'язки та повноваження стосовно</w:t>
      </w:r>
      <w:r w:rsidR="00AE672A" w:rsidRPr="000F2F03">
        <w:rPr>
          <w:rFonts w:ascii="Arial" w:hAnsi="Arial" w:cs="Arial"/>
          <w:color w:val="000000"/>
          <w:lang w:val="uk-UA"/>
        </w:rPr>
        <w:t xml:space="preserve"> цих</w:t>
      </w:r>
      <w:r w:rsidRPr="000F2F03">
        <w:rPr>
          <w:rFonts w:ascii="Arial" w:hAnsi="Arial" w:cs="Arial"/>
          <w:color w:val="000000"/>
          <w:lang w:val="uk-UA"/>
        </w:rPr>
        <w:t xml:space="preserve"> витрат;</w:t>
      </w:r>
    </w:p>
    <w:p w14:paraId="3B06DD7B" w14:textId="77777777" w:rsidR="00C34256" w:rsidRPr="000F2F03" w:rsidRDefault="00C56B3C"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слід назначити відповідні рівні повноважень, з визначенням в межах системи повноважень та делегування, сторін, які можуть здійснювати повноваження та/або переговорні процедури стосовно </w:t>
      </w:r>
      <w:r w:rsidR="001B5099" w:rsidRPr="000F2F03">
        <w:rPr>
          <w:rFonts w:ascii="Arial" w:hAnsi="Arial" w:cs="Arial"/>
          <w:color w:val="000000"/>
          <w:lang w:val="uk-UA"/>
        </w:rPr>
        <w:t>придбання, управління та продажу нерухомості, а також управління нерухомістю, яка здається в оренду;</w:t>
      </w:r>
    </w:p>
    <w:p w14:paraId="7B7845D5" w14:textId="755AD1E9" w:rsidR="005F79A6" w:rsidRPr="000F2F03" w:rsidRDefault="001B5099"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слід проводити перевірку </w:t>
      </w:r>
      <w:proofErr w:type="spellStart"/>
      <w:r w:rsidRPr="000F2F03">
        <w:rPr>
          <w:rFonts w:ascii="Arial" w:hAnsi="Arial" w:cs="Arial"/>
          <w:color w:val="000000"/>
          <w:lang w:val="uk-UA"/>
        </w:rPr>
        <w:t>due</w:t>
      </w:r>
      <w:proofErr w:type="spellEnd"/>
      <w:r w:rsidRPr="000F2F03">
        <w:rPr>
          <w:rFonts w:ascii="Arial" w:hAnsi="Arial" w:cs="Arial"/>
          <w:color w:val="000000"/>
          <w:lang w:val="uk-UA"/>
        </w:rPr>
        <w:t xml:space="preserve"> </w:t>
      </w:r>
      <w:proofErr w:type="spellStart"/>
      <w:r w:rsidRPr="000F2F03">
        <w:rPr>
          <w:rFonts w:ascii="Arial" w:hAnsi="Arial" w:cs="Arial"/>
          <w:color w:val="000000"/>
          <w:lang w:val="uk-UA"/>
        </w:rPr>
        <w:t>diligence</w:t>
      </w:r>
      <w:proofErr w:type="spellEnd"/>
      <w:r w:rsidRPr="000F2F03">
        <w:rPr>
          <w:rFonts w:ascii="Arial" w:hAnsi="Arial" w:cs="Arial"/>
          <w:color w:val="000000"/>
          <w:lang w:val="uk-UA"/>
        </w:rPr>
        <w:t xml:space="preserve"> стосовно іншого контрагента відповідно до критеріїв, аналогічних критеріям, що прийняті для третіх осіб;</w:t>
      </w:r>
    </w:p>
    <w:p w14:paraId="648FCC4F" w14:textId="4B0A511E" w:rsidR="001B5099" w:rsidRPr="000F2F03" w:rsidRDefault="00EE3357"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слід провести перевірку стосовно справедливості купівельної ціни майна, а також активної та пасивної орендної плати порівняно з ринковою вартістю</w:t>
      </w:r>
      <w:r w:rsidR="005F79A6" w:rsidRPr="000F2F03">
        <w:rPr>
          <w:rFonts w:ascii="Arial" w:hAnsi="Arial" w:cs="Arial"/>
          <w:color w:val="000000"/>
          <w:lang w:val="uk-UA"/>
        </w:rPr>
        <w:t xml:space="preserve"> (без шкоди для випадків концесії товарів, призначених для ініціатив із соціальними та/або культурними цілями, як це регулюється спеціальними внутрішніми правилами)</w:t>
      </w:r>
      <w:r w:rsidRPr="000F2F03">
        <w:rPr>
          <w:rFonts w:ascii="Arial" w:hAnsi="Arial" w:cs="Arial"/>
          <w:color w:val="000000"/>
          <w:lang w:val="uk-UA"/>
        </w:rPr>
        <w:t xml:space="preserve">, використовуючи </w:t>
      </w:r>
      <w:r w:rsidR="002E2699" w:rsidRPr="000F2F03">
        <w:rPr>
          <w:rFonts w:ascii="Arial" w:hAnsi="Arial" w:cs="Arial"/>
          <w:color w:val="000000"/>
          <w:lang w:val="uk-UA"/>
        </w:rPr>
        <w:t>–</w:t>
      </w:r>
      <w:r w:rsidRPr="000F2F03">
        <w:rPr>
          <w:rFonts w:ascii="Arial" w:hAnsi="Arial" w:cs="Arial"/>
          <w:color w:val="000000"/>
          <w:lang w:val="uk-UA"/>
        </w:rPr>
        <w:t xml:space="preserve"> </w:t>
      </w:r>
      <w:r w:rsidR="002E2699" w:rsidRPr="000F2F03">
        <w:rPr>
          <w:rFonts w:ascii="Arial" w:hAnsi="Arial" w:cs="Arial"/>
          <w:color w:val="000000"/>
          <w:lang w:val="uk-UA"/>
        </w:rPr>
        <w:t xml:space="preserve">у разі, </w:t>
      </w:r>
      <w:r w:rsidRPr="000F2F03">
        <w:rPr>
          <w:rFonts w:ascii="Arial" w:hAnsi="Arial" w:cs="Arial"/>
          <w:color w:val="000000"/>
          <w:lang w:val="uk-UA"/>
        </w:rPr>
        <w:t xml:space="preserve">коли на основі результатів перевірки </w:t>
      </w:r>
      <w:proofErr w:type="spellStart"/>
      <w:r w:rsidRPr="000F2F03">
        <w:rPr>
          <w:rFonts w:ascii="Arial" w:hAnsi="Arial" w:cs="Arial"/>
          <w:color w:val="000000"/>
          <w:lang w:val="uk-UA"/>
        </w:rPr>
        <w:t>due</w:t>
      </w:r>
      <w:proofErr w:type="spellEnd"/>
      <w:r w:rsidRPr="000F2F03">
        <w:rPr>
          <w:rFonts w:ascii="Arial" w:hAnsi="Arial" w:cs="Arial"/>
          <w:color w:val="000000"/>
          <w:lang w:val="uk-UA"/>
        </w:rPr>
        <w:t xml:space="preserve"> </w:t>
      </w:r>
      <w:proofErr w:type="spellStart"/>
      <w:r w:rsidRPr="000F2F03">
        <w:rPr>
          <w:rFonts w:ascii="Arial" w:hAnsi="Arial" w:cs="Arial"/>
          <w:color w:val="000000"/>
          <w:lang w:val="uk-UA"/>
        </w:rPr>
        <w:t>diligence</w:t>
      </w:r>
      <w:proofErr w:type="spellEnd"/>
      <w:r w:rsidRPr="000F2F03">
        <w:rPr>
          <w:rFonts w:ascii="Arial" w:hAnsi="Arial" w:cs="Arial"/>
          <w:color w:val="000000"/>
          <w:lang w:val="uk-UA"/>
        </w:rPr>
        <w:t xml:space="preserve"> можна вияв</w:t>
      </w:r>
      <w:r w:rsidR="002E2699" w:rsidRPr="000F2F03">
        <w:rPr>
          <w:rFonts w:ascii="Arial" w:hAnsi="Arial" w:cs="Arial"/>
          <w:color w:val="000000"/>
          <w:lang w:val="uk-UA"/>
        </w:rPr>
        <w:t>ити потенційний ризик корупції –</w:t>
      </w:r>
      <w:r w:rsidRPr="000F2F03">
        <w:rPr>
          <w:rFonts w:ascii="Arial" w:hAnsi="Arial" w:cs="Arial"/>
          <w:color w:val="000000"/>
          <w:lang w:val="uk-UA"/>
        </w:rPr>
        <w:t xml:space="preserve"> оцінки незалежних експертів;</w:t>
      </w:r>
    </w:p>
    <w:p w14:paraId="7B9DE82F" w14:textId="77777777" w:rsidR="00026AAC" w:rsidRPr="000F2F03" w:rsidRDefault="00026AAC"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діял</w:t>
      </w:r>
      <w:r w:rsidR="00090D7B" w:rsidRPr="000F2F03">
        <w:rPr>
          <w:rFonts w:ascii="Arial" w:hAnsi="Arial" w:cs="Arial"/>
          <w:color w:val="000000"/>
          <w:lang w:val="uk-UA"/>
        </w:rPr>
        <w:t>ьність, що стосується різних стадій</w:t>
      </w:r>
      <w:r w:rsidRPr="000F2F03">
        <w:rPr>
          <w:rFonts w:ascii="Arial" w:hAnsi="Arial" w:cs="Arial"/>
          <w:color w:val="000000"/>
          <w:lang w:val="uk-UA"/>
        </w:rPr>
        <w:t xml:space="preserve"> процесу, повинна здійснюватися різними та чітко визначеними особами, а також повинна підкріплюватися меха</w:t>
      </w:r>
      <w:r w:rsidR="007F0A5C" w:rsidRPr="000F2F03">
        <w:rPr>
          <w:rFonts w:ascii="Arial" w:hAnsi="Arial" w:cs="Arial"/>
          <w:color w:val="000000"/>
          <w:lang w:val="uk-UA"/>
        </w:rPr>
        <w:t>нізмом виробника та контролера</w:t>
      </w:r>
      <w:r w:rsidRPr="000F2F03">
        <w:rPr>
          <w:rFonts w:ascii="Arial" w:hAnsi="Arial" w:cs="Arial"/>
          <w:color w:val="000000"/>
          <w:lang w:val="uk-UA"/>
        </w:rPr>
        <w:t>;</w:t>
      </w:r>
    </w:p>
    <w:p w14:paraId="73E14C15" w14:textId="3E4A2729" w:rsidR="00EE3357" w:rsidRPr="000F2F03" w:rsidRDefault="00CA77E0" w:rsidP="00E53D29">
      <w:pPr>
        <w:pStyle w:val="a9"/>
        <w:numPr>
          <w:ilvl w:val="0"/>
          <w:numId w:val="3"/>
        </w:numPr>
        <w:tabs>
          <w:tab w:val="left" w:pos="426"/>
        </w:tabs>
        <w:autoSpaceDE w:val="0"/>
        <w:autoSpaceDN w:val="0"/>
        <w:adjustRightInd w:val="0"/>
        <w:spacing w:after="120" w:line="240" w:lineRule="auto"/>
        <w:ind w:left="426" w:hanging="426"/>
        <w:jc w:val="both"/>
        <w:rPr>
          <w:rFonts w:ascii="Arial" w:hAnsi="Arial" w:cs="Arial"/>
          <w:color w:val="000000"/>
          <w:lang w:val="uk-UA"/>
        </w:rPr>
      </w:pPr>
      <w:r w:rsidRPr="000F2F03">
        <w:rPr>
          <w:rFonts w:ascii="Arial" w:hAnsi="Arial" w:cs="Arial"/>
          <w:color w:val="000000"/>
          <w:lang w:val="uk-UA"/>
        </w:rPr>
        <w:t xml:space="preserve">необхідно гарантувати моніторинг діяльності, а також архівування всієї документації, </w:t>
      </w:r>
      <w:r w:rsidR="006F3A99" w:rsidRPr="000F2F03">
        <w:rPr>
          <w:rFonts w:ascii="Arial" w:hAnsi="Arial" w:cs="Arial"/>
          <w:color w:val="000000"/>
          <w:lang w:val="uk-UA"/>
        </w:rPr>
        <w:t xml:space="preserve">у тому числі в </w:t>
      </w:r>
      <w:proofErr w:type="spellStart"/>
      <w:r w:rsidR="006F3A99" w:rsidRPr="000F2F03">
        <w:rPr>
          <w:rFonts w:ascii="Arial" w:hAnsi="Arial" w:cs="Arial"/>
          <w:color w:val="000000"/>
          <w:lang w:val="uk-UA"/>
        </w:rPr>
        <w:t>телематичному</w:t>
      </w:r>
      <w:proofErr w:type="spellEnd"/>
      <w:r w:rsidR="006F3A99" w:rsidRPr="000F2F03">
        <w:rPr>
          <w:rFonts w:ascii="Arial" w:hAnsi="Arial" w:cs="Arial"/>
          <w:color w:val="000000"/>
          <w:lang w:val="uk-UA"/>
        </w:rPr>
        <w:t xml:space="preserve"> чи електронному форматі, </w:t>
      </w:r>
      <w:r w:rsidRPr="000F2F03">
        <w:rPr>
          <w:rFonts w:ascii="Arial" w:hAnsi="Arial" w:cs="Arial"/>
          <w:color w:val="000000"/>
          <w:lang w:val="uk-UA"/>
        </w:rPr>
        <w:t>що стосується зобов’язань, взятих на себе в рамках процесів придбання, управління та продажу нерухомості, а також управління нер</w:t>
      </w:r>
      <w:r w:rsidR="006F3A99" w:rsidRPr="000F2F03">
        <w:rPr>
          <w:rFonts w:ascii="Arial" w:hAnsi="Arial" w:cs="Arial"/>
          <w:color w:val="000000"/>
          <w:lang w:val="uk-UA"/>
        </w:rPr>
        <w:t>ухомістю, що здається в оренду з метою подальшого</w:t>
      </w:r>
      <w:r w:rsidRPr="000F2F03">
        <w:rPr>
          <w:rFonts w:ascii="Arial" w:hAnsi="Arial" w:cs="Arial"/>
          <w:color w:val="000000"/>
          <w:lang w:val="uk-UA"/>
        </w:rPr>
        <w:t xml:space="preserve"> відновлення супутніх причин та обов’язків.</w:t>
      </w:r>
    </w:p>
    <w:p w14:paraId="04BD6C4F" w14:textId="3C0AA601" w:rsidR="00AF4A0B" w:rsidRPr="00AF4A0B" w:rsidRDefault="00AF4A0B" w:rsidP="00E53D29">
      <w:pPr>
        <w:pStyle w:val="Default"/>
        <w:tabs>
          <w:tab w:val="left" w:pos="426"/>
        </w:tabs>
        <w:spacing w:after="120"/>
        <w:jc w:val="both"/>
        <w:rPr>
          <w:sz w:val="22"/>
          <w:szCs w:val="22"/>
          <w:lang w:val="uk-UA"/>
        </w:rPr>
      </w:pPr>
      <w:r w:rsidRPr="00AF4A0B">
        <w:rPr>
          <w:sz w:val="22"/>
          <w:szCs w:val="22"/>
          <w:lang w:val="uk-UA"/>
        </w:rPr>
        <w:t>З метою проведення належної перевірки потенційного орендодавця/орендаря, покупця/продавця нерухомості підрозділ Банку, який ініціює здійснення</w:t>
      </w:r>
      <w:r w:rsidR="00EC0ABA" w:rsidRPr="006E51F5">
        <w:rPr>
          <w:sz w:val="22"/>
          <w:szCs w:val="22"/>
          <w:lang w:val="uk-UA"/>
        </w:rPr>
        <w:t xml:space="preserve"> </w:t>
      </w:r>
      <w:r w:rsidR="00EC0ABA">
        <w:rPr>
          <w:sz w:val="22"/>
          <w:szCs w:val="22"/>
          <w:lang w:val="uk-UA"/>
        </w:rPr>
        <w:t>відповідних дій</w:t>
      </w:r>
      <w:r w:rsidRPr="00AF4A0B">
        <w:rPr>
          <w:sz w:val="22"/>
          <w:szCs w:val="22"/>
          <w:lang w:val="uk-UA"/>
        </w:rPr>
        <w:t xml:space="preserve">, отримує заключення відділу протидії легалізації доходів, отриманих злочинним шляхом, і боротьби з фінансуванням тероризму департаменту комплаєнсу та  протидії легалізації доходів, отриманих злочинним шляхом, перед проведенням операції. </w:t>
      </w:r>
    </w:p>
    <w:p w14:paraId="6AD1B3E7" w14:textId="52A8C885" w:rsidR="00AF4A0B" w:rsidRDefault="00AF4A0B" w:rsidP="00E53D29">
      <w:pPr>
        <w:pStyle w:val="Default"/>
        <w:tabs>
          <w:tab w:val="left" w:pos="426"/>
        </w:tabs>
        <w:spacing w:after="120"/>
        <w:jc w:val="both"/>
        <w:rPr>
          <w:sz w:val="22"/>
          <w:szCs w:val="22"/>
          <w:lang w:val="uk-UA"/>
        </w:rPr>
      </w:pPr>
      <w:r w:rsidRPr="00AF4A0B">
        <w:rPr>
          <w:sz w:val="22"/>
          <w:szCs w:val="22"/>
          <w:lang w:val="uk-UA"/>
        </w:rPr>
        <w:t xml:space="preserve">Заключення надається за формою, </w:t>
      </w:r>
      <w:r w:rsidR="000C6C40">
        <w:rPr>
          <w:sz w:val="22"/>
          <w:szCs w:val="22"/>
          <w:lang w:val="uk-UA"/>
        </w:rPr>
        <w:t>визначеною</w:t>
      </w:r>
      <w:r w:rsidRPr="00AF4A0B">
        <w:rPr>
          <w:sz w:val="22"/>
          <w:szCs w:val="22"/>
          <w:lang w:val="uk-UA"/>
        </w:rPr>
        <w:t xml:space="preserve"> у Додатку 3.</w:t>
      </w:r>
    </w:p>
    <w:p w14:paraId="4BD38A48" w14:textId="24C3138C" w:rsidR="00CA77E0" w:rsidRPr="00C73B06" w:rsidRDefault="00CA77E0" w:rsidP="00E53D29">
      <w:pPr>
        <w:pStyle w:val="1"/>
        <w:numPr>
          <w:ilvl w:val="0"/>
          <w:numId w:val="44"/>
        </w:numPr>
        <w:tabs>
          <w:tab w:val="left" w:pos="426"/>
        </w:tabs>
        <w:spacing w:after="120" w:line="240" w:lineRule="auto"/>
        <w:ind w:left="0" w:firstLine="0"/>
        <w:rPr>
          <w:b/>
          <w:color w:val="auto"/>
          <w:sz w:val="28"/>
          <w:szCs w:val="28"/>
          <w:lang w:val="uk-UA"/>
        </w:rPr>
      </w:pPr>
      <w:bookmarkStart w:id="18" w:name="_Toc193101763"/>
      <w:r w:rsidRPr="00C73B06">
        <w:rPr>
          <w:rFonts w:ascii="Arial" w:hAnsi="Arial" w:cs="Arial"/>
          <w:b/>
          <w:color w:val="auto"/>
          <w:sz w:val="28"/>
          <w:szCs w:val="28"/>
          <w:lang w:val="uk-UA"/>
        </w:rPr>
        <w:t>РОЛІ ТА ОБОВ’ЯЗКИ</w:t>
      </w:r>
      <w:bookmarkEnd w:id="18"/>
      <w:r w:rsidRPr="00C73B06">
        <w:rPr>
          <w:rFonts w:ascii="Arial" w:hAnsi="Arial" w:cs="Arial"/>
          <w:b/>
          <w:color w:val="auto"/>
          <w:sz w:val="28"/>
          <w:szCs w:val="28"/>
          <w:lang w:val="uk-UA"/>
        </w:rPr>
        <w:t xml:space="preserve"> </w:t>
      </w:r>
    </w:p>
    <w:p w14:paraId="22F4424A" w14:textId="01CCDE83" w:rsidR="00CA77E0" w:rsidRPr="00175023" w:rsidRDefault="001441CF" w:rsidP="00E53D29">
      <w:pPr>
        <w:pStyle w:val="Default"/>
        <w:tabs>
          <w:tab w:val="left" w:pos="426"/>
        </w:tabs>
        <w:spacing w:before="120" w:after="120"/>
        <w:jc w:val="both"/>
        <w:rPr>
          <w:color w:val="auto"/>
          <w:sz w:val="22"/>
          <w:szCs w:val="22"/>
          <w:lang w:val="uk-UA"/>
        </w:rPr>
      </w:pPr>
      <w:r>
        <w:rPr>
          <w:color w:val="auto"/>
          <w:sz w:val="22"/>
          <w:szCs w:val="22"/>
          <w:lang w:val="uk-UA"/>
        </w:rPr>
        <w:t>В наступних пунктах</w:t>
      </w:r>
      <w:r w:rsidR="00CA77E0">
        <w:rPr>
          <w:color w:val="auto"/>
          <w:sz w:val="22"/>
          <w:szCs w:val="22"/>
          <w:lang w:val="uk-UA"/>
        </w:rPr>
        <w:t xml:space="preserve"> </w:t>
      </w:r>
      <w:r w:rsidR="00CA77E0" w:rsidRPr="00CA77E0">
        <w:rPr>
          <w:color w:val="auto"/>
          <w:sz w:val="22"/>
          <w:szCs w:val="22"/>
          <w:lang w:val="uk-UA"/>
        </w:rPr>
        <w:t>визнача</w:t>
      </w:r>
      <w:r w:rsidR="00CA77E0">
        <w:rPr>
          <w:color w:val="auto"/>
          <w:sz w:val="22"/>
          <w:szCs w:val="22"/>
          <w:lang w:val="uk-UA"/>
        </w:rPr>
        <w:t>ються</w:t>
      </w:r>
      <w:r w:rsidR="00CA77E0" w:rsidRPr="00CA77E0">
        <w:rPr>
          <w:color w:val="auto"/>
          <w:sz w:val="22"/>
          <w:szCs w:val="22"/>
          <w:lang w:val="uk-UA"/>
        </w:rPr>
        <w:t xml:space="preserve"> обов'язки </w:t>
      </w:r>
      <w:r w:rsidR="00CC4F14">
        <w:rPr>
          <w:color w:val="auto"/>
          <w:sz w:val="22"/>
          <w:szCs w:val="22"/>
          <w:lang w:val="uk-UA"/>
        </w:rPr>
        <w:t xml:space="preserve">корпоративних </w:t>
      </w:r>
      <w:r w:rsidR="00CA77E0" w:rsidRPr="00CA77E0">
        <w:rPr>
          <w:color w:val="auto"/>
          <w:sz w:val="22"/>
          <w:szCs w:val="22"/>
          <w:lang w:val="uk-UA"/>
        </w:rPr>
        <w:t>органів</w:t>
      </w:r>
      <w:r w:rsidR="00944C5D">
        <w:rPr>
          <w:color w:val="auto"/>
          <w:sz w:val="22"/>
          <w:szCs w:val="22"/>
          <w:lang w:val="uk-UA"/>
        </w:rPr>
        <w:t xml:space="preserve"> </w:t>
      </w:r>
      <w:r w:rsidR="00CA77E0" w:rsidRPr="00CA77E0">
        <w:rPr>
          <w:color w:val="auto"/>
          <w:sz w:val="22"/>
          <w:szCs w:val="22"/>
          <w:lang w:val="uk-UA"/>
        </w:rPr>
        <w:t>та структурних підрозділ</w:t>
      </w:r>
      <w:r>
        <w:rPr>
          <w:color w:val="auto"/>
          <w:sz w:val="22"/>
          <w:szCs w:val="22"/>
          <w:lang w:val="uk-UA"/>
        </w:rPr>
        <w:t>ів</w:t>
      </w:r>
      <w:r w:rsidR="00E26570">
        <w:rPr>
          <w:color w:val="auto"/>
          <w:sz w:val="22"/>
          <w:szCs w:val="22"/>
          <w:lang w:val="uk-UA"/>
        </w:rPr>
        <w:t xml:space="preserve"> Банку</w:t>
      </w:r>
      <w:r>
        <w:rPr>
          <w:color w:val="auto"/>
          <w:sz w:val="22"/>
          <w:szCs w:val="22"/>
          <w:lang w:val="uk-UA"/>
        </w:rPr>
        <w:t xml:space="preserve">, які тісно пов'язані з питаннями, які описані в цій </w:t>
      </w:r>
      <w:r w:rsidR="000908AC">
        <w:rPr>
          <w:color w:val="auto"/>
          <w:sz w:val="22"/>
          <w:szCs w:val="22"/>
          <w:lang w:val="uk-UA"/>
        </w:rPr>
        <w:t>П</w:t>
      </w:r>
      <w:r>
        <w:rPr>
          <w:color w:val="auto"/>
          <w:sz w:val="22"/>
          <w:szCs w:val="22"/>
          <w:lang w:val="uk-UA"/>
        </w:rPr>
        <w:t>олітиці</w:t>
      </w:r>
      <w:r w:rsidR="00CA77E0" w:rsidRPr="00CA77E0">
        <w:rPr>
          <w:color w:val="auto"/>
          <w:sz w:val="22"/>
          <w:szCs w:val="22"/>
          <w:lang w:val="uk-UA"/>
        </w:rPr>
        <w:t>.</w:t>
      </w:r>
      <w:r w:rsidR="00CA77E0">
        <w:rPr>
          <w:color w:val="auto"/>
          <w:sz w:val="22"/>
          <w:szCs w:val="22"/>
          <w:lang w:val="uk-UA"/>
        </w:rPr>
        <w:t xml:space="preserve"> </w:t>
      </w:r>
      <w:r w:rsidR="00DC3305" w:rsidRPr="00DC3305">
        <w:rPr>
          <w:color w:val="auto"/>
          <w:sz w:val="22"/>
          <w:szCs w:val="22"/>
          <w:lang w:val="uk-UA"/>
        </w:rPr>
        <w:t xml:space="preserve">Для повного зображення завдань </w:t>
      </w:r>
      <w:r w:rsidR="005F0FF7">
        <w:rPr>
          <w:color w:val="auto"/>
          <w:sz w:val="22"/>
          <w:szCs w:val="22"/>
          <w:lang w:val="uk-UA"/>
        </w:rPr>
        <w:t>та обов'язків, слід посилатися</w:t>
      </w:r>
      <w:r w:rsidR="00DC3305" w:rsidRPr="00DC3305">
        <w:rPr>
          <w:color w:val="auto"/>
          <w:sz w:val="22"/>
          <w:szCs w:val="22"/>
          <w:lang w:val="uk-UA"/>
        </w:rPr>
        <w:t xml:space="preserve"> на пункти </w:t>
      </w:r>
      <w:r w:rsidR="00EA7C9A">
        <w:rPr>
          <w:color w:val="auto"/>
          <w:sz w:val="22"/>
          <w:szCs w:val="22"/>
          <w:lang w:val="uk-UA"/>
        </w:rPr>
        <w:t>С</w:t>
      </w:r>
      <w:r w:rsidR="00DC3305" w:rsidRPr="00DC3305">
        <w:rPr>
          <w:color w:val="auto"/>
          <w:sz w:val="22"/>
          <w:szCs w:val="22"/>
          <w:lang w:val="uk-UA"/>
        </w:rPr>
        <w:t>татуту</w:t>
      </w:r>
      <w:r w:rsidR="00AE672A">
        <w:rPr>
          <w:color w:val="auto"/>
          <w:sz w:val="22"/>
          <w:szCs w:val="22"/>
          <w:lang w:val="uk-UA"/>
        </w:rPr>
        <w:t xml:space="preserve"> Банку</w:t>
      </w:r>
      <w:r w:rsidR="00DC3305" w:rsidRPr="00DC3305">
        <w:rPr>
          <w:color w:val="auto"/>
          <w:sz w:val="22"/>
          <w:szCs w:val="22"/>
          <w:lang w:val="uk-UA"/>
        </w:rPr>
        <w:t xml:space="preserve">, </w:t>
      </w:r>
      <w:r w:rsidR="00AE672A">
        <w:rPr>
          <w:color w:val="auto"/>
          <w:sz w:val="22"/>
          <w:szCs w:val="22"/>
          <w:lang w:val="uk-UA"/>
        </w:rPr>
        <w:t>п</w:t>
      </w:r>
      <w:r w:rsidR="00DC3305" w:rsidRPr="00DC3305">
        <w:rPr>
          <w:color w:val="auto"/>
          <w:sz w:val="22"/>
          <w:szCs w:val="22"/>
          <w:lang w:val="uk-UA"/>
        </w:rPr>
        <w:t>оложення, що регулюють</w:t>
      </w:r>
      <w:r>
        <w:rPr>
          <w:color w:val="auto"/>
          <w:sz w:val="22"/>
          <w:szCs w:val="22"/>
          <w:lang w:val="uk-UA"/>
        </w:rPr>
        <w:t xml:space="preserve"> функціонування</w:t>
      </w:r>
      <w:r w:rsidR="00EA7C9A">
        <w:rPr>
          <w:color w:val="auto"/>
          <w:sz w:val="22"/>
          <w:szCs w:val="22"/>
          <w:lang w:val="uk-UA"/>
        </w:rPr>
        <w:t xml:space="preserve"> </w:t>
      </w:r>
      <w:r w:rsidR="00CC4F14">
        <w:rPr>
          <w:color w:val="auto"/>
          <w:sz w:val="22"/>
          <w:szCs w:val="22"/>
          <w:lang w:val="uk-UA"/>
        </w:rPr>
        <w:t xml:space="preserve">корпоративних </w:t>
      </w:r>
      <w:r w:rsidR="00EA7C9A">
        <w:rPr>
          <w:color w:val="auto"/>
          <w:sz w:val="22"/>
          <w:szCs w:val="22"/>
          <w:lang w:val="uk-UA"/>
        </w:rPr>
        <w:t xml:space="preserve">органів Банку, </w:t>
      </w:r>
      <w:r w:rsidR="00FD0025">
        <w:rPr>
          <w:color w:val="auto"/>
          <w:sz w:val="22"/>
          <w:szCs w:val="22"/>
          <w:lang w:val="uk-UA"/>
        </w:rPr>
        <w:t xml:space="preserve">Положення про </w:t>
      </w:r>
      <w:r w:rsidR="004C02F1" w:rsidRPr="004C02F1">
        <w:rPr>
          <w:color w:val="auto"/>
          <w:sz w:val="22"/>
          <w:szCs w:val="22"/>
          <w:lang w:val="uk-UA"/>
        </w:rPr>
        <w:t>комплексну</w:t>
      </w:r>
      <w:r w:rsidR="00FD0025">
        <w:rPr>
          <w:color w:val="auto"/>
          <w:sz w:val="22"/>
          <w:szCs w:val="22"/>
          <w:lang w:val="uk-UA"/>
        </w:rPr>
        <w:t xml:space="preserve"> </w:t>
      </w:r>
      <w:r w:rsidR="004C02F1">
        <w:rPr>
          <w:color w:val="auto"/>
          <w:sz w:val="22"/>
          <w:szCs w:val="22"/>
          <w:lang w:val="uk-UA"/>
        </w:rPr>
        <w:t>систему</w:t>
      </w:r>
      <w:r w:rsidR="004C02F1" w:rsidRPr="00EA7C9A">
        <w:rPr>
          <w:color w:val="auto"/>
          <w:sz w:val="22"/>
          <w:szCs w:val="22"/>
          <w:lang w:val="uk-UA"/>
        </w:rPr>
        <w:t xml:space="preserve"> </w:t>
      </w:r>
      <w:r w:rsidR="00EA7C9A" w:rsidRPr="00EA7C9A">
        <w:rPr>
          <w:color w:val="auto"/>
          <w:sz w:val="22"/>
          <w:szCs w:val="22"/>
          <w:lang w:val="uk-UA"/>
        </w:rPr>
        <w:t>внутрішнього контролю АТ «ПРАВЕКС БАНК»</w:t>
      </w:r>
      <w:r w:rsidR="00EA7C9A">
        <w:rPr>
          <w:color w:val="auto"/>
          <w:sz w:val="22"/>
          <w:szCs w:val="22"/>
          <w:lang w:val="uk-UA"/>
        </w:rPr>
        <w:t xml:space="preserve"> та Організаційний кодекс АТ «ПРАВЕКС БАНК»</w:t>
      </w:r>
      <w:r w:rsidR="00DC3305" w:rsidRPr="00DC3305">
        <w:rPr>
          <w:color w:val="auto"/>
          <w:sz w:val="22"/>
          <w:szCs w:val="22"/>
          <w:lang w:val="uk-UA"/>
        </w:rPr>
        <w:t>.</w:t>
      </w:r>
    </w:p>
    <w:p w14:paraId="1D014C91" w14:textId="04AD060F" w:rsidR="00413A22" w:rsidRPr="00C73B06" w:rsidRDefault="00413A22" w:rsidP="00E53D29">
      <w:pPr>
        <w:pStyle w:val="2"/>
        <w:numPr>
          <w:ilvl w:val="1"/>
          <w:numId w:val="44"/>
        </w:numPr>
        <w:tabs>
          <w:tab w:val="left" w:pos="426"/>
        </w:tabs>
        <w:spacing w:before="120" w:after="120"/>
        <w:ind w:left="0" w:firstLine="0"/>
        <w:rPr>
          <w:b w:val="0"/>
          <w:sz w:val="24"/>
          <w:szCs w:val="24"/>
          <w:lang w:val="uk-UA"/>
        </w:rPr>
      </w:pPr>
      <w:bookmarkStart w:id="19" w:name="_Toc193101764"/>
      <w:r w:rsidRPr="00C73B06">
        <w:rPr>
          <w:sz w:val="24"/>
          <w:szCs w:val="24"/>
          <w:lang w:val="uk-UA"/>
        </w:rPr>
        <w:t>Корпоративні органи</w:t>
      </w:r>
      <w:bookmarkEnd w:id="19"/>
    </w:p>
    <w:p w14:paraId="023A29A5" w14:textId="573A27F7" w:rsidR="00413A22" w:rsidRDefault="00CC4F14" w:rsidP="00BD44AA">
      <w:pPr>
        <w:pStyle w:val="Default"/>
        <w:tabs>
          <w:tab w:val="left" w:pos="426"/>
        </w:tabs>
        <w:jc w:val="both"/>
        <w:rPr>
          <w:color w:val="auto"/>
          <w:sz w:val="22"/>
          <w:szCs w:val="22"/>
          <w:lang w:val="uk-UA"/>
        </w:rPr>
      </w:pPr>
      <w:r>
        <w:rPr>
          <w:color w:val="auto"/>
          <w:sz w:val="22"/>
          <w:szCs w:val="22"/>
          <w:lang w:val="uk-UA"/>
        </w:rPr>
        <w:t xml:space="preserve">Корпоративні органи </w:t>
      </w:r>
      <w:r w:rsidR="00767C30">
        <w:rPr>
          <w:color w:val="auto"/>
          <w:sz w:val="22"/>
          <w:szCs w:val="22"/>
          <w:lang w:val="uk-UA"/>
        </w:rPr>
        <w:t>Банку</w:t>
      </w:r>
      <w:r w:rsidR="002F74A1">
        <w:rPr>
          <w:color w:val="auto"/>
          <w:sz w:val="22"/>
          <w:szCs w:val="22"/>
          <w:lang w:val="uk-UA"/>
        </w:rPr>
        <w:t xml:space="preserve"> (Наглядова</w:t>
      </w:r>
      <w:r w:rsidR="00767C30" w:rsidRPr="00767C30">
        <w:rPr>
          <w:color w:val="auto"/>
          <w:sz w:val="22"/>
          <w:szCs w:val="22"/>
          <w:lang w:val="uk-UA"/>
        </w:rPr>
        <w:t xml:space="preserve"> Рада</w:t>
      </w:r>
      <w:r w:rsidR="00767C30">
        <w:rPr>
          <w:color w:val="auto"/>
          <w:sz w:val="22"/>
          <w:szCs w:val="22"/>
          <w:lang w:val="uk-UA"/>
        </w:rPr>
        <w:t xml:space="preserve"> Банку</w:t>
      </w:r>
      <w:r w:rsidR="00767C30" w:rsidRPr="00767C30">
        <w:rPr>
          <w:color w:val="auto"/>
          <w:sz w:val="22"/>
          <w:szCs w:val="22"/>
          <w:lang w:val="uk-UA"/>
        </w:rPr>
        <w:t xml:space="preserve"> та Правлін</w:t>
      </w:r>
      <w:r w:rsidR="00767C30">
        <w:rPr>
          <w:color w:val="auto"/>
          <w:sz w:val="22"/>
          <w:szCs w:val="22"/>
          <w:lang w:val="uk-UA"/>
        </w:rPr>
        <w:t>ня Банку) відповід</w:t>
      </w:r>
      <w:r w:rsidR="001B6D12">
        <w:rPr>
          <w:color w:val="auto"/>
          <w:sz w:val="22"/>
          <w:szCs w:val="22"/>
          <w:lang w:val="uk-UA"/>
        </w:rPr>
        <w:t>но</w:t>
      </w:r>
      <w:r w:rsidR="00767C30">
        <w:rPr>
          <w:color w:val="auto"/>
          <w:sz w:val="22"/>
          <w:szCs w:val="22"/>
          <w:lang w:val="uk-UA"/>
        </w:rPr>
        <w:t xml:space="preserve"> </w:t>
      </w:r>
      <w:r w:rsidR="001B6D12">
        <w:rPr>
          <w:color w:val="auto"/>
          <w:sz w:val="22"/>
          <w:szCs w:val="22"/>
          <w:lang w:val="uk-UA"/>
        </w:rPr>
        <w:t>до</w:t>
      </w:r>
      <w:r w:rsidR="00767C30">
        <w:rPr>
          <w:color w:val="auto"/>
          <w:sz w:val="22"/>
          <w:szCs w:val="22"/>
          <w:lang w:val="uk-UA"/>
        </w:rPr>
        <w:t xml:space="preserve"> свої</w:t>
      </w:r>
      <w:r w:rsidR="001B6D12">
        <w:rPr>
          <w:color w:val="auto"/>
          <w:sz w:val="22"/>
          <w:szCs w:val="22"/>
          <w:lang w:val="uk-UA"/>
        </w:rPr>
        <w:t>х</w:t>
      </w:r>
      <w:r w:rsidR="00767C30">
        <w:rPr>
          <w:color w:val="auto"/>
          <w:sz w:val="22"/>
          <w:szCs w:val="22"/>
          <w:lang w:val="uk-UA"/>
        </w:rPr>
        <w:t xml:space="preserve"> повноважен</w:t>
      </w:r>
      <w:r w:rsidR="001B6D12">
        <w:rPr>
          <w:color w:val="auto"/>
          <w:sz w:val="22"/>
          <w:szCs w:val="22"/>
          <w:lang w:val="uk-UA"/>
        </w:rPr>
        <w:t>ь</w:t>
      </w:r>
      <w:r w:rsidR="00767C30">
        <w:rPr>
          <w:color w:val="auto"/>
          <w:sz w:val="22"/>
          <w:szCs w:val="22"/>
          <w:lang w:val="uk-UA"/>
        </w:rPr>
        <w:t xml:space="preserve"> і обов'язк</w:t>
      </w:r>
      <w:r w:rsidR="001B6D12">
        <w:rPr>
          <w:color w:val="auto"/>
          <w:sz w:val="22"/>
          <w:szCs w:val="22"/>
          <w:lang w:val="uk-UA"/>
        </w:rPr>
        <w:t>ів</w:t>
      </w:r>
      <w:r w:rsidR="00767C30" w:rsidRPr="00767C30">
        <w:rPr>
          <w:color w:val="auto"/>
          <w:sz w:val="22"/>
          <w:szCs w:val="22"/>
          <w:lang w:val="uk-UA"/>
        </w:rPr>
        <w:t>:</w:t>
      </w:r>
    </w:p>
    <w:p w14:paraId="0C5C58A4" w14:textId="1C93EE65" w:rsidR="001B6271" w:rsidRPr="00A50B12" w:rsidRDefault="00767C30" w:rsidP="00BD44AA">
      <w:pPr>
        <w:pStyle w:val="Default"/>
        <w:numPr>
          <w:ilvl w:val="0"/>
          <w:numId w:val="24"/>
        </w:numPr>
        <w:tabs>
          <w:tab w:val="left" w:pos="426"/>
        </w:tabs>
        <w:ind w:left="0" w:right="57" w:firstLine="0"/>
        <w:jc w:val="both"/>
        <w:rPr>
          <w:color w:val="auto"/>
          <w:sz w:val="22"/>
          <w:szCs w:val="22"/>
          <w:lang w:val="uk-UA"/>
        </w:rPr>
      </w:pPr>
      <w:r>
        <w:rPr>
          <w:color w:val="auto"/>
          <w:sz w:val="22"/>
          <w:szCs w:val="22"/>
          <w:lang w:val="uk-UA"/>
        </w:rPr>
        <w:t xml:space="preserve">за поданням </w:t>
      </w:r>
      <w:r w:rsidR="00C75D80">
        <w:rPr>
          <w:color w:val="auto"/>
          <w:sz w:val="22"/>
          <w:szCs w:val="22"/>
          <w:lang w:val="uk-UA"/>
        </w:rPr>
        <w:t xml:space="preserve">головного комплаєнс-менеджера – </w:t>
      </w:r>
      <w:r w:rsidR="0093766A">
        <w:rPr>
          <w:color w:val="auto"/>
          <w:sz w:val="22"/>
          <w:szCs w:val="22"/>
          <w:lang w:val="uk-UA"/>
        </w:rPr>
        <w:t>директора департаменту</w:t>
      </w:r>
      <w:r w:rsidRPr="00767C30">
        <w:rPr>
          <w:color w:val="auto"/>
          <w:sz w:val="22"/>
          <w:szCs w:val="22"/>
          <w:lang w:val="uk-UA"/>
        </w:rPr>
        <w:t xml:space="preserve"> комплаєнс</w:t>
      </w:r>
      <w:r w:rsidR="0093766A">
        <w:rPr>
          <w:color w:val="auto"/>
          <w:sz w:val="22"/>
          <w:szCs w:val="22"/>
          <w:lang w:val="uk-UA"/>
        </w:rPr>
        <w:t>у та протидії легалізації доходів, отриманих злочинним шляхом</w:t>
      </w:r>
      <w:r w:rsidRPr="00767C30">
        <w:rPr>
          <w:color w:val="auto"/>
          <w:sz w:val="22"/>
          <w:szCs w:val="22"/>
          <w:lang w:val="uk-UA"/>
        </w:rPr>
        <w:t xml:space="preserve"> </w:t>
      </w:r>
      <w:r>
        <w:rPr>
          <w:color w:val="auto"/>
          <w:sz w:val="22"/>
          <w:szCs w:val="22"/>
          <w:lang w:val="uk-UA"/>
        </w:rPr>
        <w:t>розглядають і затверджують</w:t>
      </w:r>
      <w:r w:rsidR="00C73B06">
        <w:rPr>
          <w:color w:val="auto"/>
          <w:sz w:val="22"/>
          <w:szCs w:val="22"/>
          <w:lang w:val="uk-UA"/>
        </w:rPr>
        <w:t xml:space="preserve"> </w:t>
      </w:r>
      <w:r w:rsidR="000F2F03" w:rsidRPr="00E20BB7">
        <w:rPr>
          <w:rFonts w:eastAsia="Times New Roman"/>
          <w:sz w:val="22"/>
          <w:szCs w:val="22"/>
          <w:lang w:val="uk-UA" w:eastAsia="it-IT"/>
        </w:rPr>
        <w:t>Політику Банку щодо запобігання та протидії корупції</w:t>
      </w:r>
      <w:r w:rsidR="00862A87">
        <w:rPr>
          <w:color w:val="auto"/>
          <w:sz w:val="22"/>
          <w:szCs w:val="22"/>
          <w:lang w:val="uk-UA"/>
        </w:rPr>
        <w:t xml:space="preserve"> та</w:t>
      </w:r>
      <w:r w:rsidR="00EA7C9A">
        <w:rPr>
          <w:color w:val="auto"/>
          <w:sz w:val="22"/>
          <w:szCs w:val="22"/>
          <w:lang w:val="uk-UA"/>
        </w:rPr>
        <w:t xml:space="preserve"> </w:t>
      </w:r>
      <w:r w:rsidR="00EA107B">
        <w:rPr>
          <w:color w:val="auto"/>
          <w:sz w:val="22"/>
          <w:szCs w:val="22"/>
          <w:lang w:val="uk-UA"/>
        </w:rPr>
        <w:t>стежать</w:t>
      </w:r>
      <w:r w:rsidRPr="00767C30">
        <w:rPr>
          <w:color w:val="auto"/>
          <w:sz w:val="22"/>
          <w:szCs w:val="22"/>
          <w:lang w:val="uk-UA"/>
        </w:rPr>
        <w:t xml:space="preserve"> за реалізацією</w:t>
      </w:r>
      <w:r w:rsidR="00EA7C9A">
        <w:rPr>
          <w:color w:val="auto"/>
          <w:sz w:val="22"/>
          <w:szCs w:val="22"/>
          <w:lang w:val="uk-UA"/>
        </w:rPr>
        <w:t xml:space="preserve"> цієї</w:t>
      </w:r>
      <w:r w:rsidR="00EA107B">
        <w:rPr>
          <w:color w:val="auto"/>
          <w:sz w:val="22"/>
          <w:szCs w:val="22"/>
          <w:lang w:val="uk-UA"/>
        </w:rPr>
        <w:t xml:space="preserve"> </w:t>
      </w:r>
      <w:r w:rsidR="004C02F1">
        <w:rPr>
          <w:color w:val="auto"/>
          <w:sz w:val="22"/>
          <w:szCs w:val="22"/>
          <w:lang w:val="uk-UA"/>
        </w:rPr>
        <w:t>П</w:t>
      </w:r>
      <w:r w:rsidR="00EA107B">
        <w:rPr>
          <w:color w:val="auto"/>
          <w:sz w:val="22"/>
          <w:szCs w:val="22"/>
          <w:lang w:val="uk-UA"/>
        </w:rPr>
        <w:t>олітики</w:t>
      </w:r>
      <w:r w:rsidR="00862A87">
        <w:rPr>
          <w:color w:val="auto"/>
          <w:sz w:val="22"/>
          <w:szCs w:val="22"/>
          <w:lang w:val="uk-UA"/>
        </w:rPr>
        <w:t xml:space="preserve"> та інших документів</w:t>
      </w:r>
      <w:r w:rsidRPr="00767C30">
        <w:rPr>
          <w:color w:val="auto"/>
          <w:sz w:val="22"/>
          <w:szCs w:val="22"/>
          <w:lang w:val="uk-UA"/>
        </w:rPr>
        <w:t xml:space="preserve"> через Правління та Голову Правління</w:t>
      </w:r>
      <w:r w:rsidR="00862A87">
        <w:rPr>
          <w:color w:val="auto"/>
          <w:sz w:val="22"/>
          <w:szCs w:val="22"/>
          <w:lang w:val="uk-UA"/>
        </w:rPr>
        <w:t xml:space="preserve"> Банку</w:t>
      </w:r>
      <w:r w:rsidRPr="00767C30">
        <w:rPr>
          <w:color w:val="auto"/>
          <w:sz w:val="22"/>
          <w:szCs w:val="22"/>
          <w:lang w:val="uk-UA"/>
        </w:rPr>
        <w:t>;</w:t>
      </w:r>
    </w:p>
    <w:p w14:paraId="4DC139D0" w14:textId="56A25D43" w:rsidR="00EE11D1" w:rsidRPr="000C16A9" w:rsidRDefault="00EA107B" w:rsidP="00BD44AA">
      <w:pPr>
        <w:pStyle w:val="Default"/>
        <w:numPr>
          <w:ilvl w:val="0"/>
          <w:numId w:val="24"/>
        </w:numPr>
        <w:tabs>
          <w:tab w:val="left" w:pos="426"/>
        </w:tabs>
        <w:ind w:left="0" w:right="57" w:firstLine="0"/>
        <w:jc w:val="both"/>
        <w:rPr>
          <w:color w:val="auto"/>
          <w:sz w:val="22"/>
          <w:szCs w:val="22"/>
          <w:lang w:val="uk-UA"/>
        </w:rPr>
      </w:pPr>
      <w:r>
        <w:rPr>
          <w:sz w:val="22"/>
          <w:lang w:val="uk-UA"/>
        </w:rPr>
        <w:t>вивчають</w:t>
      </w:r>
      <w:r w:rsidRPr="00BB5D73">
        <w:rPr>
          <w:sz w:val="22"/>
          <w:lang w:val="uk-UA"/>
        </w:rPr>
        <w:t xml:space="preserve"> інформацію, що стосується нагляду за ризиком корупції, надану </w:t>
      </w:r>
      <w:r w:rsidR="00C75D80">
        <w:rPr>
          <w:color w:val="auto"/>
          <w:sz w:val="22"/>
          <w:szCs w:val="22"/>
          <w:lang w:val="uk-UA"/>
        </w:rPr>
        <w:t xml:space="preserve">головним комплаєнс-менеджером – </w:t>
      </w:r>
      <w:r w:rsidR="0093766A">
        <w:rPr>
          <w:color w:val="auto"/>
          <w:sz w:val="22"/>
          <w:szCs w:val="22"/>
          <w:lang w:val="uk-UA"/>
        </w:rPr>
        <w:t>директором департаменту</w:t>
      </w:r>
      <w:r w:rsidR="0093766A" w:rsidRPr="00767C30">
        <w:rPr>
          <w:color w:val="auto"/>
          <w:sz w:val="22"/>
          <w:szCs w:val="22"/>
          <w:lang w:val="uk-UA"/>
        </w:rPr>
        <w:t xml:space="preserve"> комплаєнс</w:t>
      </w:r>
      <w:r w:rsidR="0093766A">
        <w:rPr>
          <w:color w:val="auto"/>
          <w:sz w:val="22"/>
          <w:szCs w:val="22"/>
          <w:lang w:val="uk-UA"/>
        </w:rPr>
        <w:t>у та протидії легалізації доходів, отриманих злочинним шляхом</w:t>
      </w:r>
      <w:r w:rsidR="0093766A" w:rsidRPr="00767C30">
        <w:rPr>
          <w:color w:val="auto"/>
          <w:sz w:val="22"/>
          <w:szCs w:val="22"/>
          <w:lang w:val="uk-UA"/>
        </w:rPr>
        <w:t xml:space="preserve"> </w:t>
      </w:r>
      <w:r w:rsidRPr="00BB5D73">
        <w:rPr>
          <w:sz w:val="22"/>
          <w:lang w:val="uk-UA"/>
        </w:rPr>
        <w:t>в рамках регулярних звітів</w:t>
      </w:r>
      <w:r>
        <w:rPr>
          <w:sz w:val="22"/>
          <w:lang w:val="uk-UA"/>
        </w:rPr>
        <w:t>.</w:t>
      </w:r>
    </w:p>
    <w:p w14:paraId="72811F1A" w14:textId="667E0E97" w:rsidR="008C6496" w:rsidRPr="00C73B06" w:rsidRDefault="00145394" w:rsidP="00E53D29">
      <w:pPr>
        <w:pStyle w:val="2"/>
        <w:numPr>
          <w:ilvl w:val="1"/>
          <w:numId w:val="44"/>
        </w:numPr>
        <w:tabs>
          <w:tab w:val="left" w:pos="426"/>
        </w:tabs>
        <w:spacing w:before="120" w:after="120"/>
        <w:ind w:left="0" w:firstLine="0"/>
        <w:jc w:val="both"/>
        <w:rPr>
          <w:b w:val="0"/>
          <w:sz w:val="24"/>
          <w:szCs w:val="24"/>
          <w:lang w:val="uk-UA"/>
        </w:rPr>
      </w:pPr>
      <w:bookmarkStart w:id="20" w:name="_Toc193101765"/>
      <w:r w:rsidRPr="00C73B06">
        <w:rPr>
          <w:sz w:val="24"/>
          <w:szCs w:val="24"/>
          <w:lang w:val="uk-UA"/>
        </w:rPr>
        <w:t>Департамент комплаєнсу та протидії легалізації доходів, отриманих злочинним шляхом</w:t>
      </w:r>
      <w:bookmarkEnd w:id="20"/>
    </w:p>
    <w:p w14:paraId="4B71DDBF" w14:textId="23E068A3" w:rsidR="0062035D" w:rsidRPr="00E53D29" w:rsidRDefault="008C6496" w:rsidP="00E53D29">
      <w:pPr>
        <w:pStyle w:val="Default"/>
        <w:tabs>
          <w:tab w:val="left" w:pos="426"/>
        </w:tabs>
        <w:spacing w:after="120"/>
        <w:jc w:val="both"/>
        <w:rPr>
          <w:noProof/>
          <w:sz w:val="22"/>
          <w:szCs w:val="22"/>
          <w:lang w:val="uk-UA"/>
        </w:rPr>
      </w:pPr>
      <w:r w:rsidRPr="008C6496">
        <w:rPr>
          <w:noProof/>
          <w:sz w:val="22"/>
          <w:szCs w:val="22"/>
          <w:lang w:val="uk-UA"/>
        </w:rPr>
        <w:t>З</w:t>
      </w:r>
      <w:r w:rsidR="00145394">
        <w:rPr>
          <w:noProof/>
          <w:sz w:val="22"/>
          <w:szCs w:val="22"/>
          <w:lang w:val="uk-UA"/>
        </w:rPr>
        <w:t xml:space="preserve">авданням департаменту </w:t>
      </w:r>
      <w:r w:rsidR="00145394" w:rsidRPr="00145394">
        <w:rPr>
          <w:noProof/>
          <w:sz w:val="22"/>
          <w:szCs w:val="22"/>
          <w:lang w:val="uk-UA"/>
        </w:rPr>
        <w:t>комплаєнсу та протидії легалізації доходів, отриманих злочинним шляхом</w:t>
      </w:r>
      <w:r>
        <w:rPr>
          <w:noProof/>
          <w:sz w:val="22"/>
          <w:szCs w:val="22"/>
          <w:lang w:val="uk-UA"/>
        </w:rPr>
        <w:t xml:space="preserve"> є нагляд за </w:t>
      </w:r>
      <w:r w:rsidR="00BD7EFD">
        <w:rPr>
          <w:noProof/>
          <w:sz w:val="22"/>
          <w:szCs w:val="22"/>
          <w:lang w:val="uk-UA"/>
        </w:rPr>
        <w:t>корупційним</w:t>
      </w:r>
      <w:r w:rsidRPr="007F3B6A">
        <w:rPr>
          <w:noProof/>
          <w:sz w:val="22"/>
          <w:szCs w:val="22"/>
          <w:lang w:val="uk-UA"/>
        </w:rPr>
        <w:t xml:space="preserve"> ризиком</w:t>
      </w:r>
      <w:r w:rsidR="00BD7EFD">
        <w:rPr>
          <w:noProof/>
          <w:sz w:val="22"/>
          <w:szCs w:val="22"/>
          <w:lang w:val="uk-UA"/>
        </w:rPr>
        <w:t xml:space="preserve"> на рівні Банку</w:t>
      </w:r>
      <w:r>
        <w:rPr>
          <w:noProof/>
          <w:sz w:val="22"/>
          <w:szCs w:val="22"/>
          <w:lang w:val="uk-UA"/>
        </w:rPr>
        <w:t xml:space="preserve">. З цією метою </w:t>
      </w:r>
      <w:r w:rsidR="00BD7EFD">
        <w:rPr>
          <w:noProof/>
          <w:sz w:val="22"/>
          <w:szCs w:val="22"/>
          <w:lang w:val="uk-UA"/>
        </w:rPr>
        <w:t>цей підрозділ</w:t>
      </w:r>
      <w:r>
        <w:rPr>
          <w:noProof/>
          <w:sz w:val="22"/>
          <w:szCs w:val="22"/>
          <w:lang w:val="uk-UA"/>
        </w:rPr>
        <w:t xml:space="preserve"> є незалежним від опера</w:t>
      </w:r>
      <w:r w:rsidR="00A32FE4">
        <w:rPr>
          <w:noProof/>
          <w:sz w:val="22"/>
          <w:szCs w:val="22"/>
          <w:lang w:val="uk-UA"/>
        </w:rPr>
        <w:t>ційних</w:t>
      </w:r>
      <w:r>
        <w:rPr>
          <w:noProof/>
          <w:sz w:val="22"/>
          <w:szCs w:val="22"/>
          <w:lang w:val="uk-UA"/>
        </w:rPr>
        <w:t xml:space="preserve"> структурних підрозділів </w:t>
      </w:r>
      <w:r w:rsidR="00D05930">
        <w:rPr>
          <w:noProof/>
          <w:sz w:val="22"/>
          <w:szCs w:val="22"/>
          <w:lang w:val="uk-UA"/>
        </w:rPr>
        <w:t xml:space="preserve">і має </w:t>
      </w:r>
      <w:r w:rsidR="00D05930" w:rsidRPr="00D05930">
        <w:rPr>
          <w:noProof/>
          <w:sz w:val="22"/>
          <w:szCs w:val="22"/>
          <w:lang w:val="uk-UA"/>
        </w:rPr>
        <w:t>якісно та кількісно достатні кадрові ресурси для виконання своїх обов'язків.</w:t>
      </w:r>
      <w:r w:rsidR="00D05930">
        <w:rPr>
          <w:noProof/>
          <w:sz w:val="22"/>
          <w:szCs w:val="22"/>
          <w:lang w:val="uk-UA"/>
        </w:rPr>
        <w:t xml:space="preserve"> </w:t>
      </w:r>
      <w:r w:rsidR="008E7E52">
        <w:rPr>
          <w:noProof/>
          <w:sz w:val="22"/>
          <w:szCs w:val="22"/>
          <w:lang w:val="uk-UA"/>
        </w:rPr>
        <w:t>Головний комплаєнс-менеджер - д</w:t>
      </w:r>
      <w:r w:rsidR="00B10FDC">
        <w:rPr>
          <w:noProof/>
          <w:sz w:val="22"/>
          <w:szCs w:val="22"/>
          <w:lang w:val="uk-UA"/>
        </w:rPr>
        <w:t>иректор</w:t>
      </w:r>
      <w:r w:rsidR="00FD46A4">
        <w:rPr>
          <w:noProof/>
          <w:sz w:val="22"/>
          <w:szCs w:val="22"/>
          <w:lang w:val="uk-UA"/>
        </w:rPr>
        <w:t xml:space="preserve"> </w:t>
      </w:r>
      <w:r w:rsidR="00A32FE4">
        <w:rPr>
          <w:noProof/>
          <w:sz w:val="22"/>
          <w:szCs w:val="22"/>
          <w:lang w:val="uk-UA"/>
        </w:rPr>
        <w:t>департаменту</w:t>
      </w:r>
      <w:r w:rsidR="00145394">
        <w:rPr>
          <w:noProof/>
          <w:sz w:val="22"/>
          <w:szCs w:val="22"/>
          <w:lang w:val="uk-UA"/>
        </w:rPr>
        <w:t xml:space="preserve"> </w:t>
      </w:r>
      <w:r w:rsidR="00145394" w:rsidRPr="00145394">
        <w:rPr>
          <w:noProof/>
          <w:sz w:val="22"/>
          <w:szCs w:val="22"/>
          <w:lang w:val="uk-UA"/>
        </w:rPr>
        <w:t>комплаєнсу та протидії легалізації доходів, отриманих злочинним шляхом</w:t>
      </w:r>
      <w:r w:rsidR="00AB022C">
        <w:rPr>
          <w:noProof/>
          <w:sz w:val="22"/>
          <w:szCs w:val="22"/>
          <w:lang w:val="uk-UA"/>
        </w:rPr>
        <w:t xml:space="preserve"> </w:t>
      </w:r>
      <w:r w:rsidR="00B10FDC">
        <w:rPr>
          <w:noProof/>
          <w:sz w:val="22"/>
          <w:szCs w:val="22"/>
          <w:lang w:val="uk-UA"/>
        </w:rPr>
        <w:t xml:space="preserve">виступає у </w:t>
      </w:r>
      <w:r w:rsidR="001F468E">
        <w:rPr>
          <w:noProof/>
          <w:sz w:val="22"/>
          <w:szCs w:val="22"/>
          <w:lang w:val="uk-UA"/>
        </w:rPr>
        <w:t>рол</w:t>
      </w:r>
      <w:r w:rsidR="00B10FDC">
        <w:rPr>
          <w:noProof/>
          <w:sz w:val="22"/>
          <w:szCs w:val="22"/>
          <w:lang w:val="uk-UA"/>
        </w:rPr>
        <w:t>і</w:t>
      </w:r>
      <w:r w:rsidR="001F468E">
        <w:rPr>
          <w:noProof/>
          <w:sz w:val="22"/>
          <w:szCs w:val="22"/>
          <w:lang w:val="uk-UA"/>
        </w:rPr>
        <w:t xml:space="preserve"> керівника Банку</w:t>
      </w:r>
      <w:r w:rsidR="0062035D" w:rsidRPr="0062035D">
        <w:rPr>
          <w:noProof/>
          <w:sz w:val="22"/>
          <w:szCs w:val="22"/>
          <w:lang w:val="uk-UA"/>
        </w:rPr>
        <w:t xml:space="preserve"> з </w:t>
      </w:r>
      <w:r w:rsidR="00A32FE4">
        <w:rPr>
          <w:noProof/>
          <w:sz w:val="22"/>
          <w:szCs w:val="22"/>
          <w:lang w:val="uk-UA"/>
        </w:rPr>
        <w:t xml:space="preserve">протидії </w:t>
      </w:r>
      <w:r w:rsidR="0062035D" w:rsidRPr="0062035D">
        <w:rPr>
          <w:noProof/>
          <w:sz w:val="22"/>
          <w:szCs w:val="22"/>
          <w:lang w:val="uk-UA"/>
        </w:rPr>
        <w:t>корупці</w:t>
      </w:r>
      <w:r w:rsidR="00A32FE4">
        <w:rPr>
          <w:noProof/>
          <w:sz w:val="22"/>
          <w:szCs w:val="22"/>
          <w:lang w:val="uk-UA"/>
        </w:rPr>
        <w:t>ї</w:t>
      </w:r>
      <w:r w:rsidR="0062035D" w:rsidRPr="0062035D">
        <w:rPr>
          <w:noProof/>
          <w:sz w:val="22"/>
          <w:szCs w:val="22"/>
          <w:lang w:val="uk-UA"/>
        </w:rPr>
        <w:t>.</w:t>
      </w:r>
      <w:r w:rsidR="0062035D">
        <w:rPr>
          <w:noProof/>
          <w:sz w:val="22"/>
          <w:szCs w:val="22"/>
          <w:lang w:val="uk-UA"/>
        </w:rPr>
        <w:t xml:space="preserve"> </w:t>
      </w:r>
      <w:r w:rsidR="00A32FE4">
        <w:rPr>
          <w:noProof/>
          <w:sz w:val="22"/>
          <w:szCs w:val="22"/>
          <w:lang w:val="uk-UA"/>
        </w:rPr>
        <w:t>Щодо</w:t>
      </w:r>
      <w:r w:rsidR="0062035D" w:rsidRPr="0062035D">
        <w:rPr>
          <w:noProof/>
          <w:sz w:val="22"/>
          <w:szCs w:val="22"/>
          <w:lang w:val="uk-UA"/>
        </w:rPr>
        <w:t xml:space="preserve"> </w:t>
      </w:r>
      <w:r w:rsidR="001F468E">
        <w:rPr>
          <w:noProof/>
          <w:sz w:val="22"/>
          <w:szCs w:val="22"/>
          <w:lang w:val="uk-UA"/>
        </w:rPr>
        <w:t xml:space="preserve">нагляду за корупційним ризиком цей </w:t>
      </w:r>
      <w:r w:rsidR="001F468E" w:rsidRPr="00E53D29">
        <w:rPr>
          <w:noProof/>
          <w:sz w:val="22"/>
          <w:szCs w:val="22"/>
          <w:lang w:val="uk-UA"/>
        </w:rPr>
        <w:t>підрозділ</w:t>
      </w:r>
      <w:r w:rsidR="0062035D" w:rsidRPr="00E53D29">
        <w:rPr>
          <w:noProof/>
          <w:sz w:val="22"/>
          <w:szCs w:val="22"/>
          <w:lang w:val="uk-UA"/>
        </w:rPr>
        <w:t xml:space="preserve"> здійснює наступну діяльність:</w:t>
      </w:r>
    </w:p>
    <w:p w14:paraId="3F0BC12E" w14:textId="334327B7" w:rsidR="00A32FE4" w:rsidRPr="000F2F03" w:rsidRDefault="00A32FE4"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E53D29">
        <w:rPr>
          <w:rFonts w:ascii="Arial" w:hAnsi="Arial" w:cs="Arial"/>
          <w:noProof/>
          <w:lang w:val="uk-UA"/>
        </w:rPr>
        <w:t xml:space="preserve">готує </w:t>
      </w:r>
      <w:r w:rsidRPr="00E53D29">
        <w:rPr>
          <w:rFonts w:ascii="Arial" w:hAnsi="Arial" w:cs="Arial"/>
          <w:color w:val="000000"/>
          <w:lang w:val="uk-UA"/>
        </w:rPr>
        <w:t>та пропонує корпоративним органам, в межах їх відповідних обов'язків, пропозиції щодо перегляду</w:t>
      </w:r>
      <w:r w:rsidRPr="000F2F03">
        <w:rPr>
          <w:rFonts w:ascii="Arial" w:hAnsi="Arial" w:cs="Arial"/>
          <w:color w:val="000000"/>
          <w:lang w:val="uk-UA"/>
        </w:rPr>
        <w:t xml:space="preserve"> та </w:t>
      </w:r>
      <w:r w:rsidR="00FC1CCA" w:rsidRPr="000F2F03">
        <w:rPr>
          <w:rFonts w:ascii="Arial" w:hAnsi="Arial" w:cs="Arial"/>
          <w:color w:val="000000"/>
          <w:lang w:val="uk-UA"/>
        </w:rPr>
        <w:t xml:space="preserve">оновлення цієї </w:t>
      </w:r>
      <w:r w:rsidR="000908AC" w:rsidRPr="000F2F03">
        <w:rPr>
          <w:rFonts w:ascii="Arial" w:hAnsi="Arial" w:cs="Arial"/>
          <w:color w:val="000000"/>
          <w:lang w:val="uk-UA"/>
        </w:rPr>
        <w:t>П</w:t>
      </w:r>
      <w:r w:rsidR="00FC1CCA" w:rsidRPr="000F2F03">
        <w:rPr>
          <w:rFonts w:ascii="Arial" w:hAnsi="Arial" w:cs="Arial"/>
          <w:color w:val="000000"/>
          <w:lang w:val="uk-UA"/>
        </w:rPr>
        <w:t>олітики;</w:t>
      </w:r>
    </w:p>
    <w:p w14:paraId="5C631B77" w14:textId="42829E4A" w:rsidR="00FC1CCA" w:rsidRPr="000F2F03" w:rsidRDefault="00FC1CCA"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здійснює контроль та нагляд за діяльністю підрозділів Банку на предмет дотримання ними основних антикорупційних положень</w:t>
      </w:r>
      <w:r w:rsidR="00B34457" w:rsidRPr="000F2F03">
        <w:rPr>
          <w:rFonts w:ascii="Arial" w:hAnsi="Arial" w:cs="Arial"/>
          <w:color w:val="000000"/>
          <w:lang w:val="uk-UA"/>
        </w:rPr>
        <w:t>;</w:t>
      </w:r>
    </w:p>
    <w:p w14:paraId="4FA0A8C5" w14:textId="5F13834C" w:rsidR="004F356C" w:rsidRPr="000F2F03" w:rsidRDefault="004F356C"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здійснює моніторинг</w:t>
      </w:r>
      <w:r w:rsidR="00FC1CCA" w:rsidRPr="000F2F03">
        <w:rPr>
          <w:rFonts w:ascii="Arial" w:hAnsi="Arial" w:cs="Arial"/>
          <w:color w:val="000000"/>
          <w:lang w:val="uk-UA"/>
        </w:rPr>
        <w:t xml:space="preserve"> змін</w:t>
      </w:r>
      <w:r w:rsidR="00685A52" w:rsidRPr="000F2F03">
        <w:rPr>
          <w:rFonts w:ascii="Arial" w:hAnsi="Arial" w:cs="Arial"/>
          <w:color w:val="000000"/>
          <w:lang w:val="uk-UA"/>
        </w:rPr>
        <w:t xml:space="preserve"> національної та міжнародної правової довідкової бази, оцінюючи її вплив на процеси та внутрішні процедури</w:t>
      </w:r>
      <w:r w:rsidR="00FC1CCA" w:rsidRPr="000F2F03">
        <w:rPr>
          <w:rFonts w:ascii="Arial" w:hAnsi="Arial" w:cs="Arial"/>
          <w:color w:val="000000"/>
          <w:lang w:val="uk-UA"/>
        </w:rPr>
        <w:t xml:space="preserve"> Банку</w:t>
      </w:r>
      <w:r w:rsidR="00685A52" w:rsidRPr="000F2F03">
        <w:rPr>
          <w:rFonts w:ascii="Arial" w:hAnsi="Arial" w:cs="Arial"/>
          <w:color w:val="000000"/>
          <w:lang w:val="uk-UA"/>
        </w:rPr>
        <w:t>;</w:t>
      </w:r>
    </w:p>
    <w:p w14:paraId="61776694" w14:textId="70503AD7" w:rsidR="00FD0C99" w:rsidRPr="000F2F03" w:rsidRDefault="008076ED"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виконує оцінку ризику щодо</w:t>
      </w:r>
      <w:r w:rsidR="00F9622D" w:rsidRPr="000F2F03">
        <w:rPr>
          <w:rFonts w:ascii="Arial" w:hAnsi="Arial" w:cs="Arial"/>
          <w:color w:val="000000"/>
          <w:lang w:val="uk-UA"/>
        </w:rPr>
        <w:t xml:space="preserve"> ефективності процесів та внутрішніх процедур </w:t>
      </w:r>
      <w:r w:rsidR="004403D3" w:rsidRPr="000F2F03">
        <w:rPr>
          <w:rFonts w:ascii="Arial" w:hAnsi="Arial" w:cs="Arial"/>
          <w:color w:val="000000"/>
          <w:lang w:val="uk-UA"/>
        </w:rPr>
        <w:t xml:space="preserve">з метою нагляду за боротьбою з корупцією та пропонує </w:t>
      </w:r>
      <w:r w:rsidR="006D3980" w:rsidRPr="000F2F03">
        <w:rPr>
          <w:rFonts w:ascii="Arial" w:hAnsi="Arial" w:cs="Arial"/>
          <w:color w:val="000000"/>
          <w:lang w:val="uk-UA"/>
        </w:rPr>
        <w:t xml:space="preserve">спільно з </w:t>
      </w:r>
      <w:r w:rsidR="00B2544E" w:rsidRPr="000F2F03">
        <w:rPr>
          <w:rFonts w:ascii="Arial" w:hAnsi="Arial" w:cs="Arial"/>
          <w:color w:val="000000"/>
          <w:lang w:val="uk-UA"/>
        </w:rPr>
        <w:t xml:space="preserve">департаментом управління ризиками </w:t>
      </w:r>
      <w:r w:rsidR="004403D3" w:rsidRPr="000F2F03">
        <w:rPr>
          <w:rFonts w:ascii="Arial" w:hAnsi="Arial" w:cs="Arial"/>
          <w:color w:val="000000"/>
          <w:lang w:val="uk-UA"/>
        </w:rPr>
        <w:t xml:space="preserve">організаційні та процедурні зміни, які є необхідними або доцільними для забезпечення належного </w:t>
      </w:r>
      <w:r w:rsidR="006D3980" w:rsidRPr="000F2F03">
        <w:rPr>
          <w:rFonts w:ascii="Arial" w:hAnsi="Arial" w:cs="Arial"/>
          <w:color w:val="000000"/>
          <w:lang w:val="uk-UA"/>
        </w:rPr>
        <w:t>контролю ризику</w:t>
      </w:r>
      <w:r w:rsidR="004403D3" w:rsidRPr="000F2F03">
        <w:rPr>
          <w:rFonts w:ascii="Arial" w:hAnsi="Arial" w:cs="Arial"/>
          <w:color w:val="000000"/>
          <w:lang w:val="uk-UA"/>
        </w:rPr>
        <w:t>;</w:t>
      </w:r>
    </w:p>
    <w:p w14:paraId="3CA733E0" w14:textId="66EF014E" w:rsidR="009323D1" w:rsidRPr="000F2F03" w:rsidRDefault="009B6ED2"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надає консультації та допомогу органам</w:t>
      </w:r>
      <w:r w:rsidR="00EA7C9A" w:rsidRPr="000F2F03">
        <w:rPr>
          <w:rFonts w:ascii="Arial" w:hAnsi="Arial" w:cs="Arial"/>
          <w:color w:val="000000"/>
          <w:lang w:val="uk-UA"/>
        </w:rPr>
        <w:t xml:space="preserve"> управління</w:t>
      </w:r>
      <w:r w:rsidRPr="000F2F03">
        <w:rPr>
          <w:rFonts w:ascii="Arial" w:hAnsi="Arial" w:cs="Arial"/>
          <w:color w:val="000000"/>
          <w:lang w:val="uk-UA"/>
        </w:rPr>
        <w:t xml:space="preserve"> та </w:t>
      </w:r>
      <w:r w:rsidR="00B2544E" w:rsidRPr="000F2F03">
        <w:rPr>
          <w:rFonts w:ascii="Arial" w:hAnsi="Arial" w:cs="Arial"/>
          <w:color w:val="000000"/>
          <w:lang w:val="uk-UA"/>
        </w:rPr>
        <w:t xml:space="preserve">всім структурним підрозділам Банку у </w:t>
      </w:r>
      <w:r w:rsidR="009323D1" w:rsidRPr="000F2F03">
        <w:rPr>
          <w:rFonts w:ascii="Arial" w:hAnsi="Arial" w:cs="Arial"/>
          <w:color w:val="000000"/>
          <w:lang w:val="uk-UA"/>
        </w:rPr>
        <w:t>застосуванн</w:t>
      </w:r>
      <w:r w:rsidR="00B2544E" w:rsidRPr="000F2F03">
        <w:rPr>
          <w:rFonts w:ascii="Arial" w:hAnsi="Arial" w:cs="Arial"/>
          <w:color w:val="000000"/>
          <w:lang w:val="uk-UA"/>
        </w:rPr>
        <w:t>і</w:t>
      </w:r>
      <w:r w:rsidR="009323D1" w:rsidRPr="000F2F03">
        <w:rPr>
          <w:rFonts w:ascii="Arial" w:hAnsi="Arial" w:cs="Arial"/>
          <w:color w:val="000000"/>
          <w:lang w:val="uk-UA"/>
        </w:rPr>
        <w:t xml:space="preserve"> </w:t>
      </w:r>
      <w:r w:rsidR="006C1AB3" w:rsidRPr="000F2F03">
        <w:rPr>
          <w:rFonts w:ascii="Arial" w:hAnsi="Arial" w:cs="Arial"/>
          <w:color w:val="000000"/>
          <w:lang w:val="uk-UA"/>
        </w:rPr>
        <w:t>цієї</w:t>
      </w:r>
      <w:r w:rsidR="008076ED" w:rsidRPr="000F2F03">
        <w:rPr>
          <w:rFonts w:ascii="Arial" w:hAnsi="Arial" w:cs="Arial"/>
          <w:color w:val="000000"/>
          <w:lang w:val="uk-UA"/>
        </w:rPr>
        <w:t xml:space="preserve"> </w:t>
      </w:r>
      <w:r w:rsidR="006C1AB3">
        <w:rPr>
          <w:rFonts w:ascii="Arial" w:hAnsi="Arial" w:cs="Arial"/>
          <w:color w:val="000000"/>
          <w:lang w:val="uk-UA"/>
        </w:rPr>
        <w:t>П</w:t>
      </w:r>
      <w:r w:rsidR="008076ED" w:rsidRPr="000F2F03">
        <w:rPr>
          <w:rFonts w:ascii="Arial" w:hAnsi="Arial" w:cs="Arial"/>
          <w:color w:val="000000"/>
          <w:lang w:val="uk-UA"/>
        </w:rPr>
        <w:t>олітики</w:t>
      </w:r>
      <w:r w:rsidR="009323D1" w:rsidRPr="000F2F03">
        <w:rPr>
          <w:rFonts w:ascii="Arial" w:hAnsi="Arial" w:cs="Arial"/>
          <w:color w:val="000000"/>
          <w:lang w:val="uk-UA"/>
        </w:rPr>
        <w:t>;</w:t>
      </w:r>
    </w:p>
    <w:p w14:paraId="757DF8BB" w14:textId="325759A5" w:rsidR="00D10BEA" w:rsidRPr="000F2F03" w:rsidRDefault="00DC6C1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надає дозвіл,</w:t>
      </w:r>
      <w:r w:rsidR="00667F39" w:rsidRPr="000F2F03">
        <w:rPr>
          <w:rFonts w:ascii="Arial" w:hAnsi="Arial" w:cs="Arial"/>
          <w:color w:val="000000"/>
          <w:lang w:val="uk-UA"/>
        </w:rPr>
        <w:t xml:space="preserve"> у разі доцільності, на</w:t>
      </w:r>
      <w:r w:rsidRPr="000F2F03">
        <w:rPr>
          <w:rFonts w:ascii="Arial" w:hAnsi="Arial" w:cs="Arial"/>
          <w:color w:val="000000"/>
          <w:lang w:val="uk-UA"/>
        </w:rPr>
        <w:t xml:space="preserve"> винятки з правил, що містяться в</w:t>
      </w:r>
      <w:r w:rsidR="008076ED" w:rsidRPr="000F2F03">
        <w:rPr>
          <w:rFonts w:ascii="Arial" w:hAnsi="Arial" w:cs="Arial"/>
          <w:color w:val="000000"/>
          <w:lang w:val="uk-UA"/>
        </w:rPr>
        <w:t xml:space="preserve"> цій </w:t>
      </w:r>
      <w:r w:rsidR="000908AC" w:rsidRPr="000F2F03">
        <w:rPr>
          <w:rFonts w:ascii="Arial" w:hAnsi="Arial" w:cs="Arial"/>
          <w:color w:val="000000"/>
          <w:lang w:val="uk-UA"/>
        </w:rPr>
        <w:t>П</w:t>
      </w:r>
      <w:r w:rsidR="008076ED" w:rsidRPr="000F2F03">
        <w:rPr>
          <w:rFonts w:ascii="Arial" w:hAnsi="Arial" w:cs="Arial"/>
          <w:color w:val="000000"/>
          <w:lang w:val="uk-UA"/>
        </w:rPr>
        <w:t>олітиці</w:t>
      </w:r>
      <w:r w:rsidRPr="000F2F03">
        <w:rPr>
          <w:rFonts w:ascii="Arial" w:hAnsi="Arial" w:cs="Arial"/>
          <w:color w:val="000000"/>
          <w:lang w:val="uk-UA"/>
        </w:rPr>
        <w:t xml:space="preserve">; </w:t>
      </w:r>
    </w:p>
    <w:p w14:paraId="7CBC0E66" w14:textId="5B6B1850" w:rsidR="00DC6C13" w:rsidRPr="000F2F03" w:rsidRDefault="00DC6C1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визначає, за погодженням з іншими організаційними структурними підрозділами</w:t>
      </w:r>
      <w:r w:rsidR="008076ED" w:rsidRPr="000F2F03">
        <w:rPr>
          <w:rFonts w:ascii="Arial" w:hAnsi="Arial" w:cs="Arial"/>
          <w:color w:val="000000"/>
          <w:lang w:val="uk-UA"/>
        </w:rPr>
        <w:t xml:space="preserve"> Банку</w:t>
      </w:r>
      <w:r w:rsidR="006C1AB3">
        <w:rPr>
          <w:rFonts w:ascii="Arial" w:hAnsi="Arial" w:cs="Arial"/>
          <w:color w:val="000000"/>
          <w:lang w:val="uk-UA"/>
        </w:rPr>
        <w:t>,</w:t>
      </w:r>
      <w:r w:rsidRPr="000F2F03">
        <w:rPr>
          <w:rFonts w:ascii="Arial" w:hAnsi="Arial" w:cs="Arial"/>
          <w:color w:val="000000"/>
          <w:lang w:val="uk-UA"/>
        </w:rPr>
        <w:t xml:space="preserve"> сфери управління </w:t>
      </w:r>
      <w:r w:rsidR="00B2544E" w:rsidRPr="000F2F03">
        <w:rPr>
          <w:rFonts w:ascii="Arial" w:hAnsi="Arial" w:cs="Arial"/>
          <w:color w:val="000000"/>
          <w:lang w:val="uk-UA"/>
        </w:rPr>
        <w:t>департаменту комплаєнсу та протидії легалізації доходів, отриманих злочинним шляхом</w:t>
      </w:r>
      <w:r w:rsidRPr="000F2F03">
        <w:rPr>
          <w:rFonts w:ascii="Arial" w:hAnsi="Arial" w:cs="Arial"/>
          <w:color w:val="000000"/>
          <w:lang w:val="uk-UA"/>
        </w:rPr>
        <w:t xml:space="preserve"> систему контролю першого та другого рівнів боротьби з корупцією;</w:t>
      </w:r>
    </w:p>
    <w:p w14:paraId="5581519E" w14:textId="5C16D154" w:rsidR="00DC6C13" w:rsidRPr="000F2F03" w:rsidRDefault="002C0315"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періодично перевіряє фактичн</w:t>
      </w:r>
      <w:r w:rsidR="002C55D5" w:rsidRPr="000F2F03">
        <w:rPr>
          <w:rFonts w:ascii="Arial" w:hAnsi="Arial" w:cs="Arial"/>
          <w:color w:val="000000"/>
          <w:lang w:val="uk-UA"/>
        </w:rPr>
        <w:t xml:space="preserve">е застосування </w:t>
      </w:r>
      <w:r w:rsidR="008076ED" w:rsidRPr="000F2F03">
        <w:rPr>
          <w:rFonts w:ascii="Arial" w:hAnsi="Arial" w:cs="Arial"/>
          <w:color w:val="000000"/>
          <w:lang w:val="uk-UA"/>
        </w:rPr>
        <w:t xml:space="preserve">цієї </w:t>
      </w:r>
      <w:r w:rsidR="000908AC" w:rsidRPr="000F2F03">
        <w:rPr>
          <w:rFonts w:ascii="Arial" w:hAnsi="Arial" w:cs="Arial"/>
          <w:color w:val="000000"/>
          <w:lang w:val="uk-UA"/>
        </w:rPr>
        <w:t>П</w:t>
      </w:r>
      <w:r w:rsidR="008076ED" w:rsidRPr="000F2F03">
        <w:rPr>
          <w:rFonts w:ascii="Arial" w:hAnsi="Arial" w:cs="Arial"/>
          <w:color w:val="000000"/>
          <w:lang w:val="uk-UA"/>
        </w:rPr>
        <w:t>олітики</w:t>
      </w:r>
      <w:r w:rsidRPr="000F2F03">
        <w:rPr>
          <w:rFonts w:ascii="Arial" w:hAnsi="Arial" w:cs="Arial"/>
          <w:color w:val="000000"/>
          <w:lang w:val="uk-UA"/>
        </w:rPr>
        <w:t>;</w:t>
      </w:r>
      <w:r w:rsidR="006D3980" w:rsidRPr="000F2F03">
        <w:rPr>
          <w:rFonts w:ascii="Arial" w:hAnsi="Arial" w:cs="Arial"/>
          <w:color w:val="000000"/>
          <w:lang w:val="uk-UA"/>
        </w:rPr>
        <w:t xml:space="preserve"> </w:t>
      </w:r>
    </w:p>
    <w:p w14:paraId="5D251042" w14:textId="1F6B702C" w:rsidR="002C0315" w:rsidRPr="000F2F03" w:rsidRDefault="00527710"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співпрацює з компетентними корпоративними підрозділами </w:t>
      </w:r>
      <w:r w:rsidR="006D3980" w:rsidRPr="000F2F03">
        <w:rPr>
          <w:rFonts w:ascii="Arial" w:hAnsi="Arial" w:cs="Arial"/>
          <w:color w:val="000000"/>
          <w:lang w:val="uk-UA"/>
        </w:rPr>
        <w:t xml:space="preserve">з питань </w:t>
      </w:r>
      <w:r w:rsidRPr="000F2F03">
        <w:rPr>
          <w:rFonts w:ascii="Arial" w:hAnsi="Arial" w:cs="Arial"/>
          <w:color w:val="000000"/>
          <w:lang w:val="uk-UA"/>
        </w:rPr>
        <w:t xml:space="preserve">створення </w:t>
      </w:r>
      <w:r w:rsidR="008A57D9" w:rsidRPr="000F2F03">
        <w:rPr>
          <w:rFonts w:ascii="Arial" w:hAnsi="Arial" w:cs="Arial"/>
          <w:color w:val="000000"/>
          <w:lang w:val="uk-UA"/>
        </w:rPr>
        <w:t>засобів</w:t>
      </w:r>
      <w:r w:rsidRPr="000F2F03">
        <w:rPr>
          <w:rFonts w:ascii="Arial" w:hAnsi="Arial" w:cs="Arial"/>
          <w:color w:val="000000"/>
          <w:lang w:val="uk-UA"/>
        </w:rPr>
        <w:t xml:space="preserve"> комунікації та ефективних інструментів навчання, виявлення потреб та визначення змісту навчальних ініціатив з питань боротьби з корупцією; </w:t>
      </w:r>
    </w:p>
    <w:p w14:paraId="71EDA976" w14:textId="77777777" w:rsidR="00527710" w:rsidRPr="000F2F03" w:rsidRDefault="00C05302"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керує відносинами з регулятивними та наглядовими органам</w:t>
      </w:r>
      <w:r w:rsidR="005558E2" w:rsidRPr="000F2F03">
        <w:rPr>
          <w:rFonts w:ascii="Arial" w:hAnsi="Arial" w:cs="Arial"/>
          <w:color w:val="000000"/>
          <w:lang w:val="uk-UA"/>
        </w:rPr>
        <w:t>и з питань боротьби з корупцією</w:t>
      </w:r>
      <w:r w:rsidRPr="000F2F03">
        <w:rPr>
          <w:rFonts w:ascii="Arial" w:hAnsi="Arial" w:cs="Arial"/>
          <w:color w:val="000000"/>
          <w:lang w:val="uk-UA"/>
        </w:rPr>
        <w:t>;</w:t>
      </w:r>
    </w:p>
    <w:p w14:paraId="458B0CE0" w14:textId="7A11F928" w:rsidR="00C05302" w:rsidRPr="000F2F03" w:rsidRDefault="008A57D9"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готує</w:t>
      </w:r>
      <w:r w:rsidR="00C05302" w:rsidRPr="000F2F03">
        <w:rPr>
          <w:rFonts w:ascii="Arial" w:hAnsi="Arial" w:cs="Arial"/>
          <w:color w:val="000000"/>
          <w:lang w:val="uk-UA"/>
        </w:rPr>
        <w:t xml:space="preserve"> інформаційн</w:t>
      </w:r>
      <w:r w:rsidRPr="000F2F03">
        <w:rPr>
          <w:rFonts w:ascii="Arial" w:hAnsi="Arial" w:cs="Arial"/>
          <w:color w:val="000000"/>
          <w:lang w:val="uk-UA"/>
        </w:rPr>
        <w:t>і</w:t>
      </w:r>
      <w:r w:rsidR="00C05302" w:rsidRPr="000F2F03">
        <w:rPr>
          <w:rFonts w:ascii="Arial" w:hAnsi="Arial" w:cs="Arial"/>
          <w:color w:val="000000"/>
          <w:lang w:val="uk-UA"/>
        </w:rPr>
        <w:t xml:space="preserve"> повідомлен</w:t>
      </w:r>
      <w:r w:rsidRPr="000F2F03">
        <w:rPr>
          <w:rFonts w:ascii="Arial" w:hAnsi="Arial" w:cs="Arial"/>
          <w:color w:val="000000"/>
          <w:lang w:val="uk-UA"/>
        </w:rPr>
        <w:t>ня</w:t>
      </w:r>
      <w:r w:rsidR="00C05302" w:rsidRPr="000F2F03">
        <w:rPr>
          <w:rFonts w:ascii="Arial" w:hAnsi="Arial" w:cs="Arial"/>
          <w:color w:val="000000"/>
          <w:lang w:val="uk-UA"/>
        </w:rPr>
        <w:t xml:space="preserve"> для корпоративних орг</w:t>
      </w:r>
      <w:r w:rsidR="005558E2" w:rsidRPr="000F2F03">
        <w:rPr>
          <w:rFonts w:ascii="Arial" w:hAnsi="Arial" w:cs="Arial"/>
          <w:color w:val="000000"/>
          <w:lang w:val="uk-UA"/>
        </w:rPr>
        <w:t>анів та</w:t>
      </w:r>
      <w:r w:rsidRPr="000F2F03">
        <w:rPr>
          <w:rFonts w:ascii="Arial" w:hAnsi="Arial" w:cs="Arial"/>
          <w:color w:val="000000"/>
          <w:lang w:val="uk-UA"/>
        </w:rPr>
        <w:t xml:space="preserve"> </w:t>
      </w:r>
      <w:r w:rsidR="006C1AB3" w:rsidRPr="000F2F03">
        <w:rPr>
          <w:rFonts w:ascii="Arial" w:hAnsi="Arial" w:cs="Arial"/>
          <w:color w:val="000000"/>
          <w:lang w:val="uk-UA"/>
        </w:rPr>
        <w:t>структурних</w:t>
      </w:r>
      <w:r w:rsidRPr="000F2F03">
        <w:rPr>
          <w:rFonts w:ascii="Arial" w:hAnsi="Arial" w:cs="Arial"/>
          <w:color w:val="000000"/>
          <w:lang w:val="uk-UA"/>
        </w:rPr>
        <w:t xml:space="preserve"> підрозділів Банку</w:t>
      </w:r>
      <w:r w:rsidR="005558E2" w:rsidRPr="000F2F03">
        <w:rPr>
          <w:rFonts w:ascii="Arial" w:hAnsi="Arial" w:cs="Arial"/>
          <w:color w:val="000000"/>
          <w:lang w:val="uk-UA"/>
        </w:rPr>
        <w:t>.</w:t>
      </w:r>
    </w:p>
    <w:p w14:paraId="1B22AE64" w14:textId="5F473538" w:rsidR="002C55D5" w:rsidRPr="00C73B06" w:rsidRDefault="00546D49" w:rsidP="00E53D29">
      <w:pPr>
        <w:pStyle w:val="2"/>
        <w:numPr>
          <w:ilvl w:val="1"/>
          <w:numId w:val="44"/>
        </w:numPr>
        <w:tabs>
          <w:tab w:val="left" w:pos="426"/>
        </w:tabs>
        <w:spacing w:before="120" w:after="120"/>
        <w:ind w:left="0" w:firstLine="0"/>
        <w:rPr>
          <w:b w:val="0"/>
          <w:sz w:val="24"/>
          <w:szCs w:val="24"/>
          <w:lang w:val="uk-UA"/>
        </w:rPr>
      </w:pPr>
      <w:bookmarkStart w:id="21" w:name="_Toc193101766"/>
      <w:r w:rsidRPr="00C73B06">
        <w:rPr>
          <w:sz w:val="24"/>
          <w:szCs w:val="24"/>
          <w:lang w:val="uk-UA"/>
        </w:rPr>
        <w:t>Департамент</w:t>
      </w:r>
      <w:r w:rsidR="006C3027" w:rsidRPr="00C73B06">
        <w:rPr>
          <w:sz w:val="24"/>
          <w:szCs w:val="24"/>
          <w:lang w:val="uk-UA"/>
        </w:rPr>
        <w:t xml:space="preserve"> управління ризиками</w:t>
      </w:r>
      <w:bookmarkEnd w:id="21"/>
    </w:p>
    <w:p w14:paraId="1C88E0B6" w14:textId="444C443F" w:rsidR="00D2569B" w:rsidRDefault="00000DC1" w:rsidP="00BD44AA">
      <w:pPr>
        <w:tabs>
          <w:tab w:val="left" w:pos="426"/>
        </w:tabs>
        <w:spacing w:after="0" w:line="240" w:lineRule="auto"/>
        <w:jc w:val="both"/>
        <w:rPr>
          <w:rFonts w:ascii="Arial" w:hAnsi="Arial" w:cs="Arial"/>
          <w:noProof/>
          <w:lang w:val="uk-UA"/>
        </w:rPr>
      </w:pPr>
      <w:r>
        <w:rPr>
          <w:rFonts w:ascii="Arial" w:hAnsi="Arial" w:cs="Arial"/>
          <w:noProof/>
          <w:lang w:val="uk-UA"/>
        </w:rPr>
        <w:t>Структурний п</w:t>
      </w:r>
      <w:r w:rsidR="008A57D9">
        <w:rPr>
          <w:rFonts w:ascii="Arial" w:hAnsi="Arial" w:cs="Arial"/>
          <w:noProof/>
          <w:lang w:val="uk-UA"/>
        </w:rPr>
        <w:t>ідрозділ</w:t>
      </w:r>
      <w:r w:rsidR="00546D49">
        <w:rPr>
          <w:rFonts w:ascii="Arial" w:hAnsi="Arial" w:cs="Arial"/>
          <w:noProof/>
          <w:lang w:val="uk-UA"/>
        </w:rPr>
        <w:t xml:space="preserve"> співпрацює </w:t>
      </w:r>
      <w:r w:rsidR="006C3027">
        <w:rPr>
          <w:rFonts w:ascii="Arial" w:hAnsi="Arial" w:cs="Arial"/>
          <w:noProof/>
          <w:lang w:val="uk-UA"/>
        </w:rPr>
        <w:t>з</w:t>
      </w:r>
      <w:r w:rsidR="008A57D9">
        <w:rPr>
          <w:rFonts w:ascii="Arial" w:hAnsi="Arial" w:cs="Arial"/>
          <w:noProof/>
          <w:lang w:val="uk-UA"/>
        </w:rPr>
        <w:t xml:space="preserve"> департаментом комплаєнсу</w:t>
      </w:r>
      <w:r w:rsidR="008A57D9" w:rsidRPr="008A57D9">
        <w:rPr>
          <w:rFonts w:ascii="Arial" w:hAnsi="Arial" w:cs="Arial"/>
          <w:noProof/>
          <w:lang w:val="uk-UA"/>
        </w:rPr>
        <w:t xml:space="preserve"> та протидії легалізації доходів, отриманих злочинним шляхом</w:t>
      </w:r>
      <w:r w:rsidR="00CD2366">
        <w:rPr>
          <w:rFonts w:ascii="Arial" w:hAnsi="Arial" w:cs="Arial"/>
          <w:noProof/>
          <w:lang w:val="uk-UA"/>
        </w:rPr>
        <w:t xml:space="preserve"> та іншими підрозділами Банку</w:t>
      </w:r>
      <w:r w:rsidR="006C3027">
        <w:rPr>
          <w:rFonts w:ascii="Arial" w:hAnsi="Arial" w:cs="Arial"/>
          <w:noProof/>
          <w:lang w:val="uk-UA"/>
        </w:rPr>
        <w:t xml:space="preserve"> з метою визначення </w:t>
      </w:r>
      <w:r w:rsidR="006C3027" w:rsidRPr="006C3027">
        <w:rPr>
          <w:rFonts w:ascii="Arial" w:hAnsi="Arial" w:cs="Arial"/>
          <w:noProof/>
          <w:lang w:val="uk-UA"/>
        </w:rPr>
        <w:t>методів оцінки ризиків невідповідністі</w:t>
      </w:r>
      <w:r w:rsidR="0023424A">
        <w:rPr>
          <w:rFonts w:ascii="Arial" w:hAnsi="Arial" w:cs="Arial"/>
          <w:noProof/>
          <w:lang w:val="uk-UA"/>
        </w:rPr>
        <w:t xml:space="preserve"> будь-яких дій</w:t>
      </w:r>
      <w:r w:rsidR="00CD2366">
        <w:rPr>
          <w:rFonts w:ascii="Arial" w:hAnsi="Arial" w:cs="Arial"/>
          <w:noProof/>
          <w:lang w:val="uk-UA"/>
        </w:rPr>
        <w:t xml:space="preserve"> антикорупційним положенням</w:t>
      </w:r>
      <w:r w:rsidR="006C3027">
        <w:rPr>
          <w:rFonts w:ascii="Arial" w:hAnsi="Arial" w:cs="Arial"/>
          <w:noProof/>
          <w:lang w:val="uk-UA"/>
        </w:rPr>
        <w:t xml:space="preserve">, </w:t>
      </w:r>
      <w:r w:rsidR="00552CFB">
        <w:rPr>
          <w:rFonts w:ascii="Arial" w:hAnsi="Arial" w:cs="Arial"/>
          <w:noProof/>
          <w:lang w:val="uk-UA"/>
        </w:rPr>
        <w:t>сприя</w:t>
      </w:r>
      <w:r w:rsidR="006701B6" w:rsidRPr="006701B6">
        <w:rPr>
          <w:rFonts w:ascii="Arial" w:hAnsi="Arial" w:cs="Arial"/>
          <w:noProof/>
          <w:lang w:val="uk-UA"/>
        </w:rPr>
        <w:t>ючи</w:t>
      </w:r>
      <w:r w:rsidR="0023424A">
        <w:rPr>
          <w:rFonts w:ascii="Arial" w:hAnsi="Arial" w:cs="Arial"/>
          <w:noProof/>
          <w:lang w:val="uk-UA"/>
        </w:rPr>
        <w:t xml:space="preserve"> формуванню синергії (</w:t>
      </w:r>
      <w:r w:rsidR="00552CFB">
        <w:rPr>
          <w:rFonts w:ascii="Arial" w:hAnsi="Arial" w:cs="Arial"/>
          <w:noProof/>
          <w:lang w:val="uk-UA"/>
        </w:rPr>
        <w:t>спільни</w:t>
      </w:r>
      <w:r w:rsidR="0023424A">
        <w:rPr>
          <w:rFonts w:ascii="Arial" w:hAnsi="Arial" w:cs="Arial"/>
          <w:noProof/>
          <w:lang w:val="uk-UA"/>
        </w:rPr>
        <w:t>м</w:t>
      </w:r>
      <w:r w:rsidR="00552CFB">
        <w:rPr>
          <w:rFonts w:ascii="Arial" w:hAnsi="Arial" w:cs="Arial"/>
          <w:noProof/>
          <w:lang w:val="uk-UA"/>
        </w:rPr>
        <w:t xml:space="preserve"> зусил</w:t>
      </w:r>
      <w:r w:rsidR="0023424A">
        <w:rPr>
          <w:rFonts w:ascii="Arial" w:hAnsi="Arial" w:cs="Arial"/>
          <w:noProof/>
          <w:lang w:val="uk-UA"/>
        </w:rPr>
        <w:t>лям)</w:t>
      </w:r>
      <w:r w:rsidR="00CD2366">
        <w:rPr>
          <w:rFonts w:ascii="Arial" w:hAnsi="Arial" w:cs="Arial"/>
          <w:noProof/>
          <w:lang w:val="uk-UA"/>
        </w:rPr>
        <w:t xml:space="preserve"> у протидії корупції</w:t>
      </w:r>
      <w:r w:rsidR="0023424A">
        <w:rPr>
          <w:rFonts w:ascii="Arial" w:hAnsi="Arial" w:cs="Arial"/>
          <w:noProof/>
          <w:lang w:val="uk-UA"/>
        </w:rPr>
        <w:t xml:space="preserve"> на рівні Банку</w:t>
      </w:r>
      <w:r w:rsidR="006701B6" w:rsidRPr="006701B6">
        <w:rPr>
          <w:rFonts w:ascii="Arial" w:hAnsi="Arial" w:cs="Arial"/>
          <w:noProof/>
          <w:lang w:val="uk-UA"/>
        </w:rPr>
        <w:t xml:space="preserve"> за допомогою інструментів та методів управління операційними та репутаційними ризиками.  </w:t>
      </w:r>
    </w:p>
    <w:p w14:paraId="4064005C" w14:textId="1E905BFC" w:rsidR="00606ACE" w:rsidRPr="00C73B06" w:rsidRDefault="00606ACE" w:rsidP="00E53D29">
      <w:pPr>
        <w:pStyle w:val="2"/>
        <w:numPr>
          <w:ilvl w:val="1"/>
          <w:numId w:val="44"/>
        </w:numPr>
        <w:tabs>
          <w:tab w:val="left" w:pos="426"/>
        </w:tabs>
        <w:spacing w:before="120" w:after="120"/>
        <w:ind w:left="0" w:firstLine="0"/>
        <w:rPr>
          <w:b w:val="0"/>
          <w:sz w:val="24"/>
          <w:szCs w:val="24"/>
          <w:lang w:val="uk-UA"/>
        </w:rPr>
      </w:pPr>
      <w:bookmarkStart w:id="22" w:name="_Toc193101767"/>
      <w:r w:rsidRPr="00C73B06">
        <w:rPr>
          <w:sz w:val="24"/>
          <w:szCs w:val="24"/>
          <w:lang w:val="uk-UA"/>
        </w:rPr>
        <w:t>Департамент ю</w:t>
      </w:r>
      <w:r w:rsidR="005C26EA" w:rsidRPr="00C73B06">
        <w:rPr>
          <w:sz w:val="24"/>
          <w:szCs w:val="24"/>
          <w:lang w:val="uk-UA"/>
        </w:rPr>
        <w:t>ридичн</w:t>
      </w:r>
      <w:r w:rsidRPr="00C73B06">
        <w:rPr>
          <w:sz w:val="24"/>
          <w:szCs w:val="24"/>
          <w:lang w:val="uk-UA"/>
        </w:rPr>
        <w:t>ої</w:t>
      </w:r>
      <w:r w:rsidR="005C26EA" w:rsidRPr="00C73B06">
        <w:rPr>
          <w:sz w:val="24"/>
          <w:szCs w:val="24"/>
          <w:lang w:val="uk-UA"/>
        </w:rPr>
        <w:t xml:space="preserve"> </w:t>
      </w:r>
      <w:r w:rsidRPr="00C73B06">
        <w:rPr>
          <w:sz w:val="24"/>
          <w:szCs w:val="24"/>
          <w:lang w:val="uk-UA"/>
        </w:rPr>
        <w:t>підтримки та генерального секретаріату</w:t>
      </w:r>
      <w:bookmarkEnd w:id="22"/>
    </w:p>
    <w:p w14:paraId="3FFA10BA" w14:textId="5CA7D011" w:rsidR="005C26EA" w:rsidRDefault="00606ACE" w:rsidP="00BD44AA">
      <w:pPr>
        <w:tabs>
          <w:tab w:val="left" w:pos="426"/>
        </w:tabs>
        <w:spacing w:after="120" w:line="240" w:lineRule="auto"/>
        <w:jc w:val="both"/>
        <w:rPr>
          <w:rFonts w:ascii="Arial" w:hAnsi="Arial" w:cs="Arial"/>
          <w:lang w:val="uk-UA"/>
        </w:rPr>
      </w:pPr>
      <w:r>
        <w:rPr>
          <w:rFonts w:ascii="Arial" w:hAnsi="Arial" w:cs="Arial"/>
          <w:lang w:val="uk-UA"/>
        </w:rPr>
        <w:t>Завданнями</w:t>
      </w:r>
      <w:r w:rsidR="00937722">
        <w:rPr>
          <w:rFonts w:ascii="Arial" w:hAnsi="Arial" w:cs="Arial"/>
          <w:lang w:val="uk-UA"/>
        </w:rPr>
        <w:t xml:space="preserve"> струк</w:t>
      </w:r>
      <w:r w:rsidR="00274246">
        <w:rPr>
          <w:rFonts w:ascii="Arial" w:hAnsi="Arial" w:cs="Arial"/>
          <w:lang w:val="uk-UA"/>
        </w:rPr>
        <w:t>турного</w:t>
      </w:r>
      <w:r>
        <w:rPr>
          <w:rFonts w:ascii="Arial" w:hAnsi="Arial" w:cs="Arial"/>
          <w:lang w:val="uk-UA"/>
        </w:rPr>
        <w:t xml:space="preserve"> підрозділу є:  </w:t>
      </w:r>
    </w:p>
    <w:p w14:paraId="4D9871E9" w14:textId="17B8CCD1" w:rsidR="005C26EA" w:rsidRDefault="00606ACE" w:rsidP="00BD44AA">
      <w:pPr>
        <w:pStyle w:val="a9"/>
        <w:numPr>
          <w:ilvl w:val="0"/>
          <w:numId w:val="26"/>
        </w:numPr>
        <w:tabs>
          <w:tab w:val="left" w:pos="426"/>
        </w:tabs>
        <w:spacing w:after="120" w:line="240" w:lineRule="auto"/>
        <w:ind w:left="0" w:firstLine="0"/>
        <w:jc w:val="both"/>
        <w:rPr>
          <w:rFonts w:ascii="Arial" w:hAnsi="Arial" w:cs="Arial"/>
          <w:lang w:val="uk-UA"/>
        </w:rPr>
      </w:pPr>
      <w:r>
        <w:rPr>
          <w:rFonts w:ascii="Arial" w:hAnsi="Arial" w:cs="Arial"/>
          <w:lang w:val="uk-UA"/>
        </w:rPr>
        <w:t>правова підтримка</w:t>
      </w:r>
      <w:r w:rsidR="00D2569B">
        <w:rPr>
          <w:rFonts w:ascii="Arial" w:hAnsi="Arial" w:cs="Arial"/>
          <w:lang w:val="uk-UA"/>
        </w:rPr>
        <w:t xml:space="preserve"> </w:t>
      </w:r>
      <w:r w:rsidR="00D2569B" w:rsidRPr="00D2569B">
        <w:rPr>
          <w:rFonts w:ascii="Arial" w:hAnsi="Arial" w:cs="Arial"/>
          <w:lang w:val="uk-UA"/>
        </w:rPr>
        <w:t>департаменту комплаєнсу та протидії легалізації доходів, отриманих злочинним шляхом</w:t>
      </w:r>
      <w:r w:rsidR="00D049DA">
        <w:rPr>
          <w:rFonts w:ascii="Arial" w:hAnsi="Arial" w:cs="Arial"/>
          <w:lang w:val="uk-UA"/>
        </w:rPr>
        <w:t xml:space="preserve"> </w:t>
      </w:r>
      <w:r>
        <w:rPr>
          <w:rFonts w:ascii="Arial" w:hAnsi="Arial" w:cs="Arial"/>
          <w:lang w:val="uk-UA"/>
        </w:rPr>
        <w:t>при з’ясуванні</w:t>
      </w:r>
      <w:r w:rsidR="00B128BF">
        <w:rPr>
          <w:rFonts w:ascii="Arial" w:hAnsi="Arial" w:cs="Arial"/>
          <w:lang w:val="uk-UA"/>
        </w:rPr>
        <w:t xml:space="preserve"> </w:t>
      </w:r>
      <w:r w:rsidR="000F4698" w:rsidRPr="000F4698">
        <w:rPr>
          <w:rFonts w:ascii="Arial" w:hAnsi="Arial" w:cs="Arial"/>
          <w:lang w:val="uk-UA"/>
        </w:rPr>
        <w:t>с</w:t>
      </w:r>
      <w:r>
        <w:rPr>
          <w:rFonts w:ascii="Arial" w:hAnsi="Arial" w:cs="Arial"/>
          <w:lang w:val="uk-UA"/>
        </w:rPr>
        <w:t>кладних</w:t>
      </w:r>
      <w:r w:rsidR="00B128BF">
        <w:rPr>
          <w:rFonts w:ascii="Arial" w:hAnsi="Arial" w:cs="Arial"/>
          <w:lang w:val="uk-UA"/>
        </w:rPr>
        <w:t xml:space="preserve"> правових аспектів, пов’язаних з перевіркою</w:t>
      </w:r>
      <w:r w:rsidR="000F4698" w:rsidRPr="000F4698">
        <w:rPr>
          <w:rFonts w:ascii="Arial" w:hAnsi="Arial" w:cs="Arial"/>
          <w:lang w:val="uk-UA"/>
        </w:rPr>
        <w:t xml:space="preserve"> відп</w:t>
      </w:r>
      <w:r w:rsidR="00EB5404">
        <w:rPr>
          <w:rFonts w:ascii="Arial" w:hAnsi="Arial" w:cs="Arial"/>
          <w:lang w:val="uk-UA"/>
        </w:rPr>
        <w:t>овідності внутрішніх процесів і</w:t>
      </w:r>
      <w:r w:rsidR="000F4698" w:rsidRPr="000F4698">
        <w:rPr>
          <w:rFonts w:ascii="Arial" w:hAnsi="Arial" w:cs="Arial"/>
          <w:lang w:val="uk-UA"/>
        </w:rPr>
        <w:t xml:space="preserve"> процедур,</w:t>
      </w:r>
      <w:r>
        <w:rPr>
          <w:rFonts w:ascii="Arial" w:hAnsi="Arial" w:cs="Arial"/>
          <w:lang w:val="uk-UA"/>
        </w:rPr>
        <w:t xml:space="preserve"> договорів на відповідність нормам чинного антикорупційного законодавства України;</w:t>
      </w:r>
      <w:r w:rsidR="00D049DA">
        <w:rPr>
          <w:rFonts w:ascii="Arial" w:hAnsi="Arial" w:cs="Arial"/>
          <w:lang w:val="uk-UA"/>
        </w:rPr>
        <w:t xml:space="preserve"> </w:t>
      </w:r>
    </w:p>
    <w:p w14:paraId="48C7023B" w14:textId="11470981" w:rsidR="00AD3662" w:rsidRDefault="00606ACE" w:rsidP="00BD44AA">
      <w:pPr>
        <w:pStyle w:val="a9"/>
        <w:numPr>
          <w:ilvl w:val="0"/>
          <w:numId w:val="26"/>
        </w:numPr>
        <w:tabs>
          <w:tab w:val="left" w:pos="426"/>
        </w:tabs>
        <w:spacing w:after="120" w:line="240" w:lineRule="auto"/>
        <w:ind w:left="0" w:firstLine="0"/>
        <w:jc w:val="both"/>
        <w:rPr>
          <w:rFonts w:ascii="Arial" w:hAnsi="Arial" w:cs="Arial"/>
          <w:lang w:val="uk-UA"/>
        </w:rPr>
      </w:pPr>
      <w:r>
        <w:rPr>
          <w:rFonts w:ascii="Arial" w:hAnsi="Arial" w:cs="Arial"/>
          <w:lang w:val="uk-UA"/>
        </w:rPr>
        <w:t>пре</w:t>
      </w:r>
      <w:r w:rsidR="00DF7D3C">
        <w:rPr>
          <w:rFonts w:ascii="Arial" w:hAnsi="Arial" w:cs="Arial"/>
          <w:lang w:val="uk-UA"/>
        </w:rPr>
        <w:t>дставляє</w:t>
      </w:r>
      <w:r w:rsidR="00AD3662">
        <w:rPr>
          <w:rFonts w:ascii="Arial" w:hAnsi="Arial" w:cs="Arial"/>
          <w:lang w:val="uk-UA"/>
        </w:rPr>
        <w:t xml:space="preserve"> інтереси </w:t>
      </w:r>
      <w:r w:rsidR="00DF7D3C">
        <w:rPr>
          <w:rFonts w:ascii="Arial" w:hAnsi="Arial" w:cs="Arial"/>
          <w:lang w:val="uk-UA"/>
        </w:rPr>
        <w:t>Б</w:t>
      </w:r>
      <w:r w:rsidR="00AD3662">
        <w:rPr>
          <w:rFonts w:ascii="Arial" w:hAnsi="Arial" w:cs="Arial"/>
          <w:lang w:val="uk-UA"/>
        </w:rPr>
        <w:t>анка в суд</w:t>
      </w:r>
      <w:r w:rsidR="00DF7D3C">
        <w:rPr>
          <w:rFonts w:ascii="Arial" w:hAnsi="Arial" w:cs="Arial"/>
          <w:lang w:val="uk-UA"/>
        </w:rPr>
        <w:t>ах</w:t>
      </w:r>
      <w:r w:rsidR="00AD3662">
        <w:rPr>
          <w:rFonts w:ascii="Arial" w:hAnsi="Arial" w:cs="Arial"/>
          <w:lang w:val="uk-UA"/>
        </w:rPr>
        <w:t xml:space="preserve"> у випадку наявності судового спору, стороною якого є Банк, в тому числі, у випадку, якщо предметом спору є злочинні дії/бездіяльність</w:t>
      </w:r>
      <w:r w:rsidR="00D01876">
        <w:rPr>
          <w:rFonts w:ascii="Arial" w:hAnsi="Arial" w:cs="Arial"/>
          <w:lang w:val="uk-UA"/>
        </w:rPr>
        <w:t>, які підпадають під ознаки корупційних дій відповідно до чинного законодавства</w:t>
      </w:r>
      <w:r w:rsidR="00DF7D3C">
        <w:rPr>
          <w:rFonts w:ascii="Arial" w:hAnsi="Arial" w:cs="Arial"/>
          <w:lang w:val="uk-UA"/>
        </w:rPr>
        <w:t xml:space="preserve"> України</w:t>
      </w:r>
      <w:r w:rsidR="00D01876">
        <w:rPr>
          <w:rFonts w:ascii="Arial" w:hAnsi="Arial" w:cs="Arial"/>
          <w:lang w:val="uk-UA"/>
        </w:rPr>
        <w:t xml:space="preserve">. </w:t>
      </w:r>
    </w:p>
    <w:p w14:paraId="531A6BC2" w14:textId="23258E1E" w:rsidR="002B7A48" w:rsidRPr="0091439F" w:rsidRDefault="002B7A48" w:rsidP="000F2F03">
      <w:pPr>
        <w:pStyle w:val="2"/>
        <w:numPr>
          <w:ilvl w:val="1"/>
          <w:numId w:val="44"/>
        </w:numPr>
        <w:tabs>
          <w:tab w:val="left" w:pos="426"/>
        </w:tabs>
        <w:spacing w:before="0" w:after="120"/>
        <w:ind w:left="0" w:firstLine="0"/>
        <w:rPr>
          <w:b w:val="0"/>
          <w:sz w:val="24"/>
          <w:szCs w:val="24"/>
          <w:lang w:val="uk-UA"/>
        </w:rPr>
      </w:pPr>
      <w:bookmarkStart w:id="23" w:name="_Toc193101768"/>
      <w:r w:rsidRPr="0091439F">
        <w:rPr>
          <w:sz w:val="24"/>
          <w:szCs w:val="24"/>
          <w:lang w:val="uk-UA"/>
        </w:rPr>
        <w:t>Департамент</w:t>
      </w:r>
      <w:r w:rsidRPr="0091439F">
        <w:rPr>
          <w:b w:val="0"/>
          <w:sz w:val="24"/>
          <w:szCs w:val="24"/>
          <w:lang w:val="uk-UA"/>
        </w:rPr>
        <w:t xml:space="preserve"> </w:t>
      </w:r>
      <w:r w:rsidRPr="0091439F">
        <w:rPr>
          <w:sz w:val="24"/>
          <w:szCs w:val="24"/>
          <w:lang w:val="uk-UA"/>
        </w:rPr>
        <w:t>управління персоналом</w:t>
      </w:r>
      <w:r w:rsidR="00D2569B" w:rsidRPr="0091439F">
        <w:rPr>
          <w:sz w:val="24"/>
          <w:szCs w:val="24"/>
          <w:lang w:val="uk-UA"/>
        </w:rPr>
        <w:t xml:space="preserve"> та організаційними змінами</w:t>
      </w:r>
      <w:bookmarkEnd w:id="23"/>
    </w:p>
    <w:p w14:paraId="7EE8827A" w14:textId="72695ACE" w:rsidR="008271A1" w:rsidRDefault="008271A1" w:rsidP="000F2F03">
      <w:pPr>
        <w:tabs>
          <w:tab w:val="left" w:pos="426"/>
        </w:tabs>
        <w:spacing w:after="120" w:line="240" w:lineRule="auto"/>
        <w:jc w:val="both"/>
        <w:rPr>
          <w:rFonts w:ascii="Arial" w:hAnsi="Arial" w:cs="Arial"/>
          <w:lang w:val="uk-UA"/>
        </w:rPr>
      </w:pPr>
      <w:r>
        <w:rPr>
          <w:rFonts w:ascii="Arial" w:hAnsi="Arial" w:cs="Arial"/>
          <w:lang w:val="uk-UA"/>
        </w:rPr>
        <w:t>Підрозділ</w:t>
      </w:r>
      <w:r w:rsidR="002B7A48" w:rsidRPr="002B7A48">
        <w:rPr>
          <w:rFonts w:ascii="Arial" w:hAnsi="Arial" w:cs="Arial"/>
          <w:lang w:val="uk-UA"/>
        </w:rPr>
        <w:t xml:space="preserve"> </w:t>
      </w:r>
      <w:r w:rsidR="002B7A48">
        <w:rPr>
          <w:rFonts w:ascii="Arial" w:hAnsi="Arial" w:cs="Arial"/>
          <w:lang w:val="uk-UA"/>
        </w:rPr>
        <w:t xml:space="preserve">забезпечує </w:t>
      </w:r>
      <w:r w:rsidR="00B35013" w:rsidRPr="00B35013">
        <w:rPr>
          <w:rFonts w:ascii="Arial" w:hAnsi="Arial" w:cs="Arial"/>
          <w:lang w:val="uk-UA"/>
        </w:rPr>
        <w:t>процес</w:t>
      </w:r>
      <w:r>
        <w:rPr>
          <w:rFonts w:ascii="Arial" w:hAnsi="Arial" w:cs="Arial"/>
          <w:lang w:val="uk-UA"/>
        </w:rPr>
        <w:t>и</w:t>
      </w:r>
      <w:r w:rsidR="00B35013" w:rsidRPr="00B35013">
        <w:rPr>
          <w:rFonts w:ascii="Arial" w:hAnsi="Arial" w:cs="Arial"/>
          <w:lang w:val="uk-UA"/>
        </w:rPr>
        <w:t xml:space="preserve"> відбору, наймання та управління персоналом</w:t>
      </w:r>
      <w:r>
        <w:rPr>
          <w:rFonts w:ascii="Arial" w:hAnsi="Arial" w:cs="Arial"/>
          <w:lang w:val="uk-UA"/>
        </w:rPr>
        <w:t xml:space="preserve"> Банку</w:t>
      </w:r>
      <w:r w:rsidR="00B35013" w:rsidRPr="00B35013">
        <w:rPr>
          <w:rFonts w:ascii="Arial" w:hAnsi="Arial" w:cs="Arial"/>
          <w:lang w:val="uk-UA"/>
        </w:rPr>
        <w:t>, узгоджен</w:t>
      </w:r>
      <w:r>
        <w:rPr>
          <w:rFonts w:ascii="Arial" w:hAnsi="Arial" w:cs="Arial"/>
          <w:lang w:val="uk-UA"/>
        </w:rPr>
        <w:t>і</w:t>
      </w:r>
      <w:r w:rsidR="00B35013" w:rsidRPr="00B35013">
        <w:rPr>
          <w:rFonts w:ascii="Arial" w:hAnsi="Arial" w:cs="Arial"/>
          <w:lang w:val="uk-UA"/>
        </w:rPr>
        <w:t xml:space="preserve"> з керівними принципами, що лежать в основі антикорупційного підходу, визнач</w:t>
      </w:r>
      <w:r w:rsidR="00456D10">
        <w:rPr>
          <w:rFonts w:ascii="Arial" w:hAnsi="Arial" w:cs="Arial"/>
          <w:lang w:val="uk-UA"/>
        </w:rPr>
        <w:t xml:space="preserve">еного в цій </w:t>
      </w:r>
      <w:r w:rsidR="00E36133">
        <w:rPr>
          <w:rFonts w:ascii="Arial" w:hAnsi="Arial" w:cs="Arial"/>
          <w:lang w:val="uk-UA"/>
        </w:rPr>
        <w:t>П</w:t>
      </w:r>
      <w:r w:rsidR="00456D10">
        <w:rPr>
          <w:rFonts w:ascii="Arial" w:hAnsi="Arial" w:cs="Arial"/>
          <w:lang w:val="uk-UA"/>
        </w:rPr>
        <w:t>олітиці</w:t>
      </w:r>
      <w:r w:rsidR="00B35013" w:rsidRPr="00B35013">
        <w:rPr>
          <w:rFonts w:ascii="Arial" w:hAnsi="Arial" w:cs="Arial"/>
          <w:lang w:val="uk-UA"/>
        </w:rPr>
        <w:t xml:space="preserve">. </w:t>
      </w:r>
    </w:p>
    <w:p w14:paraId="17D1D034" w14:textId="77777777" w:rsidR="00976002" w:rsidRDefault="00456D10" w:rsidP="00BD44AA">
      <w:pPr>
        <w:tabs>
          <w:tab w:val="left" w:pos="426"/>
        </w:tabs>
        <w:spacing w:after="120" w:line="240" w:lineRule="auto"/>
        <w:jc w:val="both"/>
        <w:rPr>
          <w:rFonts w:ascii="Arial" w:hAnsi="Arial" w:cs="Arial"/>
          <w:lang w:val="uk-UA"/>
        </w:rPr>
      </w:pPr>
      <w:r>
        <w:rPr>
          <w:rFonts w:ascii="Arial" w:hAnsi="Arial" w:cs="Arial"/>
          <w:lang w:val="uk-UA"/>
        </w:rPr>
        <w:t>Департамент управління персоналом</w:t>
      </w:r>
      <w:r w:rsidR="00D2569B">
        <w:rPr>
          <w:rFonts w:ascii="Arial" w:hAnsi="Arial" w:cs="Arial"/>
          <w:lang w:val="uk-UA"/>
        </w:rPr>
        <w:t xml:space="preserve"> та організаційними змінами</w:t>
      </w:r>
      <w:r w:rsidR="00976002">
        <w:rPr>
          <w:rFonts w:ascii="Arial" w:hAnsi="Arial" w:cs="Arial"/>
          <w:lang w:val="uk-UA"/>
        </w:rPr>
        <w:t>:</w:t>
      </w:r>
    </w:p>
    <w:p w14:paraId="45E2EDC4" w14:textId="77777777"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оцінює та сприяє застосуванню заходів дисциплінарного впливу щодо працівників, які порушують принципи, встановлені внутрішніми антикорупційними правилами;</w:t>
      </w:r>
    </w:p>
    <w:p w14:paraId="003AB45C" w14:textId="4ECD8220"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оцінює застосування засобів захисту, встановлених Трудовими угодами, в інтересах працівників, які беруть участь у кримінальному, цивільному та адміністративному судочинстві, щодо ймовірних порушень чинного законодавства України, та приймає рішення про продовження / не продовження / співпрацю з працівником в </w:t>
      </w:r>
      <w:r w:rsidR="00B10FDC" w:rsidRPr="000F2F03">
        <w:rPr>
          <w:rFonts w:ascii="Arial" w:hAnsi="Arial" w:cs="Arial"/>
          <w:color w:val="000000"/>
          <w:lang w:val="uk-UA"/>
        </w:rPr>
        <w:t>Б</w:t>
      </w:r>
      <w:r w:rsidRPr="000F2F03">
        <w:rPr>
          <w:rFonts w:ascii="Arial" w:hAnsi="Arial" w:cs="Arial"/>
          <w:color w:val="000000"/>
          <w:lang w:val="uk-UA"/>
        </w:rPr>
        <w:t>анку;</w:t>
      </w:r>
    </w:p>
    <w:p w14:paraId="2D38E144" w14:textId="29097F7C"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поширює послідовну корпоративну культуру з антикорупційними принципами у співпраці з </w:t>
      </w:r>
      <w:r w:rsidR="00B10FDC" w:rsidRPr="000F2F03">
        <w:rPr>
          <w:rFonts w:ascii="Arial" w:hAnsi="Arial" w:cs="Arial"/>
          <w:color w:val="000000"/>
          <w:lang w:val="uk-UA"/>
        </w:rPr>
        <w:t>д</w:t>
      </w:r>
      <w:r w:rsidRPr="000F2F03">
        <w:rPr>
          <w:rFonts w:ascii="Arial" w:hAnsi="Arial" w:cs="Arial"/>
          <w:color w:val="000000"/>
          <w:lang w:val="uk-UA"/>
        </w:rPr>
        <w:t xml:space="preserve">епартаментом </w:t>
      </w:r>
      <w:r w:rsidR="00FE53CA" w:rsidRPr="00F201AC">
        <w:rPr>
          <w:rFonts w:ascii="Arial" w:hAnsi="Arial" w:cs="Arial"/>
          <w:color w:val="000000"/>
          <w:lang w:val="uk-UA"/>
        </w:rPr>
        <w:t>комплаєнсу та протидії легалізації доходів, отриманих злочинним шляхом</w:t>
      </w:r>
      <w:r w:rsidR="00FE53CA" w:rsidRPr="000F2F03" w:rsidDel="00FE53CA">
        <w:rPr>
          <w:rFonts w:ascii="Arial" w:hAnsi="Arial" w:cs="Arial"/>
          <w:color w:val="000000"/>
          <w:lang w:val="uk-UA"/>
        </w:rPr>
        <w:t xml:space="preserve"> </w:t>
      </w:r>
      <w:r w:rsidRPr="000F2F03">
        <w:rPr>
          <w:rFonts w:ascii="Arial" w:hAnsi="Arial" w:cs="Arial"/>
          <w:color w:val="000000"/>
          <w:lang w:val="uk-UA"/>
        </w:rPr>
        <w:t xml:space="preserve">при підготовці навчальних планів, визначенні навчального процесу (з точки зору змісту, тем), одержувачів та </w:t>
      </w:r>
      <w:proofErr w:type="spellStart"/>
      <w:r w:rsidRPr="000F2F03">
        <w:rPr>
          <w:rFonts w:ascii="Arial" w:hAnsi="Arial" w:cs="Arial"/>
          <w:color w:val="000000"/>
          <w:lang w:val="uk-UA"/>
        </w:rPr>
        <w:t>методик</w:t>
      </w:r>
      <w:proofErr w:type="spellEnd"/>
      <w:r w:rsidRPr="000F2F03">
        <w:rPr>
          <w:rFonts w:ascii="Arial" w:hAnsi="Arial" w:cs="Arial"/>
          <w:color w:val="000000"/>
          <w:lang w:val="uk-UA"/>
        </w:rPr>
        <w:t xml:space="preserve">), а також подальшого навчання та впровадження; </w:t>
      </w:r>
    </w:p>
    <w:p w14:paraId="7DF62E65" w14:textId="47BF084B"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сприяє, разом з </w:t>
      </w:r>
      <w:r w:rsidR="00B10FDC" w:rsidRPr="000F2F03">
        <w:rPr>
          <w:rFonts w:ascii="Arial" w:hAnsi="Arial" w:cs="Arial"/>
          <w:color w:val="000000"/>
          <w:lang w:val="uk-UA"/>
        </w:rPr>
        <w:t>д</w:t>
      </w:r>
      <w:r w:rsidRPr="000F2F03">
        <w:rPr>
          <w:rFonts w:ascii="Arial" w:hAnsi="Arial" w:cs="Arial"/>
          <w:color w:val="000000"/>
          <w:lang w:val="uk-UA"/>
        </w:rPr>
        <w:t xml:space="preserve">епартаментом </w:t>
      </w:r>
      <w:r w:rsidR="00FE53CA" w:rsidRPr="00F201AC">
        <w:rPr>
          <w:rFonts w:ascii="Arial" w:hAnsi="Arial" w:cs="Arial"/>
          <w:color w:val="000000"/>
          <w:lang w:val="uk-UA"/>
        </w:rPr>
        <w:t>комплаєнсу та протидії легалізації доходів, отриманих злочинним шляхом</w:t>
      </w:r>
      <w:r w:rsidR="00FE53CA" w:rsidRPr="000F2F03" w:rsidDel="00FE53CA">
        <w:rPr>
          <w:rFonts w:ascii="Arial" w:hAnsi="Arial" w:cs="Arial"/>
          <w:color w:val="000000"/>
          <w:lang w:val="uk-UA"/>
        </w:rPr>
        <w:t xml:space="preserve"> </w:t>
      </w:r>
      <w:r w:rsidRPr="000F2F03">
        <w:rPr>
          <w:rFonts w:ascii="Arial" w:hAnsi="Arial" w:cs="Arial"/>
          <w:color w:val="000000"/>
          <w:lang w:val="uk-UA"/>
        </w:rPr>
        <w:t>та спеціалізованими функціями, розроб</w:t>
      </w:r>
      <w:r w:rsidR="00723760">
        <w:rPr>
          <w:rFonts w:ascii="Arial" w:hAnsi="Arial" w:cs="Arial"/>
          <w:color w:val="000000"/>
          <w:lang w:val="uk-UA"/>
        </w:rPr>
        <w:t>ці</w:t>
      </w:r>
      <w:r w:rsidRPr="000F2F03">
        <w:rPr>
          <w:rFonts w:ascii="Arial" w:hAnsi="Arial" w:cs="Arial"/>
          <w:color w:val="000000"/>
          <w:lang w:val="uk-UA"/>
        </w:rPr>
        <w:t xml:space="preserve"> ініціатив, спрямован</w:t>
      </w:r>
      <w:r w:rsidR="00723760">
        <w:rPr>
          <w:rFonts w:ascii="Arial" w:hAnsi="Arial" w:cs="Arial"/>
          <w:color w:val="000000"/>
          <w:lang w:val="uk-UA"/>
        </w:rPr>
        <w:t>их</w:t>
      </w:r>
      <w:r w:rsidRPr="000F2F03">
        <w:rPr>
          <w:rFonts w:ascii="Arial" w:hAnsi="Arial" w:cs="Arial"/>
          <w:color w:val="000000"/>
          <w:lang w:val="uk-UA"/>
        </w:rPr>
        <w:t xml:space="preserve"> на просування на всіх рівнях Банку корпоративної культури відповідно до принципів дотримання правил та підвищення рівня обізнаності щодо необхідного підходу до ризику; </w:t>
      </w:r>
    </w:p>
    <w:p w14:paraId="69FC6A8C" w14:textId="5D8150C1"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здійснює навчальні заходи щодо </w:t>
      </w:r>
      <w:r w:rsidR="00220208">
        <w:rPr>
          <w:rFonts w:ascii="Arial" w:hAnsi="Arial" w:cs="Arial"/>
          <w:color w:val="000000"/>
          <w:lang w:val="uk-UA"/>
        </w:rPr>
        <w:t>дотримання антикорупційн</w:t>
      </w:r>
      <w:r w:rsidR="00C9455F">
        <w:rPr>
          <w:rFonts w:ascii="Arial" w:hAnsi="Arial" w:cs="Arial"/>
          <w:color w:val="000000"/>
          <w:lang w:val="uk-UA"/>
        </w:rPr>
        <w:t>их</w:t>
      </w:r>
      <w:r w:rsidR="00220208">
        <w:rPr>
          <w:rFonts w:ascii="Arial" w:hAnsi="Arial" w:cs="Arial"/>
          <w:color w:val="000000"/>
          <w:lang w:val="uk-UA"/>
        </w:rPr>
        <w:t xml:space="preserve"> </w:t>
      </w:r>
      <w:r w:rsidR="00C9455F">
        <w:rPr>
          <w:rFonts w:ascii="Arial" w:hAnsi="Arial" w:cs="Arial"/>
          <w:color w:val="000000"/>
          <w:lang w:val="uk-UA"/>
        </w:rPr>
        <w:t>вимог</w:t>
      </w:r>
      <w:r w:rsidRPr="000F2F03">
        <w:rPr>
          <w:rFonts w:ascii="Arial" w:hAnsi="Arial" w:cs="Arial"/>
          <w:color w:val="000000"/>
          <w:lang w:val="uk-UA"/>
        </w:rPr>
        <w:t xml:space="preserve"> за підтримки </w:t>
      </w:r>
      <w:r w:rsidR="00B10FDC" w:rsidRPr="000F2F03">
        <w:rPr>
          <w:rFonts w:ascii="Arial" w:hAnsi="Arial" w:cs="Arial"/>
          <w:color w:val="000000"/>
          <w:lang w:val="uk-UA"/>
        </w:rPr>
        <w:t>д</w:t>
      </w:r>
      <w:r w:rsidRPr="000F2F03">
        <w:rPr>
          <w:rFonts w:ascii="Arial" w:hAnsi="Arial" w:cs="Arial"/>
          <w:color w:val="000000"/>
          <w:lang w:val="uk-UA"/>
        </w:rPr>
        <w:t xml:space="preserve">епартаменту </w:t>
      </w:r>
      <w:r w:rsidR="00FE53CA" w:rsidRPr="00F201AC">
        <w:rPr>
          <w:rFonts w:ascii="Arial" w:hAnsi="Arial" w:cs="Arial"/>
          <w:color w:val="000000"/>
          <w:lang w:val="uk-UA"/>
        </w:rPr>
        <w:t>комплаєнсу та протидії легалізації доходів, отриманих злочинним шляхом</w:t>
      </w:r>
      <w:r w:rsidRPr="000F2F03">
        <w:rPr>
          <w:rFonts w:ascii="Arial" w:hAnsi="Arial" w:cs="Arial"/>
          <w:color w:val="000000"/>
          <w:lang w:val="uk-UA"/>
        </w:rPr>
        <w:t xml:space="preserve">, а також, для їх конкретної сфери відповідальності, </w:t>
      </w:r>
      <w:r w:rsidR="00B10FDC" w:rsidRPr="000F2F03">
        <w:rPr>
          <w:rFonts w:ascii="Arial" w:hAnsi="Arial" w:cs="Arial"/>
          <w:color w:val="000000"/>
          <w:lang w:val="uk-UA"/>
        </w:rPr>
        <w:t>с</w:t>
      </w:r>
      <w:r w:rsidRPr="000F2F03">
        <w:rPr>
          <w:rFonts w:ascii="Arial" w:hAnsi="Arial" w:cs="Arial"/>
          <w:color w:val="000000"/>
          <w:lang w:val="uk-UA"/>
        </w:rPr>
        <w:t xml:space="preserve">пеціалізованих функцій, які готують відповідний вміст, та активує ефективні канали комунікації та інструменти навчання для розповсюдження </w:t>
      </w:r>
      <w:r w:rsidR="00723760">
        <w:rPr>
          <w:rFonts w:ascii="Arial" w:hAnsi="Arial" w:cs="Arial"/>
          <w:color w:val="000000"/>
          <w:lang w:val="uk-UA"/>
        </w:rPr>
        <w:t>комплаєнс-</w:t>
      </w:r>
      <w:r w:rsidRPr="000F2F03">
        <w:rPr>
          <w:rFonts w:ascii="Arial" w:hAnsi="Arial" w:cs="Arial"/>
          <w:color w:val="000000"/>
          <w:lang w:val="uk-UA"/>
        </w:rPr>
        <w:t xml:space="preserve">культури ; </w:t>
      </w:r>
    </w:p>
    <w:p w14:paraId="027CB183" w14:textId="3975F9C1"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співпрацює з </w:t>
      </w:r>
      <w:r w:rsidR="00B10FDC" w:rsidRPr="000F2F03">
        <w:rPr>
          <w:rFonts w:ascii="Arial" w:hAnsi="Arial" w:cs="Arial"/>
          <w:color w:val="000000"/>
          <w:lang w:val="uk-UA"/>
        </w:rPr>
        <w:t>д</w:t>
      </w:r>
      <w:r w:rsidRPr="000F2F03">
        <w:rPr>
          <w:rFonts w:ascii="Arial" w:hAnsi="Arial" w:cs="Arial"/>
          <w:color w:val="000000"/>
          <w:lang w:val="uk-UA"/>
        </w:rPr>
        <w:t xml:space="preserve">епартаментом </w:t>
      </w:r>
      <w:r w:rsidR="00FE53CA" w:rsidRPr="00F201AC">
        <w:rPr>
          <w:rFonts w:ascii="Arial" w:hAnsi="Arial" w:cs="Arial"/>
          <w:color w:val="000000"/>
          <w:lang w:val="uk-UA"/>
        </w:rPr>
        <w:t>комплаєнсу та протидії легалізації доходів, отриманих злочинним шляхом</w:t>
      </w:r>
      <w:r w:rsidR="00FE53CA" w:rsidRPr="000F2F03" w:rsidDel="00FE53CA">
        <w:rPr>
          <w:rFonts w:ascii="Arial" w:hAnsi="Arial" w:cs="Arial"/>
          <w:color w:val="000000"/>
          <w:lang w:val="uk-UA"/>
        </w:rPr>
        <w:t xml:space="preserve"> </w:t>
      </w:r>
      <w:r w:rsidRPr="000F2F03">
        <w:rPr>
          <w:rFonts w:ascii="Arial" w:hAnsi="Arial" w:cs="Arial"/>
          <w:color w:val="000000"/>
          <w:lang w:val="uk-UA"/>
        </w:rPr>
        <w:t xml:space="preserve">для визначення та впровадження на постійній основі навчальних програм, спрямованих на зміцнення та оновлення технічних та професійних навичок ресурсів, що працюють відповідно до вимог,; </w:t>
      </w:r>
    </w:p>
    <w:p w14:paraId="4E33BD8C" w14:textId="2992B49E"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впроваджує навчальні ініціативи в областях, що відповідають вимогам, за підтримки </w:t>
      </w:r>
      <w:r w:rsidR="00B10FDC" w:rsidRPr="000F2F03">
        <w:rPr>
          <w:rFonts w:ascii="Arial" w:hAnsi="Arial" w:cs="Arial"/>
          <w:color w:val="000000"/>
          <w:lang w:val="uk-UA"/>
        </w:rPr>
        <w:t>д</w:t>
      </w:r>
      <w:r w:rsidRPr="000F2F03">
        <w:rPr>
          <w:rFonts w:ascii="Arial" w:hAnsi="Arial" w:cs="Arial"/>
          <w:color w:val="000000"/>
          <w:lang w:val="uk-UA"/>
        </w:rPr>
        <w:t xml:space="preserve">епартаменту </w:t>
      </w:r>
      <w:r w:rsidR="00FE53CA" w:rsidRPr="00F201AC">
        <w:rPr>
          <w:rFonts w:ascii="Arial" w:hAnsi="Arial" w:cs="Arial"/>
          <w:color w:val="000000"/>
          <w:lang w:val="uk-UA"/>
        </w:rPr>
        <w:t>комплаєнсу та протидії легалізації доходів, отриманих злочинним шляхом</w:t>
      </w:r>
      <w:r w:rsidRPr="000F2F03">
        <w:rPr>
          <w:rFonts w:ascii="Arial" w:hAnsi="Arial" w:cs="Arial"/>
          <w:color w:val="000000"/>
          <w:lang w:val="uk-UA"/>
        </w:rPr>
        <w:t>;</w:t>
      </w:r>
    </w:p>
    <w:p w14:paraId="627AF6B0" w14:textId="77777777"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оцінює придатність захисту для працівників, які беруть участь у кримінальному, цивільному та адміністративному провадженні за передбачувані порушення нормативних актів, та приймає рішення щодо формулювання застережень, які слід вирішити, коли буде визначено рішення;</w:t>
      </w:r>
    </w:p>
    <w:p w14:paraId="2BFDCF51" w14:textId="446BE1C7" w:rsidR="004468C3" w:rsidRPr="000F2F03" w:rsidRDefault="004468C3"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за умови оцінки існуючих умов він застосовує відповідні дисциплінарні втручання щодо працівників, щодо яких повідомлялося про порушення правил</w:t>
      </w:r>
      <w:r w:rsidR="009235DD">
        <w:rPr>
          <w:rFonts w:ascii="Arial" w:hAnsi="Arial" w:cs="Arial"/>
          <w:color w:val="000000"/>
          <w:lang w:val="uk-UA"/>
        </w:rPr>
        <w:t>;</w:t>
      </w:r>
    </w:p>
    <w:p w14:paraId="45C6A6BE" w14:textId="1E1409D5" w:rsidR="00187E9D" w:rsidRPr="00E62D77" w:rsidRDefault="00E5393E" w:rsidP="000F2F03">
      <w:pPr>
        <w:pStyle w:val="a9"/>
        <w:numPr>
          <w:ilvl w:val="0"/>
          <w:numId w:val="3"/>
        </w:numPr>
        <w:tabs>
          <w:tab w:val="left" w:pos="426"/>
        </w:tabs>
        <w:autoSpaceDE w:val="0"/>
        <w:autoSpaceDN w:val="0"/>
        <w:adjustRightInd w:val="0"/>
        <w:spacing w:after="31" w:line="240" w:lineRule="auto"/>
        <w:ind w:left="426" w:hanging="426"/>
        <w:jc w:val="both"/>
        <w:rPr>
          <w:lang w:val="uk-UA"/>
        </w:rPr>
      </w:pPr>
      <w:r w:rsidRPr="000F2F03">
        <w:rPr>
          <w:rFonts w:ascii="Arial" w:hAnsi="Arial" w:cs="Arial"/>
          <w:color w:val="000000"/>
          <w:lang w:val="uk-UA"/>
        </w:rPr>
        <w:t xml:space="preserve">оцінює </w:t>
      </w:r>
      <w:r w:rsidR="00E62D77" w:rsidRPr="000F2F03">
        <w:rPr>
          <w:rFonts w:ascii="Arial" w:hAnsi="Arial" w:cs="Arial"/>
          <w:color w:val="000000"/>
          <w:lang w:val="uk-UA"/>
        </w:rPr>
        <w:t>застосування</w:t>
      </w:r>
      <w:r w:rsidRPr="000F2F03">
        <w:rPr>
          <w:rFonts w:ascii="Arial" w:hAnsi="Arial" w:cs="Arial"/>
          <w:color w:val="000000"/>
          <w:lang w:val="uk-UA"/>
        </w:rPr>
        <w:t xml:space="preserve"> засобів захисту, встановлених </w:t>
      </w:r>
      <w:r w:rsidR="0079515C" w:rsidRPr="000F2F03">
        <w:rPr>
          <w:rFonts w:ascii="Arial" w:hAnsi="Arial" w:cs="Arial"/>
          <w:color w:val="000000"/>
          <w:lang w:val="uk-UA"/>
        </w:rPr>
        <w:t>трудовими</w:t>
      </w:r>
      <w:r w:rsidRPr="000F2F03">
        <w:rPr>
          <w:rFonts w:ascii="Arial" w:hAnsi="Arial" w:cs="Arial"/>
          <w:color w:val="000000"/>
          <w:lang w:val="uk-UA"/>
        </w:rPr>
        <w:t xml:space="preserve"> договорами, в інтересах працівників, які залучені до кримінальних, цивільних </w:t>
      </w:r>
      <w:r w:rsidR="006A5573" w:rsidRPr="000F2F03">
        <w:rPr>
          <w:rFonts w:ascii="Arial" w:hAnsi="Arial" w:cs="Arial"/>
          <w:color w:val="000000"/>
          <w:lang w:val="uk-UA"/>
        </w:rPr>
        <w:t>та адміністративних проваджень</w:t>
      </w:r>
      <w:r w:rsidRPr="000F2F03">
        <w:rPr>
          <w:rFonts w:ascii="Arial" w:hAnsi="Arial" w:cs="Arial"/>
          <w:color w:val="000000"/>
          <w:lang w:val="uk-UA"/>
        </w:rPr>
        <w:t>, відносно ймовірних порушень чинного законодавства</w:t>
      </w:r>
      <w:r w:rsidR="00E62D77" w:rsidRPr="000F2F03">
        <w:rPr>
          <w:rFonts w:ascii="Arial" w:hAnsi="Arial" w:cs="Arial"/>
          <w:color w:val="000000"/>
          <w:lang w:val="uk-UA"/>
        </w:rPr>
        <w:t xml:space="preserve"> України</w:t>
      </w:r>
      <w:r w:rsidR="006A5573" w:rsidRPr="000F2F03">
        <w:rPr>
          <w:rFonts w:ascii="Arial" w:hAnsi="Arial" w:cs="Arial"/>
          <w:color w:val="000000"/>
          <w:lang w:val="uk-UA"/>
        </w:rPr>
        <w:t>,</w:t>
      </w:r>
      <w:r w:rsidR="0079515C" w:rsidRPr="000F2F03">
        <w:rPr>
          <w:rFonts w:ascii="Arial" w:hAnsi="Arial" w:cs="Arial"/>
          <w:color w:val="000000"/>
          <w:lang w:val="uk-UA"/>
        </w:rPr>
        <w:t xml:space="preserve"> та приймає рішення щодо продовження/не продовження/співпраці</w:t>
      </w:r>
      <w:r w:rsidR="0079515C" w:rsidRPr="0079515C">
        <w:rPr>
          <w:rFonts w:ascii="Arial" w:hAnsi="Arial" w:cs="Arial"/>
          <w:lang w:val="uk-UA"/>
        </w:rPr>
        <w:t xml:space="preserve"> з працівником у Банку.</w:t>
      </w:r>
    </w:p>
    <w:p w14:paraId="0EB47647" w14:textId="3A994406" w:rsidR="004B2E25" w:rsidRPr="004B2E25" w:rsidRDefault="004B2E25" w:rsidP="00E53D29">
      <w:pPr>
        <w:pStyle w:val="2"/>
        <w:numPr>
          <w:ilvl w:val="1"/>
          <w:numId w:val="44"/>
        </w:numPr>
        <w:tabs>
          <w:tab w:val="left" w:pos="426"/>
        </w:tabs>
        <w:spacing w:before="120" w:after="120"/>
        <w:ind w:left="0" w:firstLine="0"/>
        <w:jc w:val="both"/>
        <w:rPr>
          <w:b w:val="0"/>
          <w:sz w:val="24"/>
          <w:szCs w:val="24"/>
          <w:lang w:val="uk-UA"/>
        </w:rPr>
      </w:pPr>
      <w:bookmarkStart w:id="24" w:name="_Toc193101769"/>
      <w:r w:rsidRPr="004B2E25">
        <w:rPr>
          <w:sz w:val="24"/>
          <w:szCs w:val="24"/>
          <w:lang w:val="uk-UA"/>
        </w:rPr>
        <w:t>Відділ</w:t>
      </w:r>
      <w:r w:rsidRPr="008E7E52">
        <w:rPr>
          <w:sz w:val="24"/>
          <w:szCs w:val="24"/>
          <w:lang w:val="uk-UA"/>
        </w:rPr>
        <w:t xml:space="preserve"> </w:t>
      </w:r>
      <w:r w:rsidR="00E36133" w:rsidRPr="00FD46A4">
        <w:rPr>
          <w:sz w:val="24"/>
          <w:szCs w:val="24"/>
          <w:lang w:val="uk-UA"/>
        </w:rPr>
        <w:t>забезпечення</w:t>
      </w:r>
      <w:r w:rsidR="00FD46A4">
        <w:rPr>
          <w:sz w:val="24"/>
          <w:szCs w:val="24"/>
          <w:lang w:val="uk-UA"/>
        </w:rPr>
        <w:t xml:space="preserve"> </w:t>
      </w:r>
      <w:r w:rsidRPr="004B2E25">
        <w:rPr>
          <w:sz w:val="24"/>
          <w:szCs w:val="24"/>
          <w:lang w:val="uk-UA"/>
        </w:rPr>
        <w:t>та управління контрактами головного фінансового управління</w:t>
      </w:r>
      <w:bookmarkEnd w:id="24"/>
    </w:p>
    <w:p w14:paraId="0BC9D63F" w14:textId="1FA23FB7" w:rsidR="004B2E25" w:rsidRPr="004B2E25" w:rsidRDefault="004B2E25" w:rsidP="00E53D29">
      <w:pPr>
        <w:tabs>
          <w:tab w:val="left" w:pos="426"/>
        </w:tabs>
        <w:spacing w:after="120" w:line="240" w:lineRule="auto"/>
        <w:jc w:val="both"/>
        <w:rPr>
          <w:rFonts w:ascii="Arial" w:hAnsi="Arial" w:cs="Arial"/>
          <w:lang w:val="uk-UA" w:eastAsia="it-IT"/>
        </w:rPr>
      </w:pPr>
      <w:r>
        <w:rPr>
          <w:rFonts w:ascii="Arial" w:hAnsi="Arial" w:cs="Arial"/>
          <w:lang w:val="uk-UA" w:eastAsia="it-IT"/>
        </w:rPr>
        <w:t>Відділ</w:t>
      </w:r>
      <w:r w:rsidRPr="004B2E25">
        <w:rPr>
          <w:rFonts w:ascii="Arial" w:hAnsi="Arial" w:cs="Arial"/>
          <w:lang w:val="uk-UA" w:eastAsia="it-IT"/>
        </w:rPr>
        <w:t xml:space="preserve"> </w:t>
      </w:r>
      <w:r w:rsidR="00E36133">
        <w:rPr>
          <w:rFonts w:ascii="Arial" w:hAnsi="Arial" w:cs="Arial"/>
          <w:lang w:val="uk-UA" w:eastAsia="it-IT"/>
        </w:rPr>
        <w:t>забезпечення</w:t>
      </w:r>
      <w:r w:rsidR="00FE53CA">
        <w:rPr>
          <w:rFonts w:ascii="Arial" w:hAnsi="Arial" w:cs="Arial"/>
          <w:lang w:val="uk-UA" w:eastAsia="it-IT"/>
        </w:rPr>
        <w:t xml:space="preserve"> </w:t>
      </w:r>
      <w:r w:rsidRPr="004B2E25">
        <w:rPr>
          <w:rFonts w:ascii="Arial" w:hAnsi="Arial" w:cs="Arial"/>
          <w:lang w:val="uk-UA" w:eastAsia="it-IT"/>
        </w:rPr>
        <w:t>та управління контракта</w:t>
      </w:r>
      <w:r>
        <w:rPr>
          <w:rFonts w:ascii="Arial" w:hAnsi="Arial" w:cs="Arial"/>
          <w:lang w:val="uk-UA" w:eastAsia="it-IT"/>
        </w:rPr>
        <w:t>ми головного фінансового управління</w:t>
      </w:r>
      <w:r w:rsidRPr="004B2E25">
        <w:rPr>
          <w:rFonts w:ascii="Arial" w:hAnsi="Arial" w:cs="Arial"/>
          <w:lang w:val="uk-UA" w:eastAsia="it-IT"/>
        </w:rPr>
        <w:t xml:space="preserve"> визначає політику та керівні принципи щодо Банку, забезпечуючи здійснення закупівельної діяльності Банку в межах сфери діяльності, що базуєтьс</w:t>
      </w:r>
      <w:r>
        <w:rPr>
          <w:rFonts w:ascii="Arial" w:hAnsi="Arial" w:cs="Arial"/>
          <w:lang w:val="uk-UA" w:eastAsia="it-IT"/>
        </w:rPr>
        <w:t>я на</w:t>
      </w:r>
      <w:r w:rsidR="0091439F">
        <w:rPr>
          <w:rFonts w:ascii="Arial" w:hAnsi="Arial" w:cs="Arial"/>
          <w:lang w:val="uk-UA" w:eastAsia="it-IT"/>
        </w:rPr>
        <w:t xml:space="preserve"> принципах комерційної діяльності</w:t>
      </w:r>
      <w:r>
        <w:rPr>
          <w:rFonts w:ascii="Arial" w:hAnsi="Arial" w:cs="Arial"/>
          <w:lang w:val="uk-UA" w:eastAsia="it-IT"/>
        </w:rPr>
        <w:t>, відповідно до цієї П</w:t>
      </w:r>
      <w:r w:rsidRPr="004B2E25">
        <w:rPr>
          <w:rFonts w:ascii="Arial" w:hAnsi="Arial" w:cs="Arial"/>
          <w:lang w:val="uk-UA" w:eastAsia="it-IT"/>
        </w:rPr>
        <w:t>олітики.</w:t>
      </w:r>
    </w:p>
    <w:p w14:paraId="18B194CE" w14:textId="731AEBC3" w:rsidR="004B2E25" w:rsidRPr="008E7E52" w:rsidRDefault="008E7E52" w:rsidP="00E53D29">
      <w:pPr>
        <w:pStyle w:val="2"/>
        <w:numPr>
          <w:ilvl w:val="1"/>
          <w:numId w:val="44"/>
        </w:numPr>
        <w:tabs>
          <w:tab w:val="left" w:pos="426"/>
        </w:tabs>
        <w:spacing w:before="120" w:after="120"/>
        <w:ind w:left="0" w:firstLine="0"/>
        <w:jc w:val="both"/>
        <w:rPr>
          <w:sz w:val="24"/>
          <w:szCs w:val="24"/>
          <w:lang w:val="uk-UA"/>
        </w:rPr>
      </w:pPr>
      <w:bookmarkStart w:id="25" w:name="_Toc193101770"/>
      <w:r>
        <w:rPr>
          <w:sz w:val="24"/>
          <w:szCs w:val="24"/>
          <w:lang w:val="ru-RU"/>
        </w:rPr>
        <w:t xml:space="preserve">Департамент </w:t>
      </w:r>
      <w:proofErr w:type="spellStart"/>
      <w:r>
        <w:rPr>
          <w:sz w:val="24"/>
          <w:szCs w:val="24"/>
          <w:lang w:val="ru-RU"/>
        </w:rPr>
        <w:t>управл</w:t>
      </w:r>
      <w:r>
        <w:rPr>
          <w:sz w:val="24"/>
          <w:szCs w:val="24"/>
          <w:lang w:val="uk-UA"/>
        </w:rPr>
        <w:t>іння</w:t>
      </w:r>
      <w:proofErr w:type="spellEnd"/>
      <w:r>
        <w:rPr>
          <w:sz w:val="24"/>
          <w:szCs w:val="24"/>
          <w:lang w:val="uk-UA"/>
        </w:rPr>
        <w:t xml:space="preserve"> нерухомістю та</w:t>
      </w:r>
      <w:r w:rsidRPr="008E7E52">
        <w:rPr>
          <w:sz w:val="24"/>
          <w:szCs w:val="24"/>
          <w:lang w:val="uk-UA"/>
        </w:rPr>
        <w:t xml:space="preserve"> </w:t>
      </w:r>
      <w:r w:rsidR="00A55E65" w:rsidRPr="00A55E65">
        <w:rPr>
          <w:sz w:val="24"/>
          <w:szCs w:val="24"/>
          <w:lang w:val="uk-UA"/>
        </w:rPr>
        <w:t>матеріально-технічного забезпечення головного операційного управління</w:t>
      </w:r>
      <w:bookmarkEnd w:id="25"/>
    </w:p>
    <w:p w14:paraId="3A997C19" w14:textId="62FC9229" w:rsidR="00A55E65" w:rsidRPr="00A55E65" w:rsidRDefault="008E7E52" w:rsidP="00BD44AA">
      <w:pPr>
        <w:tabs>
          <w:tab w:val="left" w:pos="426"/>
        </w:tabs>
        <w:spacing w:after="0"/>
        <w:jc w:val="both"/>
        <w:rPr>
          <w:rFonts w:ascii="Arial" w:hAnsi="Arial" w:cs="Arial"/>
          <w:lang w:val="uk-UA" w:eastAsia="it-IT"/>
        </w:rPr>
      </w:pPr>
      <w:r>
        <w:rPr>
          <w:rFonts w:ascii="Arial" w:hAnsi="Arial" w:cs="Arial"/>
          <w:lang w:val="uk-UA" w:eastAsia="it-IT"/>
        </w:rPr>
        <w:t>Департамент управління нерухомістю та</w:t>
      </w:r>
      <w:r w:rsidRPr="00A55E65">
        <w:rPr>
          <w:rFonts w:ascii="Arial" w:hAnsi="Arial" w:cs="Arial"/>
          <w:lang w:val="uk-UA" w:eastAsia="it-IT"/>
        </w:rPr>
        <w:t xml:space="preserve"> </w:t>
      </w:r>
      <w:r w:rsidR="00A55E65" w:rsidRPr="00A55E65">
        <w:rPr>
          <w:rFonts w:ascii="Arial" w:hAnsi="Arial" w:cs="Arial"/>
          <w:lang w:val="uk-UA" w:eastAsia="it-IT"/>
        </w:rPr>
        <w:t>матеріально</w:t>
      </w:r>
      <w:r w:rsidR="00A55E65">
        <w:rPr>
          <w:rFonts w:ascii="Arial" w:hAnsi="Arial" w:cs="Arial"/>
          <w:lang w:val="uk-UA" w:eastAsia="it-IT"/>
        </w:rPr>
        <w:t>-технічного за</w:t>
      </w:r>
      <w:r w:rsidR="0091439F">
        <w:rPr>
          <w:rFonts w:ascii="Arial" w:hAnsi="Arial" w:cs="Arial"/>
          <w:lang w:val="uk-UA" w:eastAsia="it-IT"/>
        </w:rPr>
        <w:t>безпечення головного операційного</w:t>
      </w:r>
      <w:r w:rsidR="00A55E65">
        <w:rPr>
          <w:rFonts w:ascii="Arial" w:hAnsi="Arial" w:cs="Arial"/>
          <w:lang w:val="uk-UA" w:eastAsia="it-IT"/>
        </w:rPr>
        <w:t xml:space="preserve"> управління</w:t>
      </w:r>
      <w:r w:rsidR="00A55E65" w:rsidRPr="00A55E65">
        <w:rPr>
          <w:rFonts w:ascii="Arial" w:hAnsi="Arial" w:cs="Arial"/>
          <w:lang w:val="uk-UA" w:eastAsia="it-IT"/>
        </w:rPr>
        <w:t xml:space="preserve"> визначає стратегії та управління портфелем нерухомості як </w:t>
      </w:r>
      <w:r w:rsidR="00E36133">
        <w:rPr>
          <w:rFonts w:ascii="Arial" w:hAnsi="Arial" w:cs="Arial"/>
          <w:lang w:val="uk-UA" w:eastAsia="it-IT"/>
        </w:rPr>
        <w:t>Г</w:t>
      </w:r>
      <w:r w:rsidR="00A55E65" w:rsidRPr="00A55E65">
        <w:rPr>
          <w:rFonts w:ascii="Arial" w:hAnsi="Arial" w:cs="Arial"/>
          <w:lang w:val="uk-UA" w:eastAsia="it-IT"/>
        </w:rPr>
        <w:t>оловн</w:t>
      </w:r>
      <w:r w:rsidR="00A55E65">
        <w:rPr>
          <w:rFonts w:ascii="Arial" w:hAnsi="Arial" w:cs="Arial"/>
          <w:lang w:val="uk-UA" w:eastAsia="it-IT"/>
        </w:rPr>
        <w:t>ого офісу, так і мережі відділень</w:t>
      </w:r>
      <w:r w:rsidR="00A55E65" w:rsidRPr="00A55E65">
        <w:rPr>
          <w:rFonts w:ascii="Arial" w:hAnsi="Arial" w:cs="Arial"/>
          <w:lang w:val="uk-UA" w:eastAsia="it-IT"/>
        </w:rPr>
        <w:t>, а також забезпечує ефективне та результативне обслуговування всіх матеріальних ак</w:t>
      </w:r>
      <w:r w:rsidR="00A55E65">
        <w:rPr>
          <w:rFonts w:ascii="Arial" w:hAnsi="Arial" w:cs="Arial"/>
          <w:lang w:val="uk-UA" w:eastAsia="it-IT"/>
        </w:rPr>
        <w:t>тивів Банку відповідно до цієї П</w:t>
      </w:r>
      <w:r w:rsidR="00A55E65" w:rsidRPr="00A55E65">
        <w:rPr>
          <w:rFonts w:ascii="Arial" w:hAnsi="Arial" w:cs="Arial"/>
          <w:lang w:val="uk-UA" w:eastAsia="it-IT"/>
        </w:rPr>
        <w:t>олітики.</w:t>
      </w:r>
    </w:p>
    <w:p w14:paraId="3E046796" w14:textId="2E54097B" w:rsidR="0079034A" w:rsidRPr="008E7E52" w:rsidRDefault="0079034A" w:rsidP="00E53D29">
      <w:pPr>
        <w:pStyle w:val="2"/>
        <w:numPr>
          <w:ilvl w:val="1"/>
          <w:numId w:val="44"/>
        </w:numPr>
        <w:tabs>
          <w:tab w:val="left" w:pos="426"/>
        </w:tabs>
        <w:spacing w:before="120" w:after="120"/>
        <w:ind w:left="0" w:firstLine="0"/>
        <w:rPr>
          <w:sz w:val="24"/>
          <w:szCs w:val="24"/>
          <w:lang w:val="uk-UA"/>
        </w:rPr>
      </w:pPr>
      <w:bookmarkStart w:id="26" w:name="_Toc193101771"/>
      <w:r w:rsidRPr="00C73B06">
        <w:rPr>
          <w:sz w:val="24"/>
          <w:szCs w:val="24"/>
          <w:lang w:val="uk-UA"/>
        </w:rPr>
        <w:t>Бізнес-підрозділи та інші</w:t>
      </w:r>
      <w:r w:rsidR="004E5A35" w:rsidRPr="00C73B06">
        <w:rPr>
          <w:sz w:val="24"/>
          <w:szCs w:val="24"/>
          <w:lang w:val="uk-UA"/>
        </w:rPr>
        <w:t xml:space="preserve"> структурні підрозділи Банку</w:t>
      </w:r>
      <w:bookmarkEnd w:id="26"/>
      <w:r w:rsidRPr="00C73B06">
        <w:rPr>
          <w:sz w:val="24"/>
          <w:szCs w:val="24"/>
          <w:lang w:val="uk-UA"/>
        </w:rPr>
        <w:t xml:space="preserve"> </w:t>
      </w:r>
    </w:p>
    <w:p w14:paraId="7FFDF083" w14:textId="6D6AA854" w:rsidR="00074337" w:rsidRPr="00427A34" w:rsidRDefault="004A6BB6" w:rsidP="00E53D29">
      <w:pPr>
        <w:pStyle w:val="Default"/>
        <w:tabs>
          <w:tab w:val="left" w:pos="426"/>
        </w:tabs>
        <w:spacing w:after="120"/>
        <w:jc w:val="both"/>
        <w:rPr>
          <w:sz w:val="22"/>
          <w:szCs w:val="22"/>
          <w:lang w:val="uk-UA"/>
        </w:rPr>
      </w:pPr>
      <w:r>
        <w:rPr>
          <w:sz w:val="22"/>
          <w:szCs w:val="22"/>
          <w:lang w:val="uk-UA"/>
        </w:rPr>
        <w:t>Т</w:t>
      </w:r>
      <w:r w:rsidR="00074337" w:rsidRPr="00427A34">
        <w:rPr>
          <w:sz w:val="22"/>
          <w:szCs w:val="22"/>
          <w:lang w:val="uk-UA"/>
        </w:rPr>
        <w:t xml:space="preserve">акі </w:t>
      </w:r>
      <w:r w:rsidR="00FE66C9">
        <w:rPr>
          <w:sz w:val="22"/>
          <w:szCs w:val="22"/>
          <w:lang w:val="uk-UA"/>
        </w:rPr>
        <w:t xml:space="preserve">структурні </w:t>
      </w:r>
      <w:r w:rsidR="00074337" w:rsidRPr="00427A34">
        <w:rPr>
          <w:sz w:val="22"/>
          <w:szCs w:val="22"/>
          <w:lang w:val="uk-UA"/>
        </w:rPr>
        <w:t xml:space="preserve">підрозділи повинні визначати, оцінювати, контролювати, пом’якшувати та повідомляти про корупційні ризики, що виникають в результаті </w:t>
      </w:r>
      <w:r w:rsidR="00FE66C9">
        <w:rPr>
          <w:sz w:val="22"/>
          <w:szCs w:val="22"/>
          <w:lang w:val="uk-UA"/>
        </w:rPr>
        <w:t>стандарт</w:t>
      </w:r>
      <w:r w:rsidR="00074337" w:rsidRPr="00427A34">
        <w:rPr>
          <w:sz w:val="22"/>
          <w:szCs w:val="22"/>
          <w:lang w:val="uk-UA"/>
        </w:rPr>
        <w:t>ної підприємницької діяльності, відповідно до процесу управління р</w:t>
      </w:r>
      <w:r w:rsidR="001C43A1">
        <w:rPr>
          <w:sz w:val="22"/>
          <w:szCs w:val="22"/>
          <w:lang w:val="uk-UA"/>
        </w:rPr>
        <w:t xml:space="preserve">изиками, визначеного </w:t>
      </w:r>
      <w:r w:rsidR="008F12FA">
        <w:rPr>
          <w:sz w:val="22"/>
          <w:szCs w:val="22"/>
          <w:lang w:val="uk-UA"/>
        </w:rPr>
        <w:t xml:space="preserve">системою </w:t>
      </w:r>
      <w:r w:rsidR="002A1D4F" w:rsidRPr="004871B3">
        <w:rPr>
          <w:sz w:val="22"/>
          <w:szCs w:val="22"/>
          <w:lang w:val="uk-UA"/>
        </w:rPr>
        <w:t>трьох ліній захисту</w:t>
      </w:r>
      <w:r w:rsidR="008F12FA">
        <w:rPr>
          <w:sz w:val="22"/>
          <w:szCs w:val="22"/>
          <w:lang w:val="uk-UA"/>
        </w:rPr>
        <w:t xml:space="preserve"> відповідно до чинного законодавства України</w:t>
      </w:r>
    </w:p>
    <w:p w14:paraId="573AE1F5" w14:textId="17B25C80" w:rsidR="00074337" w:rsidRPr="00427A34" w:rsidRDefault="00074337" w:rsidP="00E53D29">
      <w:pPr>
        <w:pStyle w:val="Default"/>
        <w:tabs>
          <w:tab w:val="left" w:pos="426"/>
        </w:tabs>
        <w:spacing w:after="120"/>
        <w:jc w:val="both"/>
        <w:rPr>
          <w:sz w:val="22"/>
          <w:szCs w:val="22"/>
          <w:lang w:val="uk-UA"/>
        </w:rPr>
      </w:pPr>
      <w:r w:rsidRPr="00427A34">
        <w:rPr>
          <w:sz w:val="22"/>
          <w:szCs w:val="22"/>
          <w:lang w:val="uk-UA"/>
        </w:rPr>
        <w:t>Бізнес-підрозділи та інші структур</w:t>
      </w:r>
      <w:r w:rsidR="00CC0535">
        <w:rPr>
          <w:sz w:val="22"/>
          <w:szCs w:val="22"/>
          <w:lang w:val="uk-UA"/>
        </w:rPr>
        <w:t>ні підрозділи</w:t>
      </w:r>
      <w:r w:rsidR="001C43A1">
        <w:rPr>
          <w:sz w:val="22"/>
          <w:szCs w:val="22"/>
          <w:lang w:val="uk-UA"/>
        </w:rPr>
        <w:t xml:space="preserve"> Банку</w:t>
      </w:r>
      <w:r w:rsidRPr="00427A34">
        <w:rPr>
          <w:sz w:val="22"/>
          <w:szCs w:val="22"/>
          <w:lang w:val="uk-UA"/>
        </w:rPr>
        <w:t xml:space="preserve"> повинні </w:t>
      </w:r>
      <w:r w:rsidR="001213E3" w:rsidRPr="00427A34">
        <w:rPr>
          <w:sz w:val="22"/>
          <w:szCs w:val="22"/>
          <w:lang w:val="uk-UA"/>
        </w:rPr>
        <w:t xml:space="preserve">дотримуватися корпоративних процесів та процедур, перевіряючи </w:t>
      </w:r>
      <w:r w:rsidR="00E05977" w:rsidRPr="00427A34">
        <w:rPr>
          <w:sz w:val="22"/>
          <w:szCs w:val="22"/>
          <w:lang w:val="uk-UA"/>
        </w:rPr>
        <w:t xml:space="preserve">їх </w:t>
      </w:r>
      <w:r w:rsidR="001213E3" w:rsidRPr="00427A34">
        <w:rPr>
          <w:sz w:val="22"/>
          <w:szCs w:val="22"/>
          <w:lang w:val="uk-UA"/>
        </w:rPr>
        <w:t xml:space="preserve">застосування </w:t>
      </w:r>
      <w:r w:rsidR="00B94538">
        <w:rPr>
          <w:sz w:val="22"/>
          <w:szCs w:val="22"/>
          <w:lang w:val="uk-UA"/>
        </w:rPr>
        <w:t>за допомогою</w:t>
      </w:r>
      <w:r w:rsidR="001213E3" w:rsidRPr="00427A34">
        <w:rPr>
          <w:sz w:val="22"/>
          <w:szCs w:val="22"/>
          <w:lang w:val="uk-UA"/>
        </w:rPr>
        <w:t xml:space="preserve"> контролю першого рівня, спрямованими на забезпечення належного проведення </w:t>
      </w:r>
      <w:r w:rsidR="004A6BB6">
        <w:rPr>
          <w:sz w:val="22"/>
          <w:szCs w:val="22"/>
          <w:lang w:val="uk-UA"/>
        </w:rPr>
        <w:t>операцій та правочинів</w:t>
      </w:r>
      <w:r w:rsidR="001213E3" w:rsidRPr="00427A34">
        <w:rPr>
          <w:sz w:val="22"/>
          <w:szCs w:val="22"/>
          <w:lang w:val="uk-UA"/>
        </w:rPr>
        <w:t xml:space="preserve">, з метою повної відповідності </w:t>
      </w:r>
      <w:r w:rsidR="004A6BB6">
        <w:rPr>
          <w:sz w:val="22"/>
          <w:szCs w:val="22"/>
          <w:lang w:val="uk-UA"/>
        </w:rPr>
        <w:t xml:space="preserve">цій </w:t>
      </w:r>
      <w:r w:rsidR="00147B1A">
        <w:rPr>
          <w:sz w:val="22"/>
          <w:szCs w:val="22"/>
          <w:lang w:val="uk-UA"/>
        </w:rPr>
        <w:t>П</w:t>
      </w:r>
      <w:r w:rsidR="004A6BB6">
        <w:rPr>
          <w:sz w:val="22"/>
          <w:szCs w:val="22"/>
          <w:lang w:val="uk-UA"/>
        </w:rPr>
        <w:t>олітиці</w:t>
      </w:r>
      <w:r w:rsidR="001213E3" w:rsidRPr="00427A34">
        <w:rPr>
          <w:sz w:val="22"/>
          <w:szCs w:val="22"/>
          <w:lang w:val="uk-UA"/>
        </w:rPr>
        <w:t>.</w:t>
      </w:r>
    </w:p>
    <w:p w14:paraId="2C5C03D7" w14:textId="6CBDD117" w:rsidR="00E05977" w:rsidRPr="00427A34" w:rsidRDefault="00E05977" w:rsidP="00E53D29">
      <w:pPr>
        <w:pStyle w:val="Default"/>
        <w:tabs>
          <w:tab w:val="left" w:pos="426"/>
        </w:tabs>
        <w:spacing w:after="120"/>
        <w:jc w:val="both"/>
        <w:rPr>
          <w:sz w:val="22"/>
          <w:szCs w:val="22"/>
          <w:lang w:val="uk-UA"/>
        </w:rPr>
      </w:pPr>
      <w:r w:rsidRPr="00427A34">
        <w:rPr>
          <w:sz w:val="22"/>
          <w:szCs w:val="22"/>
          <w:lang w:val="uk-UA"/>
        </w:rPr>
        <w:t>Бізнес-підрозділи та інші структур</w:t>
      </w:r>
      <w:r w:rsidR="00CC0535">
        <w:rPr>
          <w:sz w:val="22"/>
          <w:szCs w:val="22"/>
          <w:lang w:val="uk-UA"/>
        </w:rPr>
        <w:t>ні підрозділи Банку</w:t>
      </w:r>
      <w:r w:rsidR="001C43A1">
        <w:rPr>
          <w:sz w:val="22"/>
          <w:szCs w:val="22"/>
          <w:lang w:val="uk-UA"/>
        </w:rPr>
        <w:t>,</w:t>
      </w:r>
      <w:r w:rsidRPr="00427A34">
        <w:rPr>
          <w:sz w:val="22"/>
          <w:szCs w:val="22"/>
          <w:lang w:val="uk-UA"/>
        </w:rPr>
        <w:t xml:space="preserve"> також</w:t>
      </w:r>
      <w:r w:rsidR="001C43A1">
        <w:rPr>
          <w:sz w:val="22"/>
          <w:szCs w:val="22"/>
          <w:lang w:val="uk-UA"/>
        </w:rPr>
        <w:t>,</w:t>
      </w:r>
      <w:r w:rsidRPr="00427A34">
        <w:rPr>
          <w:sz w:val="22"/>
          <w:szCs w:val="22"/>
          <w:lang w:val="uk-UA"/>
        </w:rPr>
        <w:t xml:space="preserve"> здійснюють наступну діяльність:</w:t>
      </w:r>
    </w:p>
    <w:p w14:paraId="610C18FC" w14:textId="5136071C" w:rsidR="00E05977" w:rsidRPr="00427A34" w:rsidRDefault="00AF3197" w:rsidP="00BD44AA">
      <w:pPr>
        <w:pStyle w:val="Default"/>
        <w:numPr>
          <w:ilvl w:val="0"/>
          <w:numId w:val="30"/>
        </w:numPr>
        <w:tabs>
          <w:tab w:val="left" w:pos="426"/>
        </w:tabs>
        <w:ind w:left="0" w:firstLine="0"/>
        <w:jc w:val="both"/>
        <w:rPr>
          <w:noProof/>
          <w:sz w:val="22"/>
          <w:szCs w:val="22"/>
          <w:lang w:val="uk-UA"/>
        </w:rPr>
      </w:pPr>
      <w:r w:rsidRPr="00427A34">
        <w:rPr>
          <w:noProof/>
          <w:sz w:val="22"/>
          <w:szCs w:val="22"/>
          <w:lang w:val="uk-UA"/>
        </w:rPr>
        <w:t xml:space="preserve">виконують, у разі навності потенційно високого корупційного ризику, перевіріку </w:t>
      </w:r>
      <w:r w:rsidRPr="00427A34">
        <w:rPr>
          <w:noProof/>
          <w:sz w:val="22"/>
          <w:szCs w:val="22"/>
          <w:lang w:val="en-US"/>
        </w:rPr>
        <w:t>due</w:t>
      </w:r>
      <w:r w:rsidRPr="00427A34">
        <w:rPr>
          <w:noProof/>
          <w:sz w:val="22"/>
          <w:szCs w:val="22"/>
          <w:lang w:val="uk-UA"/>
        </w:rPr>
        <w:t xml:space="preserve"> </w:t>
      </w:r>
      <w:r w:rsidRPr="00427A34">
        <w:rPr>
          <w:noProof/>
          <w:sz w:val="22"/>
          <w:szCs w:val="22"/>
          <w:lang w:val="en-US"/>
        </w:rPr>
        <w:t>diligence</w:t>
      </w:r>
      <w:r w:rsidRPr="00427A34">
        <w:rPr>
          <w:noProof/>
          <w:sz w:val="22"/>
          <w:szCs w:val="22"/>
          <w:lang w:val="uk-UA"/>
        </w:rPr>
        <w:t xml:space="preserve">, як визначено </w:t>
      </w:r>
      <w:r w:rsidR="004E5A35">
        <w:rPr>
          <w:sz w:val="22"/>
          <w:szCs w:val="22"/>
          <w:lang w:val="uk-UA"/>
        </w:rPr>
        <w:t>внутрішніми</w:t>
      </w:r>
      <w:r w:rsidRPr="00427A34">
        <w:rPr>
          <w:sz w:val="22"/>
          <w:szCs w:val="22"/>
          <w:lang w:val="uk-UA"/>
        </w:rPr>
        <w:t xml:space="preserve"> </w:t>
      </w:r>
      <w:r w:rsidR="00CC0535">
        <w:rPr>
          <w:sz w:val="22"/>
          <w:szCs w:val="22"/>
          <w:lang w:val="uk-UA"/>
        </w:rPr>
        <w:t>документами Банку;</w:t>
      </w:r>
    </w:p>
    <w:p w14:paraId="28275922" w14:textId="726D3175" w:rsidR="00AF3197" w:rsidRPr="00427A34" w:rsidRDefault="00AF3197" w:rsidP="00BD44AA">
      <w:pPr>
        <w:pStyle w:val="Default"/>
        <w:numPr>
          <w:ilvl w:val="0"/>
          <w:numId w:val="30"/>
        </w:numPr>
        <w:tabs>
          <w:tab w:val="left" w:pos="426"/>
        </w:tabs>
        <w:ind w:left="0" w:firstLine="0"/>
        <w:jc w:val="both"/>
        <w:rPr>
          <w:noProof/>
          <w:sz w:val="22"/>
          <w:szCs w:val="22"/>
          <w:lang w:val="uk-UA"/>
        </w:rPr>
      </w:pPr>
      <w:r w:rsidRPr="00427A34">
        <w:rPr>
          <w:noProof/>
          <w:sz w:val="22"/>
          <w:szCs w:val="22"/>
          <w:lang w:val="uk-UA"/>
        </w:rPr>
        <w:t xml:space="preserve">беруть участь у навчальних курсах </w:t>
      </w:r>
      <w:r w:rsidR="004E4BED">
        <w:rPr>
          <w:noProof/>
          <w:sz w:val="22"/>
          <w:szCs w:val="22"/>
          <w:lang w:val="uk-UA"/>
        </w:rPr>
        <w:t xml:space="preserve">з питань </w:t>
      </w:r>
      <w:r w:rsidR="00AC254C">
        <w:rPr>
          <w:noProof/>
          <w:sz w:val="22"/>
          <w:szCs w:val="22"/>
          <w:lang w:val="uk-UA"/>
        </w:rPr>
        <w:t>протидії</w:t>
      </w:r>
      <w:r w:rsidR="004E4BED">
        <w:rPr>
          <w:noProof/>
          <w:sz w:val="22"/>
          <w:szCs w:val="22"/>
          <w:lang w:val="uk-UA"/>
        </w:rPr>
        <w:t xml:space="preserve"> корупці</w:t>
      </w:r>
      <w:r w:rsidR="00AC254C">
        <w:rPr>
          <w:noProof/>
          <w:sz w:val="22"/>
          <w:szCs w:val="22"/>
          <w:lang w:val="uk-UA"/>
        </w:rPr>
        <w:t>ї</w:t>
      </w:r>
      <w:r w:rsidR="004E4BED">
        <w:rPr>
          <w:noProof/>
          <w:sz w:val="22"/>
          <w:szCs w:val="22"/>
          <w:lang w:val="uk-UA"/>
        </w:rPr>
        <w:t>, в</w:t>
      </w:r>
      <w:r w:rsidRPr="00427A34">
        <w:rPr>
          <w:noProof/>
          <w:sz w:val="22"/>
          <w:szCs w:val="22"/>
          <w:lang w:val="uk-UA"/>
        </w:rPr>
        <w:t xml:space="preserve"> основі </w:t>
      </w:r>
      <w:r w:rsidR="004E4BED">
        <w:rPr>
          <w:noProof/>
          <w:sz w:val="22"/>
          <w:szCs w:val="22"/>
          <w:lang w:val="uk-UA"/>
        </w:rPr>
        <w:t>яких складені навчальні плани</w:t>
      </w:r>
      <w:r w:rsidRPr="00427A34">
        <w:rPr>
          <w:noProof/>
          <w:sz w:val="22"/>
          <w:szCs w:val="22"/>
          <w:lang w:val="uk-UA"/>
        </w:rPr>
        <w:t xml:space="preserve">. </w:t>
      </w:r>
    </w:p>
    <w:p w14:paraId="3CBDC6FB" w14:textId="0AEB1C16" w:rsidR="000A242A" w:rsidRPr="008E7E52" w:rsidRDefault="00203CC8" w:rsidP="00E53D29">
      <w:pPr>
        <w:pStyle w:val="2"/>
        <w:numPr>
          <w:ilvl w:val="1"/>
          <w:numId w:val="44"/>
        </w:numPr>
        <w:tabs>
          <w:tab w:val="left" w:pos="426"/>
        </w:tabs>
        <w:spacing w:before="120" w:after="120"/>
        <w:ind w:left="0" w:firstLine="0"/>
        <w:rPr>
          <w:sz w:val="24"/>
          <w:szCs w:val="24"/>
          <w:lang w:val="uk-UA"/>
        </w:rPr>
      </w:pPr>
      <w:bookmarkStart w:id="27" w:name="_Toc193101772"/>
      <w:r w:rsidRPr="00C73B06">
        <w:rPr>
          <w:sz w:val="24"/>
          <w:szCs w:val="24"/>
          <w:lang w:val="uk-UA"/>
        </w:rPr>
        <w:t>Департамент внутрішнього аудиту</w:t>
      </w:r>
      <w:bookmarkEnd w:id="27"/>
      <w:r w:rsidR="00AF3197" w:rsidRPr="00C73B06">
        <w:rPr>
          <w:sz w:val="24"/>
          <w:szCs w:val="24"/>
          <w:lang w:val="uk-UA"/>
        </w:rPr>
        <w:t xml:space="preserve"> </w:t>
      </w:r>
    </w:p>
    <w:p w14:paraId="6D42490D" w14:textId="7A9DD0F5" w:rsidR="00BF2BBB" w:rsidRDefault="00BF2BBB" w:rsidP="00E53D29">
      <w:pPr>
        <w:pStyle w:val="Default"/>
        <w:tabs>
          <w:tab w:val="left" w:pos="426"/>
        </w:tabs>
        <w:spacing w:after="120"/>
        <w:jc w:val="both"/>
        <w:rPr>
          <w:noProof/>
          <w:sz w:val="22"/>
          <w:szCs w:val="22"/>
          <w:lang w:val="uk-UA"/>
        </w:rPr>
      </w:pPr>
      <w:r w:rsidRPr="00BF2BBB">
        <w:rPr>
          <w:noProof/>
          <w:sz w:val="22"/>
          <w:szCs w:val="22"/>
          <w:lang w:val="uk-UA"/>
        </w:rPr>
        <w:t>Департамент внутрішнього аудиту оцінює адекватність і ефективність заходів по боротьбі з корупцією в рамка</w:t>
      </w:r>
      <w:r>
        <w:rPr>
          <w:noProof/>
          <w:sz w:val="22"/>
          <w:szCs w:val="22"/>
          <w:lang w:val="uk-UA"/>
        </w:rPr>
        <w:t>х своїх аудиторських перевірок.</w:t>
      </w:r>
      <w:r w:rsidRPr="00BF2BBB">
        <w:rPr>
          <w:noProof/>
          <w:sz w:val="22"/>
          <w:szCs w:val="22"/>
          <w:lang w:val="uk-UA"/>
        </w:rPr>
        <w:t xml:space="preserve"> У випадку встановлення під час аудиторської </w:t>
      </w:r>
      <w:r w:rsidRPr="00BF2BBB" w:rsidDel="00DD541E">
        <w:rPr>
          <w:noProof/>
          <w:sz w:val="22"/>
          <w:szCs w:val="22"/>
          <w:lang w:val="uk-UA"/>
        </w:rPr>
        <w:t>перевірки фактів наявності будь-яких незаконних дій а</w:t>
      </w:r>
      <w:r w:rsidDel="00DD541E">
        <w:rPr>
          <w:noProof/>
          <w:sz w:val="22"/>
          <w:szCs w:val="22"/>
          <w:lang w:val="uk-UA"/>
        </w:rPr>
        <w:t xml:space="preserve">бо дій, щодо яких є підозра у порушенні </w:t>
      </w:r>
      <w:r>
        <w:rPr>
          <w:noProof/>
          <w:sz w:val="22"/>
          <w:szCs w:val="22"/>
          <w:lang w:val="uk-UA"/>
        </w:rPr>
        <w:t>принципів цієї Політики, д</w:t>
      </w:r>
      <w:r w:rsidRPr="00BF2BBB">
        <w:rPr>
          <w:noProof/>
          <w:sz w:val="22"/>
          <w:szCs w:val="22"/>
          <w:lang w:val="uk-UA"/>
        </w:rPr>
        <w:t>епартамент внутрішнього аудиту негайно повідомляє про так</w:t>
      </w:r>
      <w:r>
        <w:rPr>
          <w:noProof/>
          <w:sz w:val="22"/>
          <w:szCs w:val="22"/>
          <w:lang w:val="uk-UA"/>
        </w:rPr>
        <w:t>і факти в установленому порядку</w:t>
      </w:r>
      <w:r w:rsidRPr="00BF2BBB">
        <w:rPr>
          <w:noProof/>
          <w:sz w:val="22"/>
          <w:szCs w:val="22"/>
          <w:lang w:val="uk-UA"/>
        </w:rPr>
        <w:t xml:space="preserve"> Наглядову Раду (Комітет з питань аудиту), Голову </w:t>
      </w:r>
      <w:r>
        <w:rPr>
          <w:noProof/>
          <w:sz w:val="22"/>
          <w:szCs w:val="22"/>
          <w:lang w:val="uk-UA"/>
        </w:rPr>
        <w:t xml:space="preserve">Правління Банку та </w:t>
      </w:r>
      <w:r w:rsidR="002627FC" w:rsidRPr="002627FC">
        <w:rPr>
          <w:noProof/>
          <w:sz w:val="22"/>
          <w:szCs w:val="22"/>
          <w:lang w:val="uk-UA"/>
        </w:rPr>
        <w:t>Головного комплаєнс-менеджера – директор</w:t>
      </w:r>
      <w:r w:rsidR="00F14092">
        <w:rPr>
          <w:noProof/>
          <w:sz w:val="22"/>
          <w:szCs w:val="22"/>
          <w:lang w:val="uk-UA"/>
        </w:rPr>
        <w:t>а</w:t>
      </w:r>
      <w:r w:rsidR="002627FC" w:rsidRPr="002627FC">
        <w:rPr>
          <w:noProof/>
          <w:sz w:val="22"/>
          <w:szCs w:val="22"/>
          <w:lang w:val="uk-UA"/>
        </w:rPr>
        <w:t xml:space="preserve"> департаменту комплаєнсу та протидії легалізації доходів, отриманих злочинних </w:t>
      </w:r>
      <w:r w:rsidDel="002627FC">
        <w:rPr>
          <w:noProof/>
          <w:sz w:val="22"/>
          <w:szCs w:val="22"/>
          <w:lang w:val="uk-UA"/>
        </w:rPr>
        <w:t>шляхом</w:t>
      </w:r>
      <w:r w:rsidRPr="00BF2BBB">
        <w:rPr>
          <w:noProof/>
          <w:sz w:val="22"/>
          <w:szCs w:val="22"/>
          <w:lang w:val="uk-UA"/>
        </w:rPr>
        <w:t xml:space="preserve">. </w:t>
      </w:r>
    </w:p>
    <w:p w14:paraId="2CB8C438" w14:textId="22F973CE" w:rsidR="00BF2BBB" w:rsidRDefault="00BF2BBB" w:rsidP="00E53D29">
      <w:pPr>
        <w:pStyle w:val="Default"/>
        <w:tabs>
          <w:tab w:val="left" w:pos="426"/>
        </w:tabs>
        <w:spacing w:after="120"/>
        <w:jc w:val="both"/>
        <w:rPr>
          <w:noProof/>
          <w:sz w:val="22"/>
          <w:szCs w:val="22"/>
          <w:lang w:val="uk-UA"/>
        </w:rPr>
      </w:pPr>
      <w:r w:rsidRPr="00BF2BBB">
        <w:rPr>
          <w:noProof/>
          <w:sz w:val="22"/>
          <w:szCs w:val="22"/>
          <w:lang w:val="uk-UA"/>
        </w:rPr>
        <w:t>За результатами перевірки департамент внутрішнього аудиту ініціює надання рекомендацій щодо вжиття заходів уникнення та недопущення дій, результатом яких може стати порушення цієї Політики.</w:t>
      </w:r>
    </w:p>
    <w:p w14:paraId="0BD3DE04" w14:textId="0A4FD567" w:rsidR="000A242A" w:rsidRPr="00E20BB7" w:rsidRDefault="000A242A" w:rsidP="00E53D29">
      <w:pPr>
        <w:pStyle w:val="1"/>
        <w:numPr>
          <w:ilvl w:val="0"/>
          <w:numId w:val="44"/>
        </w:numPr>
        <w:tabs>
          <w:tab w:val="left" w:pos="426"/>
        </w:tabs>
        <w:spacing w:after="120" w:line="240" w:lineRule="auto"/>
        <w:ind w:left="0" w:firstLine="0"/>
        <w:rPr>
          <w:b/>
          <w:color w:val="auto"/>
          <w:sz w:val="28"/>
          <w:szCs w:val="28"/>
          <w:lang w:val="uk-UA"/>
        </w:rPr>
      </w:pPr>
      <w:bookmarkStart w:id="28" w:name="_Toc193101773"/>
      <w:r w:rsidRPr="00BD232C">
        <w:rPr>
          <w:rFonts w:ascii="Arial" w:hAnsi="Arial" w:cs="Arial"/>
          <w:b/>
          <w:bCs/>
          <w:color w:val="auto"/>
          <w:sz w:val="28"/>
          <w:szCs w:val="28"/>
          <w:lang w:val="uk-UA"/>
        </w:rPr>
        <w:t>МАКРОПРОЦЕСИ ДЛЯ БОРОТЬБИ З КОРУПЦІЄЮ</w:t>
      </w:r>
      <w:bookmarkEnd w:id="28"/>
    </w:p>
    <w:p w14:paraId="3D83FD88" w14:textId="26B1AC2E" w:rsidR="00EB36CE" w:rsidRPr="00886A02" w:rsidRDefault="00EB36CE" w:rsidP="00E53D29">
      <w:pPr>
        <w:pStyle w:val="Default"/>
        <w:tabs>
          <w:tab w:val="left" w:pos="426"/>
        </w:tabs>
        <w:spacing w:after="120"/>
        <w:jc w:val="both"/>
        <w:rPr>
          <w:color w:val="auto"/>
          <w:sz w:val="22"/>
          <w:szCs w:val="22"/>
          <w:lang w:val="uk-UA"/>
        </w:rPr>
      </w:pPr>
      <w:r w:rsidRPr="00EB36CE">
        <w:rPr>
          <w:color w:val="auto"/>
          <w:sz w:val="22"/>
          <w:szCs w:val="22"/>
          <w:lang w:val="uk-UA"/>
        </w:rPr>
        <w:t xml:space="preserve">Процеси управління корупційним ризиком є частиною </w:t>
      </w:r>
      <w:r w:rsidRPr="00EB36CE">
        <w:rPr>
          <w:noProof/>
          <w:color w:val="auto"/>
          <w:sz w:val="22"/>
          <w:szCs w:val="22"/>
          <w:lang w:val="uk-UA"/>
        </w:rPr>
        <w:t>макропроцесів</w:t>
      </w:r>
      <w:r w:rsidR="00E72BCC">
        <w:rPr>
          <w:noProof/>
          <w:color w:val="auto"/>
          <w:sz w:val="22"/>
          <w:szCs w:val="22"/>
          <w:lang w:val="uk-UA"/>
        </w:rPr>
        <w:t xml:space="preserve"> згідно переліку</w:t>
      </w:r>
      <w:r w:rsidRPr="00EB36CE">
        <w:rPr>
          <w:color w:val="auto"/>
          <w:sz w:val="22"/>
          <w:szCs w:val="22"/>
          <w:lang w:val="uk-UA"/>
        </w:rPr>
        <w:t>:</w:t>
      </w:r>
    </w:p>
    <w:p w14:paraId="0BA22DEA" w14:textId="77777777" w:rsidR="00BC3DC5" w:rsidRPr="00EB36CE" w:rsidRDefault="00EB36CE" w:rsidP="00BD44AA">
      <w:pPr>
        <w:pStyle w:val="Default"/>
        <w:numPr>
          <w:ilvl w:val="0"/>
          <w:numId w:val="31"/>
        </w:numPr>
        <w:tabs>
          <w:tab w:val="left" w:pos="426"/>
        </w:tabs>
        <w:ind w:left="0" w:firstLine="0"/>
        <w:jc w:val="both"/>
        <w:rPr>
          <w:sz w:val="22"/>
          <w:szCs w:val="22"/>
        </w:rPr>
      </w:pPr>
      <w:r>
        <w:rPr>
          <w:sz w:val="22"/>
          <w:szCs w:val="22"/>
          <w:lang w:val="uk-UA"/>
        </w:rPr>
        <w:t>Оцінка ризику;</w:t>
      </w:r>
    </w:p>
    <w:p w14:paraId="67C825E0" w14:textId="77777777" w:rsidR="00EB36CE" w:rsidRPr="00EB36CE" w:rsidRDefault="00EB36CE" w:rsidP="00BD44AA">
      <w:pPr>
        <w:pStyle w:val="Default"/>
        <w:numPr>
          <w:ilvl w:val="0"/>
          <w:numId w:val="31"/>
        </w:numPr>
        <w:tabs>
          <w:tab w:val="left" w:pos="426"/>
        </w:tabs>
        <w:ind w:left="0" w:firstLine="0"/>
        <w:jc w:val="both"/>
        <w:rPr>
          <w:sz w:val="22"/>
          <w:szCs w:val="22"/>
        </w:rPr>
      </w:pPr>
      <w:r>
        <w:rPr>
          <w:sz w:val="22"/>
          <w:szCs w:val="22"/>
          <w:lang w:val="uk-UA"/>
        </w:rPr>
        <w:t>Планування діяльності;</w:t>
      </w:r>
    </w:p>
    <w:p w14:paraId="0461E13D" w14:textId="77777777" w:rsidR="00EB36CE" w:rsidRPr="00EB36CE" w:rsidRDefault="00EB36CE" w:rsidP="00BD44AA">
      <w:pPr>
        <w:pStyle w:val="Default"/>
        <w:numPr>
          <w:ilvl w:val="0"/>
          <w:numId w:val="31"/>
        </w:numPr>
        <w:tabs>
          <w:tab w:val="left" w:pos="426"/>
        </w:tabs>
        <w:ind w:left="0" w:firstLine="0"/>
        <w:jc w:val="both"/>
        <w:rPr>
          <w:sz w:val="22"/>
          <w:szCs w:val="22"/>
        </w:rPr>
      </w:pPr>
      <w:r>
        <w:rPr>
          <w:sz w:val="22"/>
          <w:szCs w:val="22"/>
          <w:lang w:val="uk-UA"/>
        </w:rPr>
        <w:t>Регуляторне узгодження;</w:t>
      </w:r>
    </w:p>
    <w:p w14:paraId="3A0A92FD" w14:textId="77777777" w:rsidR="00EB36CE" w:rsidRPr="000561C5" w:rsidRDefault="000561C5" w:rsidP="00BD44AA">
      <w:pPr>
        <w:pStyle w:val="Default"/>
        <w:numPr>
          <w:ilvl w:val="0"/>
          <w:numId w:val="31"/>
        </w:numPr>
        <w:tabs>
          <w:tab w:val="left" w:pos="426"/>
        </w:tabs>
        <w:ind w:left="0" w:firstLine="0"/>
        <w:jc w:val="both"/>
        <w:rPr>
          <w:sz w:val="22"/>
          <w:szCs w:val="22"/>
        </w:rPr>
      </w:pPr>
      <w:r>
        <w:rPr>
          <w:sz w:val="22"/>
          <w:szCs w:val="22"/>
          <w:lang w:val="uk-UA"/>
        </w:rPr>
        <w:t>Консультативна діяльність;</w:t>
      </w:r>
    </w:p>
    <w:p w14:paraId="42B5C5BB" w14:textId="77777777" w:rsidR="000561C5" w:rsidRPr="000561C5" w:rsidRDefault="000561C5" w:rsidP="00BD44AA">
      <w:pPr>
        <w:pStyle w:val="Default"/>
        <w:numPr>
          <w:ilvl w:val="0"/>
          <w:numId w:val="31"/>
        </w:numPr>
        <w:tabs>
          <w:tab w:val="left" w:pos="426"/>
        </w:tabs>
        <w:ind w:left="0" w:firstLine="0"/>
        <w:jc w:val="both"/>
        <w:rPr>
          <w:sz w:val="22"/>
          <w:szCs w:val="22"/>
        </w:rPr>
      </w:pPr>
      <w:r>
        <w:rPr>
          <w:sz w:val="22"/>
          <w:szCs w:val="22"/>
          <w:lang w:val="uk-UA"/>
        </w:rPr>
        <w:t>Надання гарантій;</w:t>
      </w:r>
    </w:p>
    <w:p w14:paraId="526F7E42" w14:textId="77777777" w:rsidR="000561C5" w:rsidRPr="00680F79" w:rsidRDefault="00EF287C" w:rsidP="00BD44AA">
      <w:pPr>
        <w:pStyle w:val="Default"/>
        <w:numPr>
          <w:ilvl w:val="0"/>
          <w:numId w:val="31"/>
        </w:numPr>
        <w:tabs>
          <w:tab w:val="left" w:pos="426"/>
        </w:tabs>
        <w:ind w:left="0" w:firstLine="0"/>
        <w:jc w:val="both"/>
        <w:rPr>
          <w:sz w:val="22"/>
          <w:szCs w:val="22"/>
        </w:rPr>
      </w:pPr>
      <w:r>
        <w:rPr>
          <w:sz w:val="22"/>
          <w:szCs w:val="22"/>
          <w:lang w:val="uk-UA"/>
        </w:rPr>
        <w:t>Розповсю</w:t>
      </w:r>
      <w:r w:rsidR="000561C5">
        <w:rPr>
          <w:sz w:val="22"/>
          <w:szCs w:val="22"/>
          <w:lang w:val="uk-UA"/>
        </w:rPr>
        <w:t>дження культури боротьби з корупцією;</w:t>
      </w:r>
    </w:p>
    <w:p w14:paraId="362D5BC7" w14:textId="028EE045" w:rsidR="00AB0B64" w:rsidRPr="000561C5" w:rsidRDefault="00316109" w:rsidP="00BD44AA">
      <w:pPr>
        <w:pStyle w:val="Default"/>
        <w:numPr>
          <w:ilvl w:val="0"/>
          <w:numId w:val="31"/>
        </w:numPr>
        <w:tabs>
          <w:tab w:val="left" w:pos="426"/>
        </w:tabs>
        <w:ind w:left="0" w:firstLine="0"/>
        <w:jc w:val="both"/>
        <w:rPr>
          <w:sz w:val="22"/>
          <w:szCs w:val="22"/>
        </w:rPr>
      </w:pPr>
      <w:r>
        <w:rPr>
          <w:sz w:val="22"/>
          <w:szCs w:val="22"/>
          <w:lang w:val="uk-UA"/>
        </w:rPr>
        <w:t>Контролі</w:t>
      </w:r>
      <w:r w:rsidR="00AB0B64">
        <w:rPr>
          <w:sz w:val="22"/>
          <w:szCs w:val="22"/>
          <w:lang w:val="en-US"/>
        </w:rPr>
        <w:t xml:space="preserve">; </w:t>
      </w:r>
    </w:p>
    <w:p w14:paraId="60D2BAA7" w14:textId="77777777" w:rsidR="000561C5" w:rsidRDefault="00F305C3" w:rsidP="00BD44AA">
      <w:pPr>
        <w:pStyle w:val="Default"/>
        <w:numPr>
          <w:ilvl w:val="0"/>
          <w:numId w:val="31"/>
        </w:numPr>
        <w:tabs>
          <w:tab w:val="left" w:pos="426"/>
        </w:tabs>
        <w:ind w:left="0" w:firstLine="0"/>
        <w:jc w:val="both"/>
        <w:rPr>
          <w:sz w:val="22"/>
          <w:szCs w:val="22"/>
          <w:lang w:val="uk-UA"/>
        </w:rPr>
      </w:pPr>
      <w:r>
        <w:rPr>
          <w:sz w:val="22"/>
          <w:szCs w:val="22"/>
          <w:lang w:val="uk-UA"/>
        </w:rPr>
        <w:t>Інформаційні повідомлення у корпоративні органи;</w:t>
      </w:r>
    </w:p>
    <w:p w14:paraId="0DE7A038" w14:textId="77777777" w:rsidR="00AB0B64" w:rsidRDefault="00F305C3" w:rsidP="00BD44AA">
      <w:pPr>
        <w:pStyle w:val="Default"/>
        <w:numPr>
          <w:ilvl w:val="0"/>
          <w:numId w:val="31"/>
        </w:numPr>
        <w:tabs>
          <w:tab w:val="left" w:pos="426"/>
        </w:tabs>
        <w:ind w:left="0" w:firstLine="0"/>
        <w:jc w:val="both"/>
        <w:rPr>
          <w:lang w:val="uk-UA"/>
        </w:rPr>
      </w:pPr>
      <w:r>
        <w:rPr>
          <w:sz w:val="22"/>
          <w:szCs w:val="22"/>
          <w:lang w:val="uk-UA"/>
        </w:rPr>
        <w:t>Управління відносинами з органами влади.</w:t>
      </w:r>
    </w:p>
    <w:p w14:paraId="2AEBAD95" w14:textId="09FA2A69" w:rsidR="00AB0B64" w:rsidRPr="00680F79" w:rsidRDefault="00AB0B64" w:rsidP="00E53D29">
      <w:pPr>
        <w:pStyle w:val="Default"/>
        <w:numPr>
          <w:ilvl w:val="0"/>
          <w:numId w:val="31"/>
        </w:numPr>
        <w:tabs>
          <w:tab w:val="left" w:pos="426"/>
        </w:tabs>
        <w:spacing w:after="120"/>
        <w:ind w:left="0" w:firstLine="0"/>
        <w:jc w:val="both"/>
        <w:rPr>
          <w:lang w:val="uk-UA"/>
        </w:rPr>
      </w:pPr>
      <w:r w:rsidRPr="00AB0B64">
        <w:rPr>
          <w:lang w:val="uk-UA"/>
        </w:rPr>
        <w:t>Специфічні вимоги;</w:t>
      </w:r>
    </w:p>
    <w:p w14:paraId="2DCB0789" w14:textId="422DF578" w:rsidR="00F305C3" w:rsidRPr="008E7E52" w:rsidRDefault="00F305C3" w:rsidP="00E53D29">
      <w:pPr>
        <w:pStyle w:val="2"/>
        <w:numPr>
          <w:ilvl w:val="1"/>
          <w:numId w:val="44"/>
        </w:numPr>
        <w:tabs>
          <w:tab w:val="left" w:pos="426"/>
        </w:tabs>
        <w:spacing w:before="0" w:after="120"/>
        <w:ind w:left="0" w:firstLine="0"/>
        <w:rPr>
          <w:sz w:val="24"/>
          <w:szCs w:val="24"/>
          <w:lang w:val="uk-UA"/>
        </w:rPr>
      </w:pPr>
      <w:bookmarkStart w:id="29" w:name="_Toc193101774"/>
      <w:r w:rsidRPr="00C73B06">
        <w:rPr>
          <w:sz w:val="24"/>
          <w:szCs w:val="24"/>
          <w:lang w:val="uk-UA"/>
        </w:rPr>
        <w:t>Оцінка ризику</w:t>
      </w:r>
      <w:bookmarkEnd w:id="29"/>
    </w:p>
    <w:p w14:paraId="79FC2856" w14:textId="309351B9" w:rsidR="00F305C3" w:rsidRPr="004D33C5" w:rsidRDefault="00E32AF0" w:rsidP="00E53D29">
      <w:pPr>
        <w:pStyle w:val="Default"/>
        <w:tabs>
          <w:tab w:val="left" w:pos="426"/>
        </w:tabs>
        <w:spacing w:after="120"/>
        <w:jc w:val="both"/>
        <w:rPr>
          <w:sz w:val="22"/>
          <w:szCs w:val="22"/>
          <w:lang w:val="uk-UA"/>
        </w:rPr>
      </w:pPr>
      <w:r w:rsidRPr="004D33C5">
        <w:rPr>
          <w:sz w:val="22"/>
          <w:szCs w:val="22"/>
          <w:lang w:val="uk-UA"/>
        </w:rPr>
        <w:t>Визначення та періодична оцінка корупційного ризику та пов'язаного з цим уп</w:t>
      </w:r>
      <w:r w:rsidR="004F4A73">
        <w:rPr>
          <w:sz w:val="22"/>
          <w:szCs w:val="22"/>
          <w:lang w:val="uk-UA"/>
        </w:rPr>
        <w:t>равління є перш</w:t>
      </w:r>
      <w:r w:rsidR="004321DC">
        <w:rPr>
          <w:sz w:val="22"/>
          <w:szCs w:val="22"/>
          <w:lang w:val="uk-UA"/>
        </w:rPr>
        <w:t>им</w:t>
      </w:r>
      <w:r w:rsidR="004F4A73">
        <w:rPr>
          <w:sz w:val="22"/>
          <w:szCs w:val="22"/>
          <w:lang w:val="uk-UA"/>
        </w:rPr>
        <w:t xml:space="preserve"> логічним рівнем</w:t>
      </w:r>
      <w:r w:rsidRPr="004D33C5">
        <w:rPr>
          <w:sz w:val="22"/>
          <w:szCs w:val="22"/>
          <w:lang w:val="uk-UA"/>
        </w:rPr>
        <w:t xml:space="preserve"> моделі управління ризиками.</w:t>
      </w:r>
      <w:r w:rsidR="004F4A73">
        <w:rPr>
          <w:sz w:val="22"/>
          <w:szCs w:val="22"/>
          <w:lang w:val="uk-UA"/>
        </w:rPr>
        <w:t xml:space="preserve"> </w:t>
      </w:r>
      <w:r w:rsidR="00341A18">
        <w:rPr>
          <w:sz w:val="22"/>
          <w:szCs w:val="22"/>
          <w:lang w:val="uk-UA"/>
        </w:rPr>
        <w:t>Департамент комплаєнсу та протидії легалізації</w:t>
      </w:r>
      <w:r w:rsidR="004F4A73" w:rsidRPr="004F4A73">
        <w:rPr>
          <w:sz w:val="22"/>
          <w:szCs w:val="22"/>
          <w:lang w:val="uk-UA"/>
        </w:rPr>
        <w:t xml:space="preserve"> доходів, отриманих злочинним шляхом</w:t>
      </w:r>
      <w:r w:rsidRPr="004D33C5">
        <w:rPr>
          <w:sz w:val="22"/>
          <w:szCs w:val="22"/>
          <w:lang w:val="uk-UA"/>
        </w:rPr>
        <w:t xml:space="preserve"> на щорічній основі займається визначенням та оцінкою </w:t>
      </w:r>
      <w:r w:rsidR="00482FEB" w:rsidRPr="004D33C5">
        <w:rPr>
          <w:sz w:val="22"/>
          <w:szCs w:val="22"/>
          <w:lang w:val="uk-UA"/>
        </w:rPr>
        <w:t xml:space="preserve">заходів з контролю ризиків та комплаєнс для кожної </w:t>
      </w:r>
      <w:r w:rsidR="004F4A73">
        <w:rPr>
          <w:sz w:val="22"/>
          <w:szCs w:val="22"/>
          <w:lang w:val="uk-UA"/>
        </w:rPr>
        <w:t>і</w:t>
      </w:r>
      <w:r w:rsidR="00482FEB" w:rsidRPr="004D33C5">
        <w:rPr>
          <w:sz w:val="22"/>
          <w:szCs w:val="22"/>
          <w:lang w:val="uk-UA"/>
        </w:rPr>
        <w:t>з зон ризику, викла</w:t>
      </w:r>
      <w:r w:rsidR="004F4A73">
        <w:rPr>
          <w:sz w:val="22"/>
          <w:szCs w:val="22"/>
          <w:lang w:val="uk-UA"/>
        </w:rPr>
        <w:t xml:space="preserve">дених у цій </w:t>
      </w:r>
      <w:r w:rsidR="000908AC">
        <w:rPr>
          <w:sz w:val="22"/>
          <w:szCs w:val="22"/>
          <w:lang w:val="uk-UA"/>
        </w:rPr>
        <w:t>П</w:t>
      </w:r>
      <w:r w:rsidR="004F4A73">
        <w:rPr>
          <w:sz w:val="22"/>
          <w:szCs w:val="22"/>
          <w:lang w:val="uk-UA"/>
        </w:rPr>
        <w:t>олітиці</w:t>
      </w:r>
      <w:r w:rsidR="00482FEB" w:rsidRPr="004D33C5">
        <w:rPr>
          <w:sz w:val="22"/>
          <w:szCs w:val="22"/>
          <w:lang w:val="uk-UA"/>
        </w:rPr>
        <w:t xml:space="preserve">, з метою оцінки </w:t>
      </w:r>
      <w:r w:rsidR="004D33C5">
        <w:rPr>
          <w:sz w:val="22"/>
          <w:szCs w:val="22"/>
          <w:lang w:val="uk-UA"/>
        </w:rPr>
        <w:t>загального корупційного ризику.</w:t>
      </w:r>
      <w:r w:rsidR="00482FEB" w:rsidRPr="004D33C5">
        <w:rPr>
          <w:sz w:val="22"/>
          <w:szCs w:val="22"/>
          <w:lang w:val="uk-UA"/>
        </w:rPr>
        <w:t xml:space="preserve"> На основі результатів оцінки</w:t>
      </w:r>
      <w:r w:rsidR="00E72BCC">
        <w:rPr>
          <w:sz w:val="22"/>
          <w:szCs w:val="22"/>
          <w:lang w:val="uk-UA"/>
        </w:rPr>
        <w:t xml:space="preserve"> департамент комплаєнсу та протидії легалізації</w:t>
      </w:r>
      <w:r w:rsidR="00E72BCC" w:rsidRPr="004F4A73">
        <w:rPr>
          <w:sz w:val="22"/>
          <w:szCs w:val="22"/>
          <w:lang w:val="uk-UA"/>
        </w:rPr>
        <w:t xml:space="preserve"> доходів, отриманих злочинним шляхом</w:t>
      </w:r>
      <w:r w:rsidR="00482FEB" w:rsidRPr="004D33C5">
        <w:rPr>
          <w:sz w:val="22"/>
          <w:szCs w:val="22"/>
          <w:lang w:val="uk-UA"/>
        </w:rPr>
        <w:t xml:space="preserve"> визначає та </w:t>
      </w:r>
      <w:r w:rsidR="008F5932" w:rsidRPr="004D33C5">
        <w:rPr>
          <w:sz w:val="22"/>
          <w:szCs w:val="22"/>
          <w:lang w:val="uk-UA"/>
        </w:rPr>
        <w:t xml:space="preserve">планує необхідні заходи управління. </w:t>
      </w:r>
    </w:p>
    <w:p w14:paraId="622B24E3" w14:textId="0AD5173C" w:rsidR="00E55D24" w:rsidRPr="008E7E52" w:rsidRDefault="00E55D24" w:rsidP="00E53D29">
      <w:pPr>
        <w:pStyle w:val="2"/>
        <w:numPr>
          <w:ilvl w:val="1"/>
          <w:numId w:val="44"/>
        </w:numPr>
        <w:tabs>
          <w:tab w:val="left" w:pos="426"/>
        </w:tabs>
        <w:spacing w:before="0" w:after="120"/>
        <w:ind w:left="0" w:firstLine="0"/>
        <w:rPr>
          <w:sz w:val="24"/>
          <w:szCs w:val="24"/>
          <w:lang w:val="uk-UA"/>
        </w:rPr>
      </w:pPr>
      <w:bookmarkStart w:id="30" w:name="_Toc193101775"/>
      <w:r w:rsidRPr="00C73B06">
        <w:rPr>
          <w:sz w:val="24"/>
          <w:szCs w:val="24"/>
          <w:lang w:val="uk-UA"/>
        </w:rPr>
        <w:t>Планування діяльності</w:t>
      </w:r>
      <w:bookmarkEnd w:id="30"/>
    </w:p>
    <w:p w14:paraId="3CF6046F" w14:textId="77777777" w:rsidR="00BC3DC5" w:rsidRDefault="0045277F" w:rsidP="00E53D29">
      <w:pPr>
        <w:pStyle w:val="Default"/>
        <w:tabs>
          <w:tab w:val="left" w:pos="426"/>
        </w:tabs>
        <w:spacing w:after="120"/>
        <w:jc w:val="both"/>
        <w:rPr>
          <w:color w:val="auto"/>
          <w:sz w:val="22"/>
          <w:szCs w:val="22"/>
          <w:lang w:val="uk-UA"/>
        </w:rPr>
      </w:pPr>
      <w:r w:rsidRPr="0045277F">
        <w:rPr>
          <w:color w:val="auto"/>
          <w:sz w:val="22"/>
          <w:szCs w:val="22"/>
          <w:lang w:val="uk-UA"/>
        </w:rPr>
        <w:t xml:space="preserve">Визначення та періодична оцінка корупційних ризиків та пов'язаних з ними вразливих місць є попереднім кроком для планування управлінських дій, які повинні подаватися на </w:t>
      </w:r>
      <w:r w:rsidR="002F74A1">
        <w:rPr>
          <w:color w:val="auto"/>
          <w:sz w:val="22"/>
          <w:szCs w:val="22"/>
          <w:lang w:val="uk-UA"/>
        </w:rPr>
        <w:t>затвердження Наглядовій раді Банку</w:t>
      </w:r>
      <w:r w:rsidRPr="0045277F">
        <w:rPr>
          <w:color w:val="auto"/>
          <w:sz w:val="22"/>
          <w:szCs w:val="22"/>
          <w:lang w:val="uk-UA"/>
        </w:rPr>
        <w:t xml:space="preserve"> в рамках щорічних звітів щодо комплаєнс.</w:t>
      </w:r>
      <w:r>
        <w:rPr>
          <w:color w:val="auto"/>
          <w:sz w:val="22"/>
          <w:szCs w:val="22"/>
          <w:lang w:val="uk-UA"/>
        </w:rPr>
        <w:t xml:space="preserve"> </w:t>
      </w:r>
    </w:p>
    <w:p w14:paraId="4FFAC52B" w14:textId="358FFC05" w:rsidR="004D33C5" w:rsidRDefault="00E61C3A" w:rsidP="00E53D29">
      <w:pPr>
        <w:pStyle w:val="Default"/>
        <w:tabs>
          <w:tab w:val="left" w:pos="426"/>
        </w:tabs>
        <w:spacing w:after="120"/>
        <w:jc w:val="both"/>
        <w:rPr>
          <w:sz w:val="22"/>
          <w:szCs w:val="22"/>
          <w:lang w:val="uk-UA"/>
        </w:rPr>
      </w:pPr>
      <w:r>
        <w:rPr>
          <w:color w:val="auto"/>
          <w:sz w:val="22"/>
          <w:szCs w:val="22"/>
          <w:lang w:val="uk-UA"/>
        </w:rPr>
        <w:t>Головний комплає</w:t>
      </w:r>
      <w:r w:rsidR="00790F4D">
        <w:rPr>
          <w:color w:val="auto"/>
          <w:sz w:val="22"/>
          <w:szCs w:val="22"/>
          <w:lang w:val="uk-UA"/>
        </w:rPr>
        <w:t>н</w:t>
      </w:r>
      <w:r>
        <w:rPr>
          <w:color w:val="auto"/>
          <w:sz w:val="22"/>
          <w:szCs w:val="22"/>
          <w:lang w:val="uk-UA"/>
        </w:rPr>
        <w:t xml:space="preserve">с-менеджер – директор </w:t>
      </w:r>
      <w:r w:rsidR="00341A18">
        <w:rPr>
          <w:color w:val="auto"/>
          <w:sz w:val="22"/>
          <w:szCs w:val="22"/>
          <w:lang w:val="uk-UA"/>
        </w:rPr>
        <w:t>департаменту комплаєнсу та протидії легалізації</w:t>
      </w:r>
      <w:r w:rsidR="002F74A1" w:rsidRPr="002F74A1">
        <w:rPr>
          <w:color w:val="auto"/>
          <w:sz w:val="22"/>
          <w:szCs w:val="22"/>
          <w:lang w:val="uk-UA"/>
        </w:rPr>
        <w:t xml:space="preserve"> доходів, отриманих злочинним шляхом</w:t>
      </w:r>
      <w:r w:rsidR="004D33C5">
        <w:rPr>
          <w:color w:val="auto"/>
          <w:sz w:val="22"/>
          <w:szCs w:val="22"/>
          <w:lang w:val="uk-UA"/>
        </w:rPr>
        <w:t xml:space="preserve"> </w:t>
      </w:r>
      <w:r w:rsidR="004D33C5">
        <w:rPr>
          <w:sz w:val="22"/>
          <w:szCs w:val="22"/>
          <w:lang w:val="uk-UA"/>
        </w:rPr>
        <w:t xml:space="preserve">на щорічній основі займається плануванням управлінських заходів. Планування здійснюється з </w:t>
      </w:r>
      <w:r w:rsidR="00EF25BC">
        <w:rPr>
          <w:sz w:val="22"/>
          <w:szCs w:val="22"/>
          <w:lang w:val="uk-UA"/>
        </w:rPr>
        <w:t xml:space="preserve">урахуванням заходів, </w:t>
      </w:r>
      <w:r w:rsidR="00E1391B">
        <w:rPr>
          <w:sz w:val="22"/>
          <w:szCs w:val="22"/>
          <w:lang w:val="uk-UA"/>
        </w:rPr>
        <w:t>які, як очікується, будуть здійснюватися та розподілятися</w:t>
      </w:r>
      <w:r w:rsidR="00EF25BC" w:rsidRPr="00EF25BC">
        <w:rPr>
          <w:sz w:val="22"/>
          <w:szCs w:val="22"/>
          <w:lang w:val="uk-UA"/>
        </w:rPr>
        <w:t xml:space="preserve"> на </w:t>
      </w:r>
      <w:r w:rsidR="00EF25BC" w:rsidRPr="00EF25BC">
        <w:rPr>
          <w:noProof/>
          <w:sz w:val="22"/>
          <w:szCs w:val="22"/>
          <w:lang w:val="uk-UA"/>
        </w:rPr>
        <w:t>макропроцеси</w:t>
      </w:r>
      <w:r w:rsidR="00EF25BC" w:rsidRPr="00EF25BC">
        <w:rPr>
          <w:sz w:val="22"/>
          <w:szCs w:val="22"/>
          <w:lang w:val="uk-UA"/>
        </w:rPr>
        <w:t xml:space="preserve"> та відповідно до пріоритетів, задач, строків та залучення кадрових та фінансових ресурсів. Якщо</w:t>
      </w:r>
      <w:r w:rsidR="00EF25BC">
        <w:rPr>
          <w:sz w:val="22"/>
          <w:szCs w:val="22"/>
          <w:lang w:val="uk-UA"/>
        </w:rPr>
        <w:t xml:space="preserve"> встановлено, що </w:t>
      </w:r>
      <w:r w:rsidR="00EF25BC" w:rsidRPr="00EF25BC">
        <w:rPr>
          <w:sz w:val="22"/>
          <w:szCs w:val="22"/>
          <w:lang w:val="uk-UA"/>
        </w:rPr>
        <w:t>наявних ресурсів недостатньо, визначаються та доводяться до відома відповід</w:t>
      </w:r>
      <w:r w:rsidR="00255C12">
        <w:rPr>
          <w:sz w:val="22"/>
          <w:szCs w:val="22"/>
          <w:lang w:val="uk-UA"/>
        </w:rPr>
        <w:t>них корпоративних органів підходящ</w:t>
      </w:r>
      <w:r w:rsidR="00EF25BC" w:rsidRPr="00EF25BC">
        <w:rPr>
          <w:sz w:val="22"/>
          <w:szCs w:val="22"/>
          <w:lang w:val="uk-UA"/>
        </w:rPr>
        <w:t>і дії щодо зменшення ризику.</w:t>
      </w:r>
    </w:p>
    <w:p w14:paraId="0AFFC121" w14:textId="13665359" w:rsidR="003F5764" w:rsidRPr="008E7E52" w:rsidRDefault="00D02A53" w:rsidP="00E53D29">
      <w:pPr>
        <w:pStyle w:val="2"/>
        <w:numPr>
          <w:ilvl w:val="1"/>
          <w:numId w:val="44"/>
        </w:numPr>
        <w:tabs>
          <w:tab w:val="left" w:pos="426"/>
        </w:tabs>
        <w:spacing w:before="0" w:after="120"/>
        <w:ind w:left="0" w:firstLine="0"/>
        <w:rPr>
          <w:sz w:val="24"/>
          <w:szCs w:val="24"/>
          <w:lang w:val="uk-UA"/>
        </w:rPr>
      </w:pPr>
      <w:r w:rsidRPr="00C73B06">
        <w:rPr>
          <w:sz w:val="24"/>
          <w:szCs w:val="24"/>
          <w:lang w:val="uk-UA"/>
        </w:rPr>
        <w:t xml:space="preserve"> </w:t>
      </w:r>
      <w:bookmarkStart w:id="31" w:name="_Toc193101776"/>
      <w:r w:rsidR="007E4C82">
        <w:rPr>
          <w:sz w:val="24"/>
          <w:szCs w:val="24"/>
          <w:lang w:val="uk-UA"/>
        </w:rPr>
        <w:t>Регуляторне вирівнювання</w:t>
      </w:r>
      <w:bookmarkEnd w:id="31"/>
      <w:r w:rsidRPr="00C73B06">
        <w:rPr>
          <w:sz w:val="24"/>
          <w:szCs w:val="24"/>
          <w:lang w:val="uk-UA"/>
        </w:rPr>
        <w:t xml:space="preserve"> </w:t>
      </w:r>
    </w:p>
    <w:p w14:paraId="04AFA59E" w14:textId="650FF495" w:rsidR="00D02A53" w:rsidRDefault="007E4C82" w:rsidP="00E53D29">
      <w:pPr>
        <w:pStyle w:val="Default"/>
        <w:tabs>
          <w:tab w:val="left" w:pos="426"/>
        </w:tabs>
        <w:spacing w:after="120"/>
        <w:jc w:val="both"/>
        <w:rPr>
          <w:sz w:val="22"/>
          <w:szCs w:val="22"/>
          <w:lang w:val="uk-UA"/>
        </w:rPr>
      </w:pPr>
      <w:r w:rsidRPr="00BB7246">
        <w:rPr>
          <w:sz w:val="22"/>
          <w:szCs w:val="22"/>
          <w:lang w:val="uk-UA"/>
        </w:rPr>
        <w:t xml:space="preserve">Регуляторне вирівнювання </w:t>
      </w:r>
      <w:r w:rsidR="00D02A53" w:rsidRPr="00BB7246">
        <w:rPr>
          <w:sz w:val="22"/>
          <w:szCs w:val="22"/>
          <w:lang w:val="uk-UA"/>
        </w:rPr>
        <w:t>забезпечується за допомогою наступних видів діяльності:</w:t>
      </w:r>
    </w:p>
    <w:p w14:paraId="61715E3C" w14:textId="77777777" w:rsidR="00D02A53" w:rsidRDefault="00C5291D" w:rsidP="00BD44AA">
      <w:pPr>
        <w:pStyle w:val="Default"/>
        <w:numPr>
          <w:ilvl w:val="0"/>
          <w:numId w:val="32"/>
        </w:numPr>
        <w:tabs>
          <w:tab w:val="left" w:pos="426"/>
        </w:tabs>
        <w:ind w:left="0" w:firstLine="0"/>
        <w:jc w:val="both"/>
        <w:rPr>
          <w:color w:val="auto"/>
          <w:sz w:val="22"/>
          <w:szCs w:val="22"/>
          <w:lang w:val="uk-UA"/>
        </w:rPr>
      </w:pPr>
      <w:r w:rsidRPr="00C5291D">
        <w:rPr>
          <w:color w:val="auto"/>
          <w:sz w:val="22"/>
          <w:szCs w:val="22"/>
          <w:lang w:val="uk-UA"/>
        </w:rPr>
        <w:t>визначення та тлумачення зовнішніх правил та положень</w:t>
      </w:r>
      <w:r w:rsidR="00255C12">
        <w:rPr>
          <w:color w:val="auto"/>
          <w:sz w:val="22"/>
          <w:szCs w:val="22"/>
          <w:lang w:val="uk-UA"/>
        </w:rPr>
        <w:t xml:space="preserve"> </w:t>
      </w:r>
      <w:r w:rsidR="00255C12" w:rsidRPr="00C5291D">
        <w:rPr>
          <w:color w:val="auto"/>
          <w:sz w:val="22"/>
          <w:szCs w:val="22"/>
          <w:lang w:val="uk-UA"/>
        </w:rPr>
        <w:t>на постійній основі</w:t>
      </w:r>
      <w:r w:rsidRPr="00C5291D">
        <w:rPr>
          <w:color w:val="auto"/>
          <w:sz w:val="22"/>
          <w:szCs w:val="22"/>
          <w:lang w:val="uk-UA"/>
        </w:rPr>
        <w:t>;</w:t>
      </w:r>
    </w:p>
    <w:p w14:paraId="55391AB5" w14:textId="77777777" w:rsidR="00C5291D" w:rsidRDefault="00C5291D" w:rsidP="00E53D29">
      <w:pPr>
        <w:pStyle w:val="Default"/>
        <w:numPr>
          <w:ilvl w:val="0"/>
          <w:numId w:val="32"/>
        </w:numPr>
        <w:tabs>
          <w:tab w:val="left" w:pos="426"/>
        </w:tabs>
        <w:spacing w:after="120"/>
        <w:ind w:left="0" w:firstLine="0"/>
        <w:jc w:val="both"/>
        <w:rPr>
          <w:color w:val="auto"/>
          <w:sz w:val="22"/>
          <w:szCs w:val="22"/>
          <w:lang w:val="uk-UA"/>
        </w:rPr>
      </w:pPr>
      <w:r w:rsidRPr="00C5291D">
        <w:rPr>
          <w:color w:val="auto"/>
          <w:sz w:val="22"/>
          <w:szCs w:val="22"/>
          <w:lang w:val="uk-UA"/>
        </w:rPr>
        <w:t>оцінка впливу застосовних правил на корпоративні процеси та процедури та подальше подання пропозиції щодо організаційних та процедурних змін, спрямованих на забезпечення достатнього рівня управління корупційним ризиком.</w:t>
      </w:r>
    </w:p>
    <w:p w14:paraId="612A866E" w14:textId="6A7BCE15" w:rsidR="004B6A5E" w:rsidRDefault="00C5291D" w:rsidP="00E53D29">
      <w:pPr>
        <w:tabs>
          <w:tab w:val="left" w:pos="426"/>
        </w:tabs>
        <w:autoSpaceDE w:val="0"/>
        <w:autoSpaceDN w:val="0"/>
        <w:adjustRightInd w:val="0"/>
        <w:spacing w:after="120" w:line="240" w:lineRule="auto"/>
        <w:jc w:val="both"/>
        <w:rPr>
          <w:rFonts w:ascii="Arial" w:hAnsi="Arial" w:cs="Arial"/>
          <w:lang w:val="uk-UA"/>
        </w:rPr>
      </w:pPr>
      <w:r w:rsidRPr="004B6A5E">
        <w:rPr>
          <w:rFonts w:ascii="Arial" w:hAnsi="Arial" w:cs="Arial"/>
          <w:lang w:val="uk-UA"/>
        </w:rPr>
        <w:t>Д</w:t>
      </w:r>
      <w:r w:rsidR="00172B1C">
        <w:rPr>
          <w:rFonts w:ascii="Arial" w:hAnsi="Arial" w:cs="Arial"/>
          <w:lang w:val="uk-UA"/>
        </w:rPr>
        <w:t xml:space="preserve">іяльність з оцінки впливу цієї </w:t>
      </w:r>
      <w:r w:rsidR="00B10FDC">
        <w:rPr>
          <w:rFonts w:ascii="Arial" w:hAnsi="Arial" w:cs="Arial"/>
          <w:lang w:val="uk-UA"/>
        </w:rPr>
        <w:t>П</w:t>
      </w:r>
      <w:r w:rsidR="00172B1C">
        <w:rPr>
          <w:rFonts w:ascii="Arial" w:hAnsi="Arial" w:cs="Arial"/>
          <w:lang w:val="uk-UA"/>
        </w:rPr>
        <w:t>олітики</w:t>
      </w:r>
      <w:r w:rsidRPr="004B6A5E">
        <w:rPr>
          <w:rFonts w:ascii="Arial" w:hAnsi="Arial" w:cs="Arial"/>
          <w:lang w:val="uk-UA"/>
        </w:rPr>
        <w:t xml:space="preserve"> на</w:t>
      </w:r>
      <w:r w:rsidR="001879BD">
        <w:rPr>
          <w:rFonts w:ascii="Arial" w:hAnsi="Arial" w:cs="Arial"/>
          <w:lang w:val="uk-UA"/>
        </w:rPr>
        <w:t xml:space="preserve"> боротьбу з</w:t>
      </w:r>
      <w:r w:rsidRPr="004B6A5E">
        <w:rPr>
          <w:rFonts w:ascii="Arial" w:hAnsi="Arial" w:cs="Arial"/>
          <w:lang w:val="uk-UA"/>
        </w:rPr>
        <w:t xml:space="preserve"> корупці</w:t>
      </w:r>
      <w:r w:rsidR="00C75D80">
        <w:rPr>
          <w:rFonts w:ascii="Arial" w:hAnsi="Arial" w:cs="Arial"/>
          <w:lang w:val="uk-UA"/>
        </w:rPr>
        <w:t>є</w:t>
      </w:r>
      <w:r w:rsidRPr="004B6A5E">
        <w:rPr>
          <w:rFonts w:ascii="Arial" w:hAnsi="Arial" w:cs="Arial"/>
          <w:lang w:val="uk-UA"/>
        </w:rPr>
        <w:t>ю знаходиться під наглядом</w:t>
      </w:r>
      <w:r w:rsidR="00172B1C">
        <w:rPr>
          <w:rFonts w:ascii="Arial" w:hAnsi="Arial" w:cs="Arial"/>
          <w:lang w:val="uk-UA"/>
        </w:rPr>
        <w:t xml:space="preserve"> департаменту</w:t>
      </w:r>
      <w:r w:rsidR="001879BD">
        <w:rPr>
          <w:rFonts w:ascii="Arial" w:hAnsi="Arial" w:cs="Arial"/>
          <w:lang w:val="uk-UA"/>
        </w:rPr>
        <w:t xml:space="preserve"> комплаєнсу та</w:t>
      </w:r>
      <w:r w:rsidR="00172B1C">
        <w:rPr>
          <w:rFonts w:ascii="Arial" w:hAnsi="Arial" w:cs="Arial"/>
          <w:lang w:val="uk-UA"/>
        </w:rPr>
        <w:t xml:space="preserve"> протидії легалізації</w:t>
      </w:r>
      <w:r w:rsidR="002F74A1">
        <w:rPr>
          <w:rFonts w:ascii="Arial" w:hAnsi="Arial" w:cs="Arial"/>
          <w:lang w:val="uk-UA"/>
        </w:rPr>
        <w:t xml:space="preserve"> </w:t>
      </w:r>
      <w:r w:rsidR="002F74A1" w:rsidRPr="002F74A1">
        <w:rPr>
          <w:rFonts w:ascii="Arial" w:hAnsi="Arial" w:cs="Arial"/>
          <w:lang w:val="uk-UA"/>
        </w:rPr>
        <w:t>доходів, отриманих злочинним шляхом</w:t>
      </w:r>
      <w:r w:rsidRPr="004B6A5E">
        <w:rPr>
          <w:rFonts w:ascii="Arial" w:hAnsi="Arial" w:cs="Arial"/>
          <w:lang w:val="uk-UA"/>
        </w:rPr>
        <w:t xml:space="preserve"> у співпраці з</w:t>
      </w:r>
      <w:r w:rsidR="002F74A1">
        <w:rPr>
          <w:rFonts w:ascii="Arial" w:hAnsi="Arial" w:cs="Arial"/>
          <w:lang w:val="uk-UA"/>
        </w:rPr>
        <w:t xml:space="preserve"> іншими підрозділами</w:t>
      </w:r>
      <w:r w:rsidRPr="004B6A5E">
        <w:rPr>
          <w:rFonts w:ascii="Arial" w:hAnsi="Arial" w:cs="Arial"/>
          <w:lang w:val="uk-UA"/>
        </w:rPr>
        <w:t xml:space="preserve">, </w:t>
      </w:r>
      <w:r w:rsidR="004B6A5E" w:rsidRPr="004B6A5E">
        <w:rPr>
          <w:rFonts w:ascii="Arial" w:hAnsi="Arial" w:cs="Arial"/>
          <w:lang w:val="uk-UA"/>
        </w:rPr>
        <w:t>а стосовно юридичних аспектів, за пі</w:t>
      </w:r>
      <w:r w:rsidR="00172B1C">
        <w:rPr>
          <w:rFonts w:ascii="Arial" w:hAnsi="Arial" w:cs="Arial"/>
          <w:lang w:val="uk-UA"/>
        </w:rPr>
        <w:t>дтримки департаменту</w:t>
      </w:r>
      <w:r w:rsidR="001879BD">
        <w:rPr>
          <w:rFonts w:ascii="Arial" w:hAnsi="Arial" w:cs="Arial"/>
          <w:lang w:val="uk-UA"/>
        </w:rPr>
        <w:t xml:space="preserve"> юридичної підтримки та генерального секретаріату</w:t>
      </w:r>
      <w:r w:rsidR="002F74A1">
        <w:rPr>
          <w:rFonts w:ascii="Arial" w:hAnsi="Arial" w:cs="Arial"/>
          <w:color w:val="000000"/>
          <w:lang w:val="uk-UA"/>
        </w:rPr>
        <w:t xml:space="preserve"> в межах йог</w:t>
      </w:r>
      <w:r w:rsidR="004321DC">
        <w:rPr>
          <w:rFonts w:ascii="Arial" w:hAnsi="Arial" w:cs="Arial"/>
          <w:color w:val="000000"/>
          <w:lang w:val="uk-UA"/>
        </w:rPr>
        <w:t>о</w:t>
      </w:r>
      <w:r w:rsidR="002F74A1">
        <w:rPr>
          <w:rFonts w:ascii="Arial" w:hAnsi="Arial" w:cs="Arial"/>
          <w:color w:val="000000"/>
          <w:lang w:val="uk-UA"/>
        </w:rPr>
        <w:t xml:space="preserve"> відповідних обов’язків.</w:t>
      </w:r>
    </w:p>
    <w:p w14:paraId="2029E09C" w14:textId="13D077A0" w:rsidR="00F22560" w:rsidRPr="008E7E52" w:rsidRDefault="00F22560" w:rsidP="00E53D29">
      <w:pPr>
        <w:pStyle w:val="2"/>
        <w:numPr>
          <w:ilvl w:val="1"/>
          <w:numId w:val="44"/>
        </w:numPr>
        <w:tabs>
          <w:tab w:val="left" w:pos="426"/>
        </w:tabs>
        <w:spacing w:before="0" w:after="120"/>
        <w:ind w:left="0" w:firstLine="0"/>
        <w:rPr>
          <w:sz w:val="24"/>
          <w:szCs w:val="24"/>
          <w:lang w:val="uk-UA"/>
        </w:rPr>
      </w:pPr>
      <w:r w:rsidRPr="00C73B06">
        <w:rPr>
          <w:sz w:val="24"/>
          <w:szCs w:val="24"/>
          <w:lang w:val="uk-UA"/>
        </w:rPr>
        <w:t xml:space="preserve"> </w:t>
      </w:r>
      <w:bookmarkStart w:id="32" w:name="_Toc193101777"/>
      <w:r w:rsidRPr="00C73B06">
        <w:rPr>
          <w:sz w:val="24"/>
          <w:szCs w:val="24"/>
          <w:lang w:val="uk-UA"/>
        </w:rPr>
        <w:t>Консультативна діяльність</w:t>
      </w:r>
      <w:bookmarkEnd w:id="32"/>
    </w:p>
    <w:p w14:paraId="1E2A1EAF" w14:textId="535506B2" w:rsidR="00F22560" w:rsidRDefault="00F22560" w:rsidP="00E53D29">
      <w:pPr>
        <w:pStyle w:val="Default"/>
        <w:tabs>
          <w:tab w:val="left" w:pos="426"/>
        </w:tabs>
        <w:spacing w:after="120"/>
        <w:jc w:val="both"/>
        <w:rPr>
          <w:sz w:val="22"/>
          <w:szCs w:val="22"/>
          <w:lang w:val="uk-UA"/>
        </w:rPr>
      </w:pPr>
      <w:r w:rsidRPr="00F22560">
        <w:rPr>
          <w:color w:val="auto"/>
          <w:sz w:val="22"/>
          <w:szCs w:val="22"/>
          <w:lang w:val="uk-UA"/>
        </w:rPr>
        <w:t>Управління корупційними ризиками з метою їх запобігання здійснюється також шляхом надання консультацій та підтримки з боку</w:t>
      </w:r>
      <w:r w:rsidR="00172B1C">
        <w:rPr>
          <w:color w:val="auto"/>
          <w:sz w:val="22"/>
          <w:szCs w:val="22"/>
          <w:lang w:val="uk-UA"/>
        </w:rPr>
        <w:t xml:space="preserve"> </w:t>
      </w:r>
      <w:r w:rsidR="00172B1C" w:rsidRPr="00172B1C">
        <w:rPr>
          <w:color w:val="auto"/>
          <w:sz w:val="22"/>
          <w:szCs w:val="22"/>
          <w:lang w:val="uk-UA"/>
        </w:rPr>
        <w:t>департаменту</w:t>
      </w:r>
      <w:r w:rsidR="001879BD">
        <w:rPr>
          <w:color w:val="auto"/>
          <w:sz w:val="22"/>
          <w:szCs w:val="22"/>
          <w:lang w:val="uk-UA"/>
        </w:rPr>
        <w:t xml:space="preserve"> комплаєнсу та</w:t>
      </w:r>
      <w:r w:rsidR="00172B1C" w:rsidRPr="00172B1C">
        <w:rPr>
          <w:color w:val="auto"/>
          <w:sz w:val="22"/>
          <w:szCs w:val="22"/>
          <w:lang w:val="uk-UA"/>
        </w:rPr>
        <w:t xml:space="preserve"> протидії легалізації</w:t>
      </w:r>
      <w:r w:rsidR="004B2706">
        <w:rPr>
          <w:color w:val="auto"/>
          <w:sz w:val="22"/>
          <w:szCs w:val="22"/>
          <w:lang w:val="uk-UA"/>
        </w:rPr>
        <w:t xml:space="preserve"> </w:t>
      </w:r>
      <w:r w:rsidR="004B2706" w:rsidRPr="004B2706">
        <w:rPr>
          <w:color w:val="auto"/>
          <w:sz w:val="22"/>
          <w:szCs w:val="22"/>
          <w:lang w:val="uk-UA"/>
        </w:rPr>
        <w:t>доходів, отриманих злочинним шляхом</w:t>
      </w:r>
      <w:r>
        <w:rPr>
          <w:color w:val="auto"/>
          <w:sz w:val="22"/>
          <w:szCs w:val="22"/>
          <w:lang w:val="uk-UA"/>
        </w:rPr>
        <w:t xml:space="preserve"> </w:t>
      </w:r>
      <w:r>
        <w:rPr>
          <w:sz w:val="22"/>
          <w:szCs w:val="22"/>
          <w:lang w:val="uk-UA"/>
        </w:rPr>
        <w:t>корпоративним органам та структурним підрозділам</w:t>
      </w:r>
      <w:r w:rsidR="004B2706">
        <w:rPr>
          <w:sz w:val="22"/>
          <w:szCs w:val="22"/>
          <w:lang w:val="uk-UA"/>
        </w:rPr>
        <w:t xml:space="preserve"> Банк</w:t>
      </w:r>
      <w:r w:rsidR="001879BD">
        <w:rPr>
          <w:sz w:val="22"/>
          <w:szCs w:val="22"/>
          <w:lang w:val="uk-UA"/>
        </w:rPr>
        <w:t>у</w:t>
      </w:r>
      <w:r>
        <w:rPr>
          <w:sz w:val="22"/>
          <w:szCs w:val="22"/>
          <w:lang w:val="uk-UA"/>
        </w:rPr>
        <w:t xml:space="preserve"> </w:t>
      </w:r>
      <w:r w:rsidR="00CE0B10">
        <w:rPr>
          <w:sz w:val="22"/>
          <w:szCs w:val="22"/>
          <w:lang w:val="uk-UA"/>
        </w:rPr>
        <w:t xml:space="preserve">з метою забезпечення </w:t>
      </w:r>
      <w:r w:rsidR="00CE0B10" w:rsidRPr="00CE0B10">
        <w:rPr>
          <w:sz w:val="22"/>
          <w:szCs w:val="22"/>
          <w:lang w:val="uk-UA"/>
        </w:rPr>
        <w:t>правильного застосування</w:t>
      </w:r>
      <w:r w:rsidR="001879BD">
        <w:rPr>
          <w:sz w:val="22"/>
          <w:szCs w:val="22"/>
          <w:lang w:val="uk-UA"/>
        </w:rPr>
        <w:t xml:space="preserve"> положень</w:t>
      </w:r>
      <w:r w:rsidR="00CE0B10" w:rsidRPr="00CE0B10">
        <w:rPr>
          <w:sz w:val="22"/>
          <w:szCs w:val="22"/>
          <w:lang w:val="uk-UA"/>
        </w:rPr>
        <w:t xml:space="preserve"> </w:t>
      </w:r>
      <w:r w:rsidR="004B2706">
        <w:rPr>
          <w:sz w:val="22"/>
          <w:szCs w:val="22"/>
          <w:lang w:val="uk-UA"/>
        </w:rPr>
        <w:t xml:space="preserve">цієї </w:t>
      </w:r>
      <w:r w:rsidR="000908AC">
        <w:rPr>
          <w:sz w:val="22"/>
          <w:szCs w:val="22"/>
          <w:lang w:val="uk-UA"/>
        </w:rPr>
        <w:t>П</w:t>
      </w:r>
      <w:r w:rsidR="004B2706">
        <w:rPr>
          <w:sz w:val="22"/>
          <w:szCs w:val="22"/>
          <w:lang w:val="uk-UA"/>
        </w:rPr>
        <w:t xml:space="preserve">олітики </w:t>
      </w:r>
      <w:r w:rsidR="00CE0B10" w:rsidRPr="00CE0B10">
        <w:rPr>
          <w:sz w:val="22"/>
          <w:szCs w:val="22"/>
          <w:lang w:val="uk-UA"/>
        </w:rPr>
        <w:t>у корпоративній діяльності та процесах.</w:t>
      </w:r>
      <w:r w:rsidR="00172B1C">
        <w:rPr>
          <w:sz w:val="22"/>
          <w:szCs w:val="22"/>
          <w:lang w:val="uk-UA"/>
        </w:rPr>
        <w:t xml:space="preserve"> </w:t>
      </w:r>
    </w:p>
    <w:p w14:paraId="005ADCEE" w14:textId="26F8FFF1" w:rsidR="00EF287C" w:rsidRPr="008E7E52" w:rsidRDefault="00AA6324" w:rsidP="00BD44AA">
      <w:pPr>
        <w:pStyle w:val="2"/>
        <w:numPr>
          <w:ilvl w:val="1"/>
          <w:numId w:val="44"/>
        </w:numPr>
        <w:tabs>
          <w:tab w:val="left" w:pos="426"/>
        </w:tabs>
        <w:spacing w:before="0" w:after="0"/>
        <w:ind w:left="0" w:firstLine="0"/>
        <w:rPr>
          <w:sz w:val="24"/>
          <w:szCs w:val="24"/>
          <w:lang w:val="uk-UA"/>
        </w:rPr>
      </w:pPr>
      <w:r w:rsidRPr="00C73B06">
        <w:rPr>
          <w:sz w:val="24"/>
          <w:szCs w:val="24"/>
          <w:lang w:val="uk-UA"/>
        </w:rPr>
        <w:t xml:space="preserve"> </w:t>
      </w:r>
      <w:bookmarkStart w:id="33" w:name="_Toc193101778"/>
      <w:r w:rsidRPr="00C73B06">
        <w:rPr>
          <w:sz w:val="24"/>
          <w:szCs w:val="24"/>
          <w:lang w:val="uk-UA"/>
        </w:rPr>
        <w:t>Розповсю</w:t>
      </w:r>
      <w:r w:rsidR="00EF287C" w:rsidRPr="00C73B06">
        <w:rPr>
          <w:sz w:val="24"/>
          <w:szCs w:val="24"/>
          <w:lang w:val="uk-UA"/>
        </w:rPr>
        <w:t>дження</w:t>
      </w:r>
      <w:r w:rsidR="00BF2BBB" w:rsidRPr="00C73B06">
        <w:rPr>
          <w:sz w:val="24"/>
          <w:szCs w:val="24"/>
          <w:lang w:val="uk-UA"/>
        </w:rPr>
        <w:t xml:space="preserve"> антикорупційної</w:t>
      </w:r>
      <w:r w:rsidR="00EF287C" w:rsidRPr="00C73B06">
        <w:rPr>
          <w:sz w:val="24"/>
          <w:szCs w:val="24"/>
          <w:lang w:val="uk-UA"/>
        </w:rPr>
        <w:t xml:space="preserve"> культури</w:t>
      </w:r>
      <w:bookmarkEnd w:id="33"/>
    </w:p>
    <w:p w14:paraId="26ACEC62" w14:textId="04A09E41" w:rsidR="007B39AD" w:rsidRDefault="00003863" w:rsidP="00BD44AA">
      <w:pPr>
        <w:pStyle w:val="Default"/>
        <w:tabs>
          <w:tab w:val="left" w:pos="426"/>
        </w:tabs>
        <w:jc w:val="both"/>
        <w:rPr>
          <w:sz w:val="22"/>
          <w:szCs w:val="22"/>
          <w:lang w:val="uk-UA"/>
        </w:rPr>
      </w:pPr>
      <w:r w:rsidRPr="00003863">
        <w:rPr>
          <w:sz w:val="22"/>
          <w:szCs w:val="22"/>
          <w:lang w:val="uk-UA"/>
        </w:rPr>
        <w:t xml:space="preserve">Розповсюдження корпоративної культури, заснованої на принципах чесності, справедливості </w:t>
      </w:r>
      <w:r w:rsidR="00576B4B">
        <w:rPr>
          <w:sz w:val="22"/>
          <w:szCs w:val="22"/>
          <w:lang w:val="uk-UA"/>
        </w:rPr>
        <w:t xml:space="preserve">та поваги до </w:t>
      </w:r>
      <w:r w:rsidR="0045531B">
        <w:rPr>
          <w:sz w:val="22"/>
          <w:szCs w:val="22"/>
          <w:lang w:val="uk-UA"/>
        </w:rPr>
        <w:t xml:space="preserve">суті </w:t>
      </w:r>
      <w:r w:rsidR="00576B4B">
        <w:rPr>
          <w:sz w:val="22"/>
          <w:szCs w:val="22"/>
          <w:lang w:val="uk-UA"/>
        </w:rPr>
        <w:t xml:space="preserve">та духу цієї </w:t>
      </w:r>
      <w:r w:rsidR="000908AC">
        <w:rPr>
          <w:sz w:val="22"/>
          <w:szCs w:val="22"/>
          <w:lang w:val="uk-UA"/>
        </w:rPr>
        <w:t>П</w:t>
      </w:r>
      <w:r w:rsidR="00576B4B">
        <w:rPr>
          <w:sz w:val="22"/>
          <w:szCs w:val="22"/>
          <w:lang w:val="uk-UA"/>
        </w:rPr>
        <w:t>олітики</w:t>
      </w:r>
      <w:r w:rsidRPr="00003863">
        <w:rPr>
          <w:sz w:val="22"/>
          <w:szCs w:val="22"/>
          <w:lang w:val="uk-UA"/>
        </w:rPr>
        <w:t>, сприяє управлінню корупційним ризиком. З цією метою</w:t>
      </w:r>
      <w:r w:rsidR="00172B1C">
        <w:rPr>
          <w:sz w:val="22"/>
          <w:szCs w:val="22"/>
          <w:lang w:val="uk-UA"/>
        </w:rPr>
        <w:t xml:space="preserve"> </w:t>
      </w:r>
      <w:r w:rsidR="005D46EC">
        <w:rPr>
          <w:sz w:val="22"/>
          <w:szCs w:val="22"/>
          <w:lang w:val="uk-UA"/>
        </w:rPr>
        <w:t>департамент</w:t>
      </w:r>
      <w:r w:rsidR="004D058B">
        <w:rPr>
          <w:sz w:val="22"/>
          <w:szCs w:val="22"/>
          <w:lang w:val="uk-UA"/>
        </w:rPr>
        <w:t xml:space="preserve"> комплаєнсу та</w:t>
      </w:r>
      <w:r w:rsidR="00172B1C" w:rsidRPr="00172B1C">
        <w:rPr>
          <w:sz w:val="22"/>
          <w:szCs w:val="22"/>
          <w:lang w:val="uk-UA"/>
        </w:rPr>
        <w:t xml:space="preserve"> протидії легалізації</w:t>
      </w:r>
      <w:r w:rsidR="00576B4B">
        <w:rPr>
          <w:sz w:val="22"/>
          <w:szCs w:val="22"/>
          <w:lang w:val="uk-UA"/>
        </w:rPr>
        <w:t xml:space="preserve"> </w:t>
      </w:r>
      <w:r w:rsidR="00576B4B" w:rsidRPr="00576B4B">
        <w:rPr>
          <w:sz w:val="22"/>
          <w:szCs w:val="22"/>
          <w:lang w:val="uk-UA"/>
        </w:rPr>
        <w:t>доходів, отриманих злочинним шляхом</w:t>
      </w:r>
      <w:r>
        <w:rPr>
          <w:sz w:val="22"/>
          <w:szCs w:val="22"/>
          <w:lang w:val="uk-UA"/>
        </w:rPr>
        <w:t xml:space="preserve"> </w:t>
      </w:r>
      <w:r w:rsidR="00E84819" w:rsidRPr="00E84819">
        <w:rPr>
          <w:sz w:val="22"/>
          <w:szCs w:val="22"/>
          <w:lang w:val="uk-UA"/>
        </w:rPr>
        <w:t xml:space="preserve">запроваджує конкретні навчальні ініціативи для посадових осіб та </w:t>
      </w:r>
      <w:r w:rsidR="00C47EF5">
        <w:rPr>
          <w:sz w:val="22"/>
          <w:szCs w:val="22"/>
          <w:lang w:val="uk-UA"/>
        </w:rPr>
        <w:t>праців</w:t>
      </w:r>
      <w:r w:rsidR="00E84819" w:rsidRPr="00E84819">
        <w:rPr>
          <w:sz w:val="22"/>
          <w:szCs w:val="22"/>
          <w:lang w:val="uk-UA"/>
        </w:rPr>
        <w:t>ників</w:t>
      </w:r>
      <w:r w:rsidR="004D058B">
        <w:rPr>
          <w:sz w:val="22"/>
          <w:szCs w:val="22"/>
          <w:lang w:val="uk-UA"/>
        </w:rPr>
        <w:t xml:space="preserve"> Банку</w:t>
      </w:r>
      <w:r w:rsidR="00E84819" w:rsidRPr="00E84819">
        <w:rPr>
          <w:sz w:val="22"/>
          <w:szCs w:val="22"/>
          <w:lang w:val="uk-UA"/>
        </w:rPr>
        <w:t>, які найбільш піддаються корупційному ризику.</w:t>
      </w:r>
      <w:r w:rsidR="005A281E">
        <w:rPr>
          <w:sz w:val="22"/>
          <w:szCs w:val="22"/>
          <w:lang w:val="uk-UA"/>
        </w:rPr>
        <w:t xml:space="preserve"> </w:t>
      </w:r>
      <w:r w:rsidR="005A281E" w:rsidRPr="005A281E">
        <w:rPr>
          <w:sz w:val="22"/>
          <w:szCs w:val="22"/>
          <w:lang w:val="uk-UA"/>
        </w:rPr>
        <w:t>Заплановані ініціативи спрямовані, на розви</w:t>
      </w:r>
      <w:r w:rsidR="004D058B">
        <w:rPr>
          <w:sz w:val="22"/>
          <w:szCs w:val="22"/>
          <w:lang w:val="uk-UA"/>
        </w:rPr>
        <w:t>ток</w:t>
      </w:r>
      <w:r w:rsidR="005A281E" w:rsidRPr="005A281E">
        <w:rPr>
          <w:sz w:val="22"/>
          <w:szCs w:val="22"/>
          <w:lang w:val="uk-UA"/>
        </w:rPr>
        <w:t xml:space="preserve"> </w:t>
      </w:r>
      <w:r w:rsidR="004D058B">
        <w:rPr>
          <w:sz w:val="22"/>
          <w:szCs w:val="22"/>
          <w:lang w:val="uk-UA"/>
        </w:rPr>
        <w:t>таких</w:t>
      </w:r>
      <w:r w:rsidR="005A281E" w:rsidRPr="005A281E">
        <w:rPr>
          <w:sz w:val="22"/>
          <w:szCs w:val="22"/>
          <w:lang w:val="uk-UA"/>
        </w:rPr>
        <w:t xml:space="preserve"> можливост</w:t>
      </w:r>
      <w:r w:rsidR="004D058B">
        <w:rPr>
          <w:sz w:val="22"/>
          <w:szCs w:val="22"/>
          <w:lang w:val="uk-UA"/>
        </w:rPr>
        <w:t>ей</w:t>
      </w:r>
      <w:r w:rsidR="005A281E" w:rsidRPr="005A281E">
        <w:rPr>
          <w:sz w:val="22"/>
          <w:szCs w:val="22"/>
          <w:lang w:val="uk-UA"/>
        </w:rPr>
        <w:t>:</w:t>
      </w:r>
      <w:r w:rsidR="00172B1C">
        <w:rPr>
          <w:sz w:val="22"/>
          <w:szCs w:val="22"/>
          <w:lang w:val="uk-UA"/>
        </w:rPr>
        <w:t xml:space="preserve"> </w:t>
      </w:r>
    </w:p>
    <w:p w14:paraId="52F53A80" w14:textId="77777777" w:rsidR="005A281E" w:rsidRDefault="00D10284" w:rsidP="00BD44AA">
      <w:pPr>
        <w:pStyle w:val="Default"/>
        <w:numPr>
          <w:ilvl w:val="0"/>
          <w:numId w:val="33"/>
        </w:numPr>
        <w:tabs>
          <w:tab w:val="left" w:pos="426"/>
        </w:tabs>
        <w:ind w:left="0" w:firstLine="0"/>
        <w:jc w:val="both"/>
        <w:rPr>
          <w:sz w:val="22"/>
          <w:szCs w:val="22"/>
          <w:lang w:val="uk-UA"/>
        </w:rPr>
      </w:pPr>
      <w:r>
        <w:rPr>
          <w:sz w:val="22"/>
          <w:szCs w:val="22"/>
          <w:lang w:val="uk-UA"/>
        </w:rPr>
        <w:t>розуміння основних аспектів</w:t>
      </w:r>
      <w:r w:rsidR="00E61127" w:rsidRPr="00E61127">
        <w:rPr>
          <w:sz w:val="22"/>
          <w:szCs w:val="22"/>
          <w:lang w:val="uk-UA"/>
        </w:rPr>
        <w:t xml:space="preserve"> регуляторних положень, спрямованих на боротьбу з корупцією;</w:t>
      </w:r>
    </w:p>
    <w:p w14:paraId="24D2249B" w14:textId="20E3CED9" w:rsidR="00E61127" w:rsidRDefault="00D10284" w:rsidP="00BD44AA">
      <w:pPr>
        <w:pStyle w:val="Default"/>
        <w:numPr>
          <w:ilvl w:val="0"/>
          <w:numId w:val="33"/>
        </w:numPr>
        <w:tabs>
          <w:tab w:val="left" w:pos="426"/>
        </w:tabs>
        <w:ind w:left="0" w:firstLine="0"/>
        <w:jc w:val="both"/>
        <w:rPr>
          <w:sz w:val="22"/>
          <w:szCs w:val="22"/>
          <w:lang w:val="uk-UA"/>
        </w:rPr>
      </w:pPr>
      <w:r>
        <w:rPr>
          <w:sz w:val="22"/>
          <w:szCs w:val="22"/>
          <w:lang w:val="uk-UA"/>
        </w:rPr>
        <w:t xml:space="preserve">застосування </w:t>
      </w:r>
      <w:r w:rsidR="004D058B">
        <w:rPr>
          <w:sz w:val="22"/>
          <w:szCs w:val="22"/>
          <w:lang w:val="uk-UA"/>
        </w:rPr>
        <w:t xml:space="preserve">цієї </w:t>
      </w:r>
      <w:r w:rsidR="0045531B">
        <w:rPr>
          <w:sz w:val="22"/>
          <w:szCs w:val="22"/>
          <w:lang w:val="uk-UA"/>
        </w:rPr>
        <w:t>П</w:t>
      </w:r>
      <w:r w:rsidR="004D058B">
        <w:rPr>
          <w:sz w:val="22"/>
          <w:szCs w:val="22"/>
          <w:lang w:val="uk-UA"/>
        </w:rPr>
        <w:t>олітики</w:t>
      </w:r>
      <w:r w:rsidR="00E61127">
        <w:rPr>
          <w:sz w:val="22"/>
          <w:szCs w:val="22"/>
          <w:lang w:val="uk-UA"/>
        </w:rPr>
        <w:t xml:space="preserve">, </w:t>
      </w:r>
      <w:r w:rsidR="00E61127" w:rsidRPr="00E61127">
        <w:rPr>
          <w:sz w:val="22"/>
          <w:szCs w:val="22"/>
          <w:lang w:val="uk-UA"/>
        </w:rPr>
        <w:t>діючи відповідно до положень, що містяться у цьому документі.</w:t>
      </w:r>
    </w:p>
    <w:p w14:paraId="7C1209BA" w14:textId="10BBE85A" w:rsidR="00EF287C" w:rsidRPr="008E7E52" w:rsidRDefault="00313445" w:rsidP="00E53D29">
      <w:pPr>
        <w:pStyle w:val="2"/>
        <w:numPr>
          <w:ilvl w:val="1"/>
          <w:numId w:val="44"/>
        </w:numPr>
        <w:tabs>
          <w:tab w:val="left" w:pos="426"/>
        </w:tabs>
        <w:spacing w:before="120" w:after="120"/>
        <w:ind w:left="0" w:firstLine="0"/>
        <w:rPr>
          <w:sz w:val="24"/>
          <w:szCs w:val="24"/>
          <w:lang w:val="uk-UA"/>
        </w:rPr>
      </w:pPr>
      <w:r w:rsidRPr="00C73B06">
        <w:rPr>
          <w:sz w:val="24"/>
          <w:szCs w:val="24"/>
          <w:lang w:val="uk-UA"/>
        </w:rPr>
        <w:t xml:space="preserve"> </w:t>
      </w:r>
      <w:bookmarkStart w:id="34" w:name="_Toc193101779"/>
      <w:r w:rsidR="00F14092">
        <w:rPr>
          <w:sz w:val="24"/>
          <w:szCs w:val="24"/>
          <w:lang w:val="uk-UA"/>
        </w:rPr>
        <w:t>Забезпечення к</w:t>
      </w:r>
      <w:r w:rsidR="00316109">
        <w:rPr>
          <w:sz w:val="24"/>
          <w:szCs w:val="24"/>
          <w:lang w:val="uk-UA"/>
        </w:rPr>
        <w:t>онтрол</w:t>
      </w:r>
      <w:r w:rsidR="00F14092">
        <w:rPr>
          <w:sz w:val="24"/>
          <w:szCs w:val="24"/>
          <w:lang w:val="uk-UA"/>
        </w:rPr>
        <w:t>ю</w:t>
      </w:r>
      <w:bookmarkEnd w:id="34"/>
    </w:p>
    <w:p w14:paraId="7B30BA27" w14:textId="701F26E7" w:rsidR="00313445" w:rsidRDefault="00613D49" w:rsidP="00BD44AA">
      <w:pPr>
        <w:pStyle w:val="Default"/>
        <w:tabs>
          <w:tab w:val="left" w:pos="426"/>
        </w:tabs>
        <w:jc w:val="both"/>
        <w:rPr>
          <w:sz w:val="22"/>
          <w:szCs w:val="22"/>
          <w:lang w:val="uk-UA"/>
        </w:rPr>
      </w:pPr>
      <w:r>
        <w:rPr>
          <w:sz w:val="22"/>
          <w:szCs w:val="22"/>
          <w:lang w:val="uk-UA"/>
        </w:rPr>
        <w:t>Дотримання антикорупційного</w:t>
      </w:r>
      <w:r w:rsidR="00240742">
        <w:rPr>
          <w:sz w:val="22"/>
          <w:szCs w:val="22"/>
          <w:lang w:val="uk-UA"/>
        </w:rPr>
        <w:t xml:space="preserve"> чинного</w:t>
      </w:r>
      <w:r>
        <w:rPr>
          <w:sz w:val="22"/>
          <w:szCs w:val="22"/>
          <w:lang w:val="uk-UA"/>
        </w:rPr>
        <w:t xml:space="preserve"> законодавства </w:t>
      </w:r>
      <w:r w:rsidRPr="00613D49">
        <w:rPr>
          <w:sz w:val="22"/>
          <w:szCs w:val="22"/>
          <w:lang w:val="uk-UA"/>
        </w:rPr>
        <w:t>є предметом першого та другого рівнів</w:t>
      </w:r>
      <w:r w:rsidR="008B648D">
        <w:rPr>
          <w:sz w:val="22"/>
          <w:szCs w:val="22"/>
          <w:lang w:val="uk-UA"/>
        </w:rPr>
        <w:t xml:space="preserve"> контролю</w:t>
      </w:r>
      <w:r w:rsidRPr="00613D49">
        <w:rPr>
          <w:sz w:val="22"/>
          <w:szCs w:val="22"/>
          <w:lang w:val="uk-UA"/>
        </w:rPr>
        <w:t>, які забезпечують постійну перевірку дотримання, ефективності та результативності прийнятих процесів та процедур.</w:t>
      </w:r>
      <w:r>
        <w:rPr>
          <w:sz w:val="22"/>
          <w:szCs w:val="22"/>
          <w:lang w:val="uk-UA"/>
        </w:rPr>
        <w:t xml:space="preserve"> </w:t>
      </w:r>
    </w:p>
    <w:p w14:paraId="17627730" w14:textId="762459FC" w:rsidR="00613D49" w:rsidRDefault="00576B4B" w:rsidP="00E53D29">
      <w:pPr>
        <w:pStyle w:val="Default"/>
        <w:tabs>
          <w:tab w:val="left" w:pos="426"/>
        </w:tabs>
        <w:spacing w:after="120"/>
        <w:jc w:val="both"/>
        <w:rPr>
          <w:sz w:val="22"/>
          <w:szCs w:val="22"/>
          <w:lang w:val="uk-UA"/>
        </w:rPr>
      </w:pPr>
      <w:r>
        <w:rPr>
          <w:sz w:val="22"/>
          <w:szCs w:val="22"/>
          <w:lang w:val="uk-UA"/>
        </w:rPr>
        <w:t>Банк</w:t>
      </w:r>
      <w:r w:rsidR="00613D49">
        <w:rPr>
          <w:sz w:val="22"/>
          <w:szCs w:val="22"/>
          <w:lang w:val="uk-UA"/>
        </w:rPr>
        <w:t xml:space="preserve"> забезпечує здійснення </w:t>
      </w:r>
      <w:r w:rsidR="008B648D">
        <w:rPr>
          <w:sz w:val="22"/>
          <w:szCs w:val="22"/>
          <w:lang w:val="uk-UA"/>
        </w:rPr>
        <w:t>цієї діяльності</w:t>
      </w:r>
      <w:r w:rsidR="00613D49">
        <w:rPr>
          <w:sz w:val="22"/>
          <w:szCs w:val="22"/>
          <w:lang w:val="uk-UA"/>
        </w:rPr>
        <w:t xml:space="preserve"> </w:t>
      </w:r>
      <w:r w:rsidR="00D10284">
        <w:rPr>
          <w:sz w:val="22"/>
          <w:szCs w:val="22"/>
          <w:lang w:val="uk-UA"/>
        </w:rPr>
        <w:t>згідно відп</w:t>
      </w:r>
      <w:r>
        <w:rPr>
          <w:sz w:val="22"/>
          <w:szCs w:val="22"/>
          <w:lang w:val="uk-UA"/>
        </w:rPr>
        <w:t>овідних професійних стандартів</w:t>
      </w:r>
      <w:r w:rsidR="00613D49" w:rsidRPr="00613D49">
        <w:rPr>
          <w:sz w:val="22"/>
          <w:szCs w:val="22"/>
          <w:lang w:val="uk-UA"/>
        </w:rPr>
        <w:t xml:space="preserve">, зокрема, </w:t>
      </w:r>
      <w:r w:rsidR="001B6DA1">
        <w:rPr>
          <w:sz w:val="22"/>
          <w:szCs w:val="22"/>
          <w:lang w:val="uk-UA"/>
        </w:rPr>
        <w:t>наступних</w:t>
      </w:r>
      <w:r w:rsidR="00613D49" w:rsidRPr="00613D49">
        <w:rPr>
          <w:sz w:val="22"/>
          <w:szCs w:val="22"/>
          <w:lang w:val="uk-UA"/>
        </w:rPr>
        <w:t>:</w:t>
      </w:r>
    </w:p>
    <w:p w14:paraId="37831A38" w14:textId="6B9D124E" w:rsidR="00613D49" w:rsidRPr="000F2F03" w:rsidRDefault="00B5272F"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особи, відповідальні за проведення контролю, </w:t>
      </w:r>
      <w:r w:rsidR="003007D6" w:rsidRPr="000F2F03">
        <w:rPr>
          <w:rFonts w:ascii="Arial" w:hAnsi="Arial" w:cs="Arial"/>
          <w:color w:val="000000"/>
          <w:lang w:val="uk-UA"/>
        </w:rPr>
        <w:t xml:space="preserve">мають відповідний </w:t>
      </w:r>
      <w:r w:rsidRPr="000F2F03">
        <w:rPr>
          <w:rFonts w:ascii="Arial" w:hAnsi="Arial" w:cs="Arial"/>
          <w:color w:val="000000"/>
          <w:lang w:val="uk-UA"/>
        </w:rPr>
        <w:t>досвід та професійні кваліфікації;</w:t>
      </w:r>
    </w:p>
    <w:p w14:paraId="3B91AF82" w14:textId="77777777" w:rsidR="00B5272F" w:rsidRPr="000F2F03" w:rsidRDefault="0004091B"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залучені </w:t>
      </w:r>
      <w:r w:rsidR="00821073" w:rsidRPr="000F2F03">
        <w:rPr>
          <w:rFonts w:ascii="Arial" w:hAnsi="Arial" w:cs="Arial"/>
          <w:color w:val="000000"/>
          <w:lang w:val="uk-UA"/>
        </w:rPr>
        <w:t xml:space="preserve">сфери управління та контролю </w:t>
      </w:r>
      <w:r w:rsidRPr="000F2F03">
        <w:rPr>
          <w:rFonts w:ascii="Arial" w:hAnsi="Arial" w:cs="Arial"/>
          <w:color w:val="000000"/>
          <w:lang w:val="uk-UA"/>
        </w:rPr>
        <w:t xml:space="preserve">працюють з ресурсами та інструментами, які є достатніми для </w:t>
      </w:r>
      <w:r w:rsidR="003007D6" w:rsidRPr="000F2F03">
        <w:rPr>
          <w:rFonts w:ascii="Arial" w:hAnsi="Arial" w:cs="Arial"/>
          <w:color w:val="000000"/>
          <w:lang w:val="uk-UA"/>
        </w:rPr>
        <w:t>обсягів</w:t>
      </w:r>
      <w:r w:rsidRPr="000F2F03">
        <w:rPr>
          <w:rFonts w:ascii="Arial" w:hAnsi="Arial" w:cs="Arial"/>
          <w:color w:val="000000"/>
          <w:lang w:val="uk-UA"/>
        </w:rPr>
        <w:t xml:space="preserve"> та складності діяльності, що підлягає контролю;</w:t>
      </w:r>
    </w:p>
    <w:p w14:paraId="5F06EDE9" w14:textId="77777777" w:rsidR="00B7052D" w:rsidRPr="000F2F03" w:rsidRDefault="003007D6"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регулярно </w:t>
      </w:r>
      <w:r w:rsidR="00B7052D" w:rsidRPr="000F2F03">
        <w:rPr>
          <w:rFonts w:ascii="Arial" w:hAnsi="Arial" w:cs="Arial"/>
          <w:color w:val="000000"/>
          <w:lang w:val="uk-UA"/>
        </w:rPr>
        <w:t>плануються заходи з контролю, які зазвичай спрямовані на зони, що характеризуються</w:t>
      </w:r>
      <w:r w:rsidR="00C34435" w:rsidRPr="000F2F03">
        <w:rPr>
          <w:rFonts w:ascii="Arial" w:hAnsi="Arial" w:cs="Arial"/>
          <w:color w:val="000000"/>
          <w:lang w:val="uk-UA"/>
        </w:rPr>
        <w:t xml:space="preserve"> підвищеним корупційним ризиком, як зазначається в контексті діяльності з оцінки </w:t>
      </w:r>
      <w:r w:rsidR="00A71099" w:rsidRPr="000F2F03">
        <w:rPr>
          <w:rFonts w:ascii="Arial" w:hAnsi="Arial" w:cs="Arial"/>
          <w:color w:val="000000"/>
          <w:lang w:val="uk-UA"/>
        </w:rPr>
        <w:t>ризиків</w:t>
      </w:r>
      <w:r w:rsidR="00A46C1B" w:rsidRPr="000F2F03">
        <w:rPr>
          <w:rFonts w:ascii="Arial" w:hAnsi="Arial" w:cs="Arial"/>
          <w:color w:val="000000"/>
          <w:lang w:val="uk-UA"/>
        </w:rPr>
        <w:t xml:space="preserve">, зазначені заходи здійснюються з максимальною ретельністю та увагою і відповідним чином оформлюються документально в якості підкріплення </w:t>
      </w:r>
      <w:r w:rsidR="00532FAD" w:rsidRPr="000F2F03">
        <w:rPr>
          <w:rFonts w:ascii="Arial" w:hAnsi="Arial" w:cs="Arial"/>
          <w:color w:val="000000"/>
          <w:lang w:val="uk-UA"/>
        </w:rPr>
        <w:t xml:space="preserve">для </w:t>
      </w:r>
      <w:r w:rsidR="00A46C1B" w:rsidRPr="000F2F03">
        <w:rPr>
          <w:rFonts w:ascii="Arial" w:hAnsi="Arial" w:cs="Arial"/>
          <w:color w:val="000000"/>
          <w:lang w:val="uk-UA"/>
        </w:rPr>
        <w:t>зроблених висновків та рекомендацій;</w:t>
      </w:r>
    </w:p>
    <w:p w14:paraId="27E1DBC3" w14:textId="4B998AD2" w:rsidR="00A46C1B" w:rsidRPr="000F2F03" w:rsidRDefault="00532FAD"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про результати заходів з контролю </w:t>
      </w:r>
      <w:r w:rsidR="008F14C1" w:rsidRPr="000F2F03">
        <w:rPr>
          <w:rFonts w:ascii="Arial" w:hAnsi="Arial" w:cs="Arial"/>
          <w:color w:val="000000"/>
          <w:lang w:val="uk-UA"/>
        </w:rPr>
        <w:t>потрібно</w:t>
      </w:r>
      <w:r w:rsidRPr="000F2F03">
        <w:rPr>
          <w:rFonts w:ascii="Arial" w:hAnsi="Arial" w:cs="Arial"/>
          <w:color w:val="000000"/>
          <w:lang w:val="uk-UA"/>
        </w:rPr>
        <w:t xml:space="preserve"> доповідати;</w:t>
      </w:r>
    </w:p>
    <w:p w14:paraId="1EB892B2" w14:textId="7B0E08F8" w:rsidR="00532FAD" w:rsidRPr="00D001FC" w:rsidRDefault="00D001FC" w:rsidP="00E53D29">
      <w:pPr>
        <w:pStyle w:val="a9"/>
        <w:numPr>
          <w:ilvl w:val="0"/>
          <w:numId w:val="3"/>
        </w:numPr>
        <w:tabs>
          <w:tab w:val="left" w:pos="426"/>
        </w:tabs>
        <w:autoSpaceDE w:val="0"/>
        <w:autoSpaceDN w:val="0"/>
        <w:adjustRightInd w:val="0"/>
        <w:spacing w:after="120" w:line="240" w:lineRule="auto"/>
        <w:ind w:left="426" w:hanging="426"/>
        <w:contextualSpacing w:val="0"/>
        <w:jc w:val="both"/>
        <w:rPr>
          <w:lang w:val="uk-UA"/>
        </w:rPr>
      </w:pPr>
      <w:r w:rsidRPr="000F2F03">
        <w:rPr>
          <w:rFonts w:ascii="Arial" w:hAnsi="Arial" w:cs="Arial"/>
          <w:color w:val="000000"/>
          <w:lang w:val="uk-UA"/>
        </w:rPr>
        <w:t>менеджерів тих структурних підрозділів, що підлягають контролю,</w:t>
      </w:r>
      <w:r w:rsidR="008F14C1" w:rsidRPr="000F2F03">
        <w:rPr>
          <w:rFonts w:ascii="Arial" w:hAnsi="Arial" w:cs="Arial"/>
          <w:color w:val="000000"/>
          <w:lang w:val="uk-UA"/>
        </w:rPr>
        <w:t xml:space="preserve"> потрібно</w:t>
      </w:r>
      <w:r w:rsidRPr="000F2F03">
        <w:rPr>
          <w:rFonts w:ascii="Arial" w:hAnsi="Arial" w:cs="Arial"/>
          <w:color w:val="000000"/>
          <w:lang w:val="uk-UA"/>
        </w:rPr>
        <w:t xml:space="preserve"> негайно інформувати</w:t>
      </w:r>
      <w:r w:rsidRPr="00D001FC">
        <w:rPr>
          <w:lang w:val="uk-UA"/>
        </w:rPr>
        <w:t xml:space="preserve"> </w:t>
      </w:r>
      <w:r w:rsidRPr="00492CEA">
        <w:rPr>
          <w:rFonts w:ascii="Arial" w:hAnsi="Arial" w:cs="Arial"/>
          <w:lang w:val="uk-UA"/>
        </w:rPr>
        <w:t>про будь-які супутні питання.</w:t>
      </w:r>
    </w:p>
    <w:p w14:paraId="23F83A5C" w14:textId="3F215874" w:rsidR="00D001FC" w:rsidRDefault="008F14C1" w:rsidP="00E53D29">
      <w:pPr>
        <w:tabs>
          <w:tab w:val="left" w:pos="426"/>
        </w:tabs>
        <w:spacing w:after="120" w:line="240" w:lineRule="auto"/>
        <w:jc w:val="both"/>
        <w:rPr>
          <w:rFonts w:ascii="Arial" w:hAnsi="Arial" w:cs="Arial"/>
          <w:lang w:val="uk-UA"/>
        </w:rPr>
      </w:pPr>
      <w:r>
        <w:rPr>
          <w:rFonts w:ascii="Arial" w:hAnsi="Arial" w:cs="Arial"/>
          <w:lang w:val="uk-UA"/>
        </w:rPr>
        <w:t>Департамент</w:t>
      </w:r>
      <w:r w:rsidR="00D001FC" w:rsidRPr="00DA3363">
        <w:rPr>
          <w:rFonts w:ascii="Arial" w:hAnsi="Arial" w:cs="Arial"/>
          <w:lang w:val="uk-UA"/>
        </w:rPr>
        <w:t xml:space="preserve"> комплаєнс</w:t>
      </w:r>
      <w:r>
        <w:rPr>
          <w:rFonts w:ascii="Arial" w:hAnsi="Arial" w:cs="Arial"/>
          <w:lang w:val="uk-UA"/>
        </w:rPr>
        <w:t>у</w:t>
      </w:r>
      <w:r w:rsidR="00D001FC" w:rsidRPr="00DA3363">
        <w:rPr>
          <w:rFonts w:ascii="Arial" w:hAnsi="Arial" w:cs="Arial"/>
          <w:lang w:val="uk-UA"/>
        </w:rPr>
        <w:t xml:space="preserve"> та</w:t>
      </w:r>
      <w:r>
        <w:rPr>
          <w:rFonts w:ascii="Arial" w:hAnsi="Arial" w:cs="Arial"/>
          <w:lang w:val="uk-UA"/>
        </w:rPr>
        <w:t xml:space="preserve"> протидії</w:t>
      </w:r>
      <w:r w:rsidR="00576B4B" w:rsidRPr="00576B4B">
        <w:rPr>
          <w:rFonts w:ascii="Arial" w:hAnsi="Arial" w:cs="Arial"/>
          <w:lang w:val="uk-UA"/>
        </w:rPr>
        <w:t xml:space="preserve"> легалізації доходів, отриманих злочинним шляхом</w:t>
      </w:r>
      <w:r w:rsidR="00D001FC">
        <w:rPr>
          <w:rFonts w:ascii="Arial" w:hAnsi="Arial" w:cs="Arial"/>
          <w:lang w:val="uk-UA"/>
        </w:rPr>
        <w:t>:</w:t>
      </w:r>
    </w:p>
    <w:p w14:paraId="04E3AB73" w14:textId="20BBAB9E" w:rsidR="00D001FC" w:rsidRPr="000F2F03" w:rsidRDefault="00D001FC"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повідомля</w:t>
      </w:r>
      <w:r w:rsidR="008F14C1" w:rsidRPr="000F2F03">
        <w:rPr>
          <w:rFonts w:ascii="Arial" w:hAnsi="Arial" w:cs="Arial"/>
          <w:color w:val="000000"/>
          <w:lang w:val="uk-UA"/>
        </w:rPr>
        <w:t xml:space="preserve">є </w:t>
      </w:r>
      <w:r w:rsidR="003A7C9E" w:rsidRPr="000F2F03">
        <w:rPr>
          <w:rFonts w:ascii="Arial" w:hAnsi="Arial" w:cs="Arial"/>
          <w:color w:val="000000"/>
          <w:lang w:val="uk-UA"/>
        </w:rPr>
        <w:t xml:space="preserve">про цілі контролю першого рівня </w:t>
      </w:r>
      <w:r w:rsidR="008F14C1" w:rsidRPr="000F2F03">
        <w:rPr>
          <w:rFonts w:ascii="Arial" w:hAnsi="Arial" w:cs="Arial"/>
          <w:color w:val="000000"/>
          <w:lang w:val="uk-UA"/>
        </w:rPr>
        <w:t>бізнес-підрозділ</w:t>
      </w:r>
      <w:r w:rsidR="003A7C9E" w:rsidRPr="000F2F03">
        <w:rPr>
          <w:rFonts w:ascii="Arial" w:hAnsi="Arial" w:cs="Arial"/>
          <w:color w:val="000000"/>
          <w:lang w:val="uk-UA"/>
        </w:rPr>
        <w:t>ам</w:t>
      </w:r>
      <w:r w:rsidR="008F14C1" w:rsidRPr="000F2F03">
        <w:rPr>
          <w:rFonts w:ascii="Arial" w:hAnsi="Arial" w:cs="Arial"/>
          <w:color w:val="000000"/>
          <w:lang w:val="uk-UA"/>
        </w:rPr>
        <w:t xml:space="preserve"> та інші </w:t>
      </w:r>
      <w:r w:rsidR="004E5A35" w:rsidRPr="000F2F03">
        <w:rPr>
          <w:rFonts w:ascii="Arial" w:hAnsi="Arial" w:cs="Arial"/>
          <w:color w:val="000000"/>
          <w:lang w:val="uk-UA"/>
        </w:rPr>
        <w:t>структурні підрозділи Банку</w:t>
      </w:r>
      <w:r w:rsidRPr="000F2F03">
        <w:rPr>
          <w:rFonts w:ascii="Arial" w:hAnsi="Arial" w:cs="Arial"/>
          <w:color w:val="000000"/>
          <w:lang w:val="uk-UA"/>
        </w:rPr>
        <w:t xml:space="preserve"> </w:t>
      </w:r>
      <w:r w:rsidR="008F14C1" w:rsidRPr="000F2F03">
        <w:rPr>
          <w:rFonts w:ascii="Arial" w:hAnsi="Arial" w:cs="Arial"/>
          <w:color w:val="000000"/>
          <w:lang w:val="uk-UA"/>
        </w:rPr>
        <w:t xml:space="preserve"> </w:t>
      </w:r>
      <w:r w:rsidR="003A7C9E" w:rsidRPr="000F2F03">
        <w:rPr>
          <w:rFonts w:ascii="Arial" w:hAnsi="Arial" w:cs="Arial"/>
          <w:color w:val="000000"/>
          <w:lang w:val="uk-UA"/>
        </w:rPr>
        <w:t>відповідальним за його впровадження</w:t>
      </w:r>
      <w:r w:rsidRPr="000F2F03">
        <w:rPr>
          <w:rFonts w:ascii="Arial" w:hAnsi="Arial" w:cs="Arial"/>
          <w:color w:val="000000"/>
          <w:lang w:val="uk-UA"/>
        </w:rPr>
        <w:t>;</w:t>
      </w:r>
    </w:p>
    <w:p w14:paraId="2D350DF4" w14:textId="77777777" w:rsidR="00D001FC" w:rsidRPr="000F2F03" w:rsidRDefault="007A67FF"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періодично здійснюють моніторинг </w:t>
      </w:r>
      <w:r w:rsidR="009251E5" w:rsidRPr="000F2F03">
        <w:rPr>
          <w:rFonts w:ascii="Arial" w:hAnsi="Arial" w:cs="Arial"/>
          <w:color w:val="000000"/>
          <w:lang w:val="uk-UA"/>
        </w:rPr>
        <w:t>операцій</w:t>
      </w:r>
      <w:r w:rsidR="000D6856" w:rsidRPr="000F2F03">
        <w:rPr>
          <w:rFonts w:ascii="Arial" w:hAnsi="Arial" w:cs="Arial"/>
          <w:color w:val="000000"/>
          <w:lang w:val="uk-UA"/>
        </w:rPr>
        <w:t xml:space="preserve"> в секторах, де був виявлений ризик в контексті оцінки ризику, та, в разі доцільності, виконують процес перевірки;</w:t>
      </w:r>
    </w:p>
    <w:p w14:paraId="676525CD" w14:textId="5E832D40" w:rsidR="000D6856" w:rsidRDefault="001D640E" w:rsidP="00E53D29">
      <w:pPr>
        <w:pStyle w:val="a9"/>
        <w:numPr>
          <w:ilvl w:val="0"/>
          <w:numId w:val="3"/>
        </w:numPr>
        <w:tabs>
          <w:tab w:val="left" w:pos="426"/>
        </w:tabs>
        <w:autoSpaceDE w:val="0"/>
        <w:autoSpaceDN w:val="0"/>
        <w:adjustRightInd w:val="0"/>
        <w:spacing w:after="120" w:line="240" w:lineRule="auto"/>
        <w:ind w:left="426" w:hanging="426"/>
        <w:contextualSpacing w:val="0"/>
        <w:jc w:val="both"/>
        <w:rPr>
          <w:rFonts w:ascii="Arial" w:hAnsi="Arial" w:cs="Arial"/>
          <w:lang w:val="uk-UA"/>
        </w:rPr>
      </w:pPr>
      <w:r w:rsidRPr="000F2F03">
        <w:rPr>
          <w:rFonts w:ascii="Arial" w:hAnsi="Arial" w:cs="Arial"/>
          <w:color w:val="000000"/>
          <w:lang w:val="uk-UA"/>
        </w:rPr>
        <w:t>визначають та здійснюють моніторинг коригуючих дій</w:t>
      </w:r>
      <w:r w:rsidR="00194D88" w:rsidRPr="000F2F03">
        <w:rPr>
          <w:rFonts w:ascii="Arial" w:hAnsi="Arial" w:cs="Arial"/>
          <w:color w:val="000000"/>
          <w:lang w:val="uk-UA"/>
        </w:rPr>
        <w:t xml:space="preserve">, необхідних для </w:t>
      </w:r>
      <w:r w:rsidR="00AC4EDF" w:rsidRPr="000F2F03">
        <w:rPr>
          <w:rFonts w:ascii="Arial" w:hAnsi="Arial" w:cs="Arial"/>
          <w:color w:val="000000"/>
          <w:lang w:val="uk-UA"/>
        </w:rPr>
        <w:t>зменшення ризиків невідповідності</w:t>
      </w:r>
      <w:r w:rsidR="006B6AB1">
        <w:rPr>
          <w:rFonts w:ascii="Arial" w:hAnsi="Arial" w:cs="Arial"/>
          <w:lang w:val="uk-UA"/>
        </w:rPr>
        <w:t xml:space="preserve"> дій цій </w:t>
      </w:r>
      <w:r w:rsidR="0045531B">
        <w:rPr>
          <w:rFonts w:ascii="Arial" w:hAnsi="Arial" w:cs="Arial"/>
          <w:lang w:val="uk-UA"/>
        </w:rPr>
        <w:t>П</w:t>
      </w:r>
      <w:r w:rsidR="006B6AB1">
        <w:rPr>
          <w:rFonts w:ascii="Arial" w:hAnsi="Arial" w:cs="Arial"/>
          <w:lang w:val="uk-UA"/>
        </w:rPr>
        <w:t>олітиці</w:t>
      </w:r>
      <w:r w:rsidR="00AC4EDF" w:rsidRPr="00AC4EDF">
        <w:rPr>
          <w:rFonts w:ascii="Arial" w:hAnsi="Arial" w:cs="Arial"/>
          <w:lang w:val="uk-UA"/>
        </w:rPr>
        <w:t>, виявлених, у тому числі в рамках контрольних заходів.</w:t>
      </w:r>
    </w:p>
    <w:p w14:paraId="477DBB4A" w14:textId="77044EBC" w:rsidR="00AC4EDF" w:rsidRDefault="00AC4EDF" w:rsidP="00E53D29">
      <w:pPr>
        <w:pStyle w:val="2"/>
        <w:numPr>
          <w:ilvl w:val="1"/>
          <w:numId w:val="44"/>
        </w:numPr>
        <w:tabs>
          <w:tab w:val="left" w:pos="426"/>
        </w:tabs>
        <w:spacing w:before="0" w:after="120"/>
        <w:ind w:left="0" w:firstLine="0"/>
        <w:rPr>
          <w:sz w:val="24"/>
          <w:szCs w:val="24"/>
          <w:lang w:val="uk-UA"/>
        </w:rPr>
      </w:pPr>
      <w:r w:rsidRPr="00C73B06">
        <w:rPr>
          <w:sz w:val="24"/>
          <w:szCs w:val="24"/>
          <w:lang w:val="uk-UA"/>
        </w:rPr>
        <w:t xml:space="preserve"> </w:t>
      </w:r>
      <w:bookmarkStart w:id="35" w:name="_Toc193101780"/>
      <w:r w:rsidRPr="00C73B06">
        <w:rPr>
          <w:sz w:val="24"/>
          <w:szCs w:val="24"/>
          <w:lang w:val="uk-UA"/>
        </w:rPr>
        <w:t>Інформ</w:t>
      </w:r>
      <w:r w:rsidR="003A7C9E" w:rsidRPr="00C73B06">
        <w:rPr>
          <w:sz w:val="24"/>
          <w:szCs w:val="24"/>
          <w:lang w:val="uk-UA"/>
        </w:rPr>
        <w:t>ування</w:t>
      </w:r>
      <w:r w:rsidRPr="00C73B06">
        <w:rPr>
          <w:sz w:val="24"/>
          <w:szCs w:val="24"/>
          <w:lang w:val="uk-UA"/>
        </w:rPr>
        <w:t xml:space="preserve"> корпоративн</w:t>
      </w:r>
      <w:r w:rsidR="003A7C9E" w:rsidRPr="00C73B06">
        <w:rPr>
          <w:sz w:val="24"/>
          <w:szCs w:val="24"/>
          <w:lang w:val="uk-UA"/>
        </w:rPr>
        <w:t>их</w:t>
      </w:r>
      <w:r w:rsidRPr="00C73B06">
        <w:rPr>
          <w:sz w:val="24"/>
          <w:szCs w:val="24"/>
          <w:lang w:val="uk-UA"/>
        </w:rPr>
        <w:t xml:space="preserve"> орган</w:t>
      </w:r>
      <w:r w:rsidR="003A7C9E" w:rsidRPr="00C73B06">
        <w:rPr>
          <w:sz w:val="24"/>
          <w:szCs w:val="24"/>
          <w:lang w:val="uk-UA"/>
        </w:rPr>
        <w:t>ів</w:t>
      </w:r>
      <w:bookmarkEnd w:id="35"/>
    </w:p>
    <w:p w14:paraId="20D0062A" w14:textId="696BE8F5" w:rsidR="00CC4E17" w:rsidRDefault="00AC4EDF" w:rsidP="00E53D29">
      <w:pPr>
        <w:tabs>
          <w:tab w:val="left" w:pos="426"/>
        </w:tabs>
        <w:spacing w:after="120" w:line="240" w:lineRule="auto"/>
        <w:jc w:val="both"/>
        <w:rPr>
          <w:rFonts w:ascii="Arial" w:hAnsi="Arial" w:cs="Arial"/>
          <w:lang w:val="uk-UA"/>
        </w:rPr>
      </w:pPr>
      <w:r w:rsidRPr="00AC4EDF">
        <w:rPr>
          <w:rFonts w:ascii="Arial" w:hAnsi="Arial" w:cs="Arial"/>
          <w:lang w:val="uk-UA"/>
        </w:rPr>
        <w:t xml:space="preserve">Звітування </w:t>
      </w:r>
      <w:r w:rsidR="003A7C9E">
        <w:rPr>
          <w:rFonts w:ascii="Arial" w:hAnsi="Arial" w:cs="Arial"/>
          <w:lang w:val="uk-UA"/>
        </w:rPr>
        <w:t>перед</w:t>
      </w:r>
      <w:r w:rsidRPr="00AC4EDF">
        <w:rPr>
          <w:rFonts w:ascii="Arial" w:hAnsi="Arial" w:cs="Arial"/>
          <w:lang w:val="uk-UA"/>
        </w:rPr>
        <w:t xml:space="preserve"> корпоративн</w:t>
      </w:r>
      <w:r w:rsidR="003A7C9E">
        <w:rPr>
          <w:rFonts w:ascii="Arial" w:hAnsi="Arial" w:cs="Arial"/>
          <w:lang w:val="uk-UA"/>
        </w:rPr>
        <w:t>им</w:t>
      </w:r>
      <w:r w:rsidRPr="00AC4EDF">
        <w:rPr>
          <w:rFonts w:ascii="Arial" w:hAnsi="Arial" w:cs="Arial"/>
          <w:lang w:val="uk-UA"/>
        </w:rPr>
        <w:t xml:space="preserve"> орган</w:t>
      </w:r>
      <w:r w:rsidR="003A7C9E">
        <w:rPr>
          <w:rFonts w:ascii="Arial" w:hAnsi="Arial" w:cs="Arial"/>
          <w:lang w:val="uk-UA"/>
        </w:rPr>
        <w:t>ами</w:t>
      </w:r>
      <w:r>
        <w:rPr>
          <w:rFonts w:ascii="Arial" w:hAnsi="Arial" w:cs="Arial"/>
          <w:lang w:val="uk-UA"/>
        </w:rPr>
        <w:t xml:space="preserve"> </w:t>
      </w:r>
      <w:r w:rsidR="008C51DD">
        <w:rPr>
          <w:rFonts w:ascii="Arial" w:hAnsi="Arial" w:cs="Arial"/>
          <w:lang w:val="uk-UA"/>
        </w:rPr>
        <w:t>щодо</w:t>
      </w:r>
      <w:r>
        <w:rPr>
          <w:rFonts w:ascii="Arial" w:hAnsi="Arial" w:cs="Arial"/>
          <w:lang w:val="uk-UA"/>
        </w:rPr>
        <w:t xml:space="preserve"> питань боротьби з корупцією є </w:t>
      </w:r>
      <w:r w:rsidRPr="00AC4EDF">
        <w:rPr>
          <w:rFonts w:ascii="Arial" w:hAnsi="Arial" w:cs="Arial"/>
          <w:lang w:val="uk-UA"/>
        </w:rPr>
        <w:t>невід'ємною частиною зв</w:t>
      </w:r>
      <w:r w:rsidR="00576B4B">
        <w:rPr>
          <w:rFonts w:ascii="Arial" w:hAnsi="Arial" w:cs="Arial"/>
          <w:lang w:val="uk-UA"/>
        </w:rPr>
        <w:t>ітів, підготовлених</w:t>
      </w:r>
      <w:r w:rsidR="008C51DD">
        <w:rPr>
          <w:rFonts w:ascii="Arial" w:hAnsi="Arial" w:cs="Arial"/>
          <w:lang w:val="uk-UA"/>
        </w:rPr>
        <w:t xml:space="preserve"> департаментом комплаєнсу та протидії легалізації доходів, отриманих злочинним шляхом</w:t>
      </w:r>
      <w:r>
        <w:rPr>
          <w:rFonts w:ascii="Arial" w:hAnsi="Arial" w:cs="Arial"/>
          <w:lang w:val="uk-UA"/>
        </w:rPr>
        <w:t>,</w:t>
      </w:r>
      <w:r w:rsidR="008C51DD">
        <w:rPr>
          <w:rFonts w:ascii="Arial" w:hAnsi="Arial" w:cs="Arial"/>
          <w:lang w:val="uk-UA"/>
        </w:rPr>
        <w:t xml:space="preserve"> та включає,</w:t>
      </w:r>
      <w:r>
        <w:rPr>
          <w:rFonts w:ascii="Arial" w:hAnsi="Arial" w:cs="Arial"/>
          <w:lang w:val="uk-UA"/>
        </w:rPr>
        <w:t xml:space="preserve"> у тому числі</w:t>
      </w:r>
      <w:r w:rsidR="008C51DD">
        <w:rPr>
          <w:rFonts w:ascii="Arial" w:hAnsi="Arial" w:cs="Arial"/>
          <w:lang w:val="uk-UA"/>
        </w:rPr>
        <w:t>,</w:t>
      </w:r>
      <w:r>
        <w:rPr>
          <w:rFonts w:ascii="Arial" w:hAnsi="Arial" w:cs="Arial"/>
          <w:lang w:val="uk-UA"/>
        </w:rPr>
        <w:t xml:space="preserve"> </w:t>
      </w:r>
      <w:r w:rsidR="00785B61">
        <w:rPr>
          <w:rFonts w:ascii="Arial" w:hAnsi="Arial" w:cs="Arial"/>
          <w:lang w:val="uk-UA"/>
        </w:rPr>
        <w:t xml:space="preserve">щорічне </w:t>
      </w:r>
      <w:r w:rsidR="00870D2B" w:rsidRPr="00870D2B">
        <w:rPr>
          <w:rFonts w:ascii="Arial" w:hAnsi="Arial" w:cs="Arial"/>
          <w:lang w:val="uk-UA"/>
        </w:rPr>
        <w:t>виявлення та оцінк</w:t>
      </w:r>
      <w:r w:rsidR="00A6158F">
        <w:rPr>
          <w:rFonts w:ascii="Arial" w:hAnsi="Arial" w:cs="Arial"/>
          <w:lang w:val="uk-UA"/>
        </w:rPr>
        <w:t>у</w:t>
      </w:r>
      <w:r w:rsidR="00870D2B" w:rsidRPr="00870D2B">
        <w:rPr>
          <w:rFonts w:ascii="Arial" w:hAnsi="Arial" w:cs="Arial"/>
          <w:lang w:val="uk-UA"/>
        </w:rPr>
        <w:t xml:space="preserve"> ризиків невідповідності</w:t>
      </w:r>
      <w:r w:rsidR="008C51DD">
        <w:rPr>
          <w:rFonts w:ascii="Arial" w:hAnsi="Arial" w:cs="Arial"/>
          <w:lang w:val="uk-UA"/>
        </w:rPr>
        <w:t xml:space="preserve"> дій нормам цієї </w:t>
      </w:r>
      <w:r w:rsidR="0045531B">
        <w:rPr>
          <w:rFonts w:ascii="Arial" w:hAnsi="Arial" w:cs="Arial"/>
          <w:lang w:val="uk-UA"/>
        </w:rPr>
        <w:t>П</w:t>
      </w:r>
      <w:r w:rsidR="008C51DD">
        <w:rPr>
          <w:rFonts w:ascii="Arial" w:hAnsi="Arial" w:cs="Arial"/>
          <w:lang w:val="uk-UA"/>
        </w:rPr>
        <w:t>олітики,</w:t>
      </w:r>
      <w:r w:rsidR="00870D2B" w:rsidRPr="00870D2B">
        <w:rPr>
          <w:rFonts w:ascii="Arial" w:hAnsi="Arial" w:cs="Arial"/>
          <w:lang w:val="uk-UA"/>
        </w:rPr>
        <w:t xml:space="preserve"> планування управлінських заходів, о</w:t>
      </w:r>
      <w:r w:rsidR="00870D2B">
        <w:rPr>
          <w:rFonts w:ascii="Arial" w:hAnsi="Arial" w:cs="Arial"/>
          <w:lang w:val="uk-UA"/>
        </w:rPr>
        <w:t>пис заходів, що були здійснені</w:t>
      </w:r>
      <w:r w:rsidR="00870D2B" w:rsidRPr="00870D2B">
        <w:rPr>
          <w:rFonts w:ascii="Arial" w:hAnsi="Arial" w:cs="Arial"/>
          <w:lang w:val="uk-UA"/>
        </w:rPr>
        <w:t xml:space="preserve"> та визначен</w:t>
      </w:r>
      <w:r w:rsidR="008C51DD">
        <w:rPr>
          <w:rFonts w:ascii="Arial" w:hAnsi="Arial" w:cs="Arial"/>
          <w:lang w:val="uk-UA"/>
        </w:rPr>
        <w:t>і</w:t>
      </w:r>
      <w:r w:rsidR="00870D2B" w:rsidRPr="00870D2B">
        <w:rPr>
          <w:rFonts w:ascii="Arial" w:hAnsi="Arial" w:cs="Arial"/>
          <w:lang w:val="uk-UA"/>
        </w:rPr>
        <w:t xml:space="preserve"> засоб</w:t>
      </w:r>
      <w:r w:rsidR="008C51DD">
        <w:rPr>
          <w:rFonts w:ascii="Arial" w:hAnsi="Arial" w:cs="Arial"/>
          <w:lang w:val="uk-UA"/>
        </w:rPr>
        <w:t>и</w:t>
      </w:r>
      <w:r w:rsidR="00870D2B" w:rsidRPr="00870D2B">
        <w:rPr>
          <w:rFonts w:ascii="Arial" w:hAnsi="Arial" w:cs="Arial"/>
          <w:lang w:val="uk-UA"/>
        </w:rPr>
        <w:t xml:space="preserve"> </w:t>
      </w:r>
      <w:r w:rsidR="008C51DD">
        <w:rPr>
          <w:rFonts w:ascii="Arial" w:hAnsi="Arial" w:cs="Arial"/>
          <w:lang w:val="uk-UA"/>
        </w:rPr>
        <w:t>протидії корупції</w:t>
      </w:r>
      <w:r w:rsidR="00870D2B" w:rsidRPr="00870D2B">
        <w:rPr>
          <w:rFonts w:ascii="Arial" w:hAnsi="Arial" w:cs="Arial"/>
          <w:lang w:val="uk-UA"/>
        </w:rPr>
        <w:t xml:space="preserve">.  </w:t>
      </w:r>
    </w:p>
    <w:p w14:paraId="1294FC1D" w14:textId="18E410E9" w:rsidR="00870D2B" w:rsidRPr="008E7E52" w:rsidRDefault="00870D2B" w:rsidP="00E53D29">
      <w:pPr>
        <w:pStyle w:val="2"/>
        <w:numPr>
          <w:ilvl w:val="1"/>
          <w:numId w:val="44"/>
        </w:numPr>
        <w:tabs>
          <w:tab w:val="left" w:pos="426"/>
        </w:tabs>
        <w:spacing w:before="0" w:after="120"/>
        <w:ind w:left="0" w:firstLine="0"/>
        <w:rPr>
          <w:sz w:val="24"/>
          <w:szCs w:val="24"/>
          <w:lang w:val="uk-UA"/>
        </w:rPr>
      </w:pPr>
      <w:r w:rsidRPr="00C73B06">
        <w:rPr>
          <w:sz w:val="24"/>
          <w:szCs w:val="24"/>
          <w:lang w:val="uk-UA"/>
        </w:rPr>
        <w:t xml:space="preserve"> </w:t>
      </w:r>
      <w:bookmarkStart w:id="36" w:name="_Toc193101781"/>
      <w:r w:rsidRPr="00C73B06">
        <w:rPr>
          <w:sz w:val="24"/>
          <w:szCs w:val="24"/>
          <w:lang w:val="uk-UA"/>
        </w:rPr>
        <w:t>Управління відносинами з органами влади</w:t>
      </w:r>
      <w:bookmarkEnd w:id="36"/>
    </w:p>
    <w:p w14:paraId="7898B082" w14:textId="51B1A1AC" w:rsidR="00413B91" w:rsidRDefault="00A6158F" w:rsidP="00E53D29">
      <w:pPr>
        <w:tabs>
          <w:tab w:val="left" w:pos="426"/>
        </w:tabs>
        <w:autoSpaceDE w:val="0"/>
        <w:autoSpaceDN w:val="0"/>
        <w:adjustRightInd w:val="0"/>
        <w:spacing w:after="120" w:line="240" w:lineRule="auto"/>
        <w:jc w:val="both"/>
        <w:rPr>
          <w:rFonts w:ascii="Arial" w:hAnsi="Arial" w:cs="Arial"/>
          <w:color w:val="000000"/>
          <w:lang w:val="uk-UA"/>
        </w:rPr>
      </w:pPr>
      <w:r w:rsidRPr="00A6158F">
        <w:rPr>
          <w:rFonts w:ascii="Arial" w:hAnsi="Arial" w:cs="Arial"/>
          <w:lang w:val="uk-UA"/>
        </w:rPr>
        <w:t xml:space="preserve">Управління </w:t>
      </w:r>
      <w:r>
        <w:rPr>
          <w:rFonts w:ascii="Arial" w:hAnsi="Arial" w:cs="Arial"/>
          <w:lang w:val="uk-UA"/>
        </w:rPr>
        <w:t>в</w:t>
      </w:r>
      <w:r w:rsidR="00870D2B" w:rsidRPr="00870D2B">
        <w:rPr>
          <w:rFonts w:ascii="Arial" w:hAnsi="Arial" w:cs="Arial"/>
          <w:lang w:val="uk-UA"/>
        </w:rPr>
        <w:t>ідносин</w:t>
      </w:r>
      <w:r>
        <w:rPr>
          <w:rFonts w:ascii="Arial" w:hAnsi="Arial" w:cs="Arial"/>
          <w:lang w:val="uk-UA"/>
        </w:rPr>
        <w:t>ами</w:t>
      </w:r>
      <w:r w:rsidR="00870D2B" w:rsidRPr="00870D2B">
        <w:rPr>
          <w:rFonts w:ascii="Arial" w:hAnsi="Arial" w:cs="Arial"/>
          <w:lang w:val="uk-UA"/>
        </w:rPr>
        <w:t xml:space="preserve"> з</w:t>
      </w:r>
      <w:r w:rsidR="008C51DD">
        <w:rPr>
          <w:rFonts w:ascii="Arial" w:hAnsi="Arial" w:cs="Arial"/>
          <w:lang w:val="uk-UA"/>
        </w:rPr>
        <w:t xml:space="preserve"> державними</w:t>
      </w:r>
      <w:r w:rsidR="00870D2B" w:rsidRPr="00870D2B">
        <w:rPr>
          <w:rFonts w:ascii="Arial" w:hAnsi="Arial" w:cs="Arial"/>
          <w:lang w:val="uk-UA"/>
        </w:rPr>
        <w:t xml:space="preserve"> органами</w:t>
      </w:r>
      <w:r w:rsidR="008C51DD">
        <w:rPr>
          <w:rFonts w:ascii="Arial" w:hAnsi="Arial" w:cs="Arial"/>
          <w:lang w:val="uk-UA"/>
        </w:rPr>
        <w:t>, залучених до протидії</w:t>
      </w:r>
      <w:r w:rsidR="00060A63">
        <w:rPr>
          <w:rFonts w:ascii="Arial" w:hAnsi="Arial" w:cs="Arial"/>
          <w:lang w:val="uk-UA"/>
        </w:rPr>
        <w:t xml:space="preserve"> корупці</w:t>
      </w:r>
      <w:r w:rsidR="008C51DD">
        <w:rPr>
          <w:rFonts w:ascii="Arial" w:hAnsi="Arial" w:cs="Arial"/>
          <w:lang w:val="uk-UA"/>
        </w:rPr>
        <w:t>ї в Україні</w:t>
      </w:r>
      <w:r w:rsidR="00060A63">
        <w:rPr>
          <w:rFonts w:ascii="Arial" w:hAnsi="Arial" w:cs="Arial"/>
          <w:lang w:val="uk-UA"/>
        </w:rPr>
        <w:t xml:space="preserve">, </w:t>
      </w:r>
      <w:r>
        <w:rPr>
          <w:rFonts w:ascii="Arial" w:hAnsi="Arial" w:cs="Arial"/>
          <w:lang w:val="uk-UA"/>
        </w:rPr>
        <w:t>здійснюються</w:t>
      </w:r>
      <w:r w:rsidR="00E223AD">
        <w:rPr>
          <w:rFonts w:ascii="Arial" w:hAnsi="Arial" w:cs="Arial"/>
          <w:lang w:val="uk-UA"/>
        </w:rPr>
        <w:t xml:space="preserve"> </w:t>
      </w:r>
      <w:r w:rsidR="005D46EC" w:rsidRPr="005D46EC">
        <w:rPr>
          <w:rFonts w:ascii="Arial" w:hAnsi="Arial" w:cs="Arial"/>
          <w:lang w:val="uk-UA"/>
        </w:rPr>
        <w:t>департамент</w:t>
      </w:r>
      <w:r w:rsidR="005D46EC">
        <w:rPr>
          <w:rFonts w:ascii="Arial" w:hAnsi="Arial" w:cs="Arial"/>
          <w:lang w:val="uk-UA"/>
        </w:rPr>
        <w:t>ом</w:t>
      </w:r>
      <w:r w:rsidR="008C51DD">
        <w:rPr>
          <w:rFonts w:ascii="Arial" w:hAnsi="Arial" w:cs="Arial"/>
          <w:lang w:val="uk-UA"/>
        </w:rPr>
        <w:t xml:space="preserve"> комплаєнсу та</w:t>
      </w:r>
      <w:r w:rsidR="005D46EC" w:rsidRPr="005D46EC">
        <w:rPr>
          <w:rFonts w:ascii="Arial" w:hAnsi="Arial" w:cs="Arial"/>
          <w:lang w:val="uk-UA"/>
        </w:rPr>
        <w:t xml:space="preserve"> протидії легалізації доходів, отриманих злочинним шляхом</w:t>
      </w:r>
      <w:r w:rsidR="00413B91">
        <w:rPr>
          <w:rFonts w:ascii="Arial" w:hAnsi="Arial" w:cs="Arial"/>
          <w:color w:val="000000"/>
          <w:lang w:val="uk-UA"/>
        </w:rPr>
        <w:t>.</w:t>
      </w:r>
    </w:p>
    <w:p w14:paraId="0CE0DDD6" w14:textId="169ED357" w:rsidR="00413B91" w:rsidRPr="008E7E52" w:rsidRDefault="00530011" w:rsidP="00E53D29">
      <w:pPr>
        <w:pStyle w:val="2"/>
        <w:numPr>
          <w:ilvl w:val="1"/>
          <w:numId w:val="44"/>
        </w:numPr>
        <w:tabs>
          <w:tab w:val="left" w:pos="426"/>
        </w:tabs>
        <w:spacing w:before="0" w:after="120"/>
        <w:ind w:left="0" w:firstLine="0"/>
        <w:rPr>
          <w:sz w:val="24"/>
          <w:szCs w:val="24"/>
          <w:lang w:val="uk-UA"/>
        </w:rPr>
      </w:pPr>
      <w:bookmarkStart w:id="37" w:name="_Toc193101782"/>
      <w:r w:rsidRPr="00C73B06">
        <w:rPr>
          <w:sz w:val="24"/>
          <w:szCs w:val="24"/>
          <w:lang w:val="uk-UA"/>
        </w:rPr>
        <w:t xml:space="preserve">Специфічні </w:t>
      </w:r>
      <w:r w:rsidR="005125EE" w:rsidRPr="00C73B06">
        <w:rPr>
          <w:sz w:val="24"/>
          <w:szCs w:val="24"/>
          <w:lang w:val="uk-UA"/>
        </w:rPr>
        <w:t xml:space="preserve">вимоги – перевірка </w:t>
      </w:r>
      <w:proofErr w:type="spellStart"/>
      <w:r w:rsidR="005125EE" w:rsidRPr="00C73B06">
        <w:rPr>
          <w:sz w:val="24"/>
          <w:szCs w:val="24"/>
          <w:lang w:val="uk-UA"/>
        </w:rPr>
        <w:t>due</w:t>
      </w:r>
      <w:proofErr w:type="spellEnd"/>
      <w:r w:rsidR="005125EE" w:rsidRPr="00C73B06">
        <w:rPr>
          <w:sz w:val="24"/>
          <w:szCs w:val="24"/>
          <w:lang w:val="uk-UA"/>
        </w:rPr>
        <w:t xml:space="preserve"> </w:t>
      </w:r>
      <w:proofErr w:type="spellStart"/>
      <w:r w:rsidR="005125EE" w:rsidRPr="00C73B06">
        <w:rPr>
          <w:sz w:val="24"/>
          <w:szCs w:val="24"/>
          <w:lang w:val="uk-UA"/>
        </w:rPr>
        <w:t>diligence</w:t>
      </w:r>
      <w:bookmarkEnd w:id="37"/>
      <w:proofErr w:type="spellEnd"/>
    </w:p>
    <w:p w14:paraId="6E9A27D7" w14:textId="7DFB2A64" w:rsidR="00F14092" w:rsidRDefault="00F51EC6" w:rsidP="00E53D29">
      <w:pPr>
        <w:tabs>
          <w:tab w:val="left" w:pos="426"/>
        </w:tabs>
        <w:autoSpaceDE w:val="0"/>
        <w:autoSpaceDN w:val="0"/>
        <w:adjustRightInd w:val="0"/>
        <w:spacing w:after="120" w:line="240" w:lineRule="auto"/>
        <w:jc w:val="both"/>
        <w:rPr>
          <w:rFonts w:ascii="Arial" w:hAnsi="Arial" w:cs="Arial"/>
          <w:lang w:val="uk-UA"/>
        </w:rPr>
      </w:pPr>
      <w:r>
        <w:rPr>
          <w:rFonts w:ascii="Arial" w:hAnsi="Arial" w:cs="Arial"/>
          <w:color w:val="000000"/>
          <w:lang w:val="uk-UA"/>
        </w:rPr>
        <w:t xml:space="preserve">Ця </w:t>
      </w:r>
      <w:r w:rsidR="00147B1A">
        <w:rPr>
          <w:rFonts w:ascii="Arial" w:hAnsi="Arial" w:cs="Arial"/>
          <w:color w:val="000000"/>
          <w:lang w:val="uk-UA"/>
        </w:rPr>
        <w:t>П</w:t>
      </w:r>
      <w:r>
        <w:rPr>
          <w:rFonts w:ascii="Arial" w:hAnsi="Arial" w:cs="Arial"/>
          <w:color w:val="000000"/>
          <w:lang w:val="uk-UA"/>
        </w:rPr>
        <w:t>олітика вимагає</w:t>
      </w:r>
      <w:r w:rsidR="005125EE" w:rsidRPr="005125EE">
        <w:rPr>
          <w:rFonts w:ascii="Arial" w:hAnsi="Arial" w:cs="Arial"/>
          <w:color w:val="000000"/>
          <w:lang w:val="uk-UA"/>
        </w:rPr>
        <w:t xml:space="preserve"> проведення первинної та періодичної перевірки </w:t>
      </w:r>
      <w:proofErr w:type="spellStart"/>
      <w:r w:rsidR="005125EE" w:rsidRPr="005125EE">
        <w:rPr>
          <w:rFonts w:ascii="Arial" w:hAnsi="Arial" w:cs="Arial"/>
          <w:color w:val="000000"/>
          <w:lang w:val="uk-UA"/>
        </w:rPr>
        <w:t>due</w:t>
      </w:r>
      <w:proofErr w:type="spellEnd"/>
      <w:r w:rsidR="005125EE" w:rsidRPr="005125EE">
        <w:rPr>
          <w:rFonts w:ascii="Arial" w:hAnsi="Arial" w:cs="Arial"/>
          <w:color w:val="000000"/>
          <w:lang w:val="uk-UA"/>
        </w:rPr>
        <w:t xml:space="preserve"> </w:t>
      </w:r>
      <w:proofErr w:type="spellStart"/>
      <w:r w:rsidR="005125EE" w:rsidRPr="005125EE">
        <w:rPr>
          <w:rFonts w:ascii="Arial" w:hAnsi="Arial" w:cs="Arial"/>
          <w:color w:val="000000"/>
          <w:lang w:val="uk-UA"/>
        </w:rPr>
        <w:t>diligence</w:t>
      </w:r>
      <w:proofErr w:type="spellEnd"/>
      <w:r w:rsidR="005125EE" w:rsidRPr="005125EE">
        <w:rPr>
          <w:rFonts w:ascii="Arial" w:hAnsi="Arial" w:cs="Arial"/>
          <w:color w:val="000000"/>
          <w:lang w:val="uk-UA"/>
        </w:rPr>
        <w:t xml:space="preserve"> структурним підрозділом, який подає запит, у зонах</w:t>
      </w:r>
      <w:r w:rsidR="00E77946">
        <w:rPr>
          <w:rFonts w:ascii="Arial" w:hAnsi="Arial" w:cs="Arial"/>
          <w:color w:val="000000"/>
          <w:lang w:val="uk-UA"/>
        </w:rPr>
        <w:t xml:space="preserve"> високого</w:t>
      </w:r>
      <w:r w:rsidR="005125EE" w:rsidRPr="005125EE">
        <w:rPr>
          <w:rFonts w:ascii="Arial" w:hAnsi="Arial" w:cs="Arial"/>
          <w:color w:val="000000"/>
          <w:lang w:val="uk-UA"/>
        </w:rPr>
        <w:t xml:space="preserve"> ризику</w:t>
      </w:r>
      <w:r w:rsidR="00E3591C">
        <w:rPr>
          <w:rFonts w:ascii="Arial" w:hAnsi="Arial" w:cs="Arial"/>
          <w:color w:val="000000"/>
          <w:lang w:val="uk-UA"/>
        </w:rPr>
        <w:t xml:space="preserve"> (за</w:t>
      </w:r>
      <w:r w:rsidR="00E3591C" w:rsidRPr="00E3591C">
        <w:rPr>
          <w:rFonts w:ascii="Arial" w:hAnsi="Arial" w:cs="Arial"/>
          <w:color w:val="000000"/>
          <w:lang w:val="uk-UA"/>
        </w:rPr>
        <w:t xml:space="preserve"> винятком області подарунків та витрат на розваги для </w:t>
      </w:r>
      <w:r w:rsidR="00E3591C">
        <w:rPr>
          <w:rFonts w:ascii="Arial" w:hAnsi="Arial" w:cs="Arial"/>
          <w:color w:val="000000"/>
          <w:lang w:val="uk-UA"/>
        </w:rPr>
        <w:t>представницьких цілей),</w:t>
      </w:r>
      <w:r w:rsidR="005125EE" w:rsidRPr="005125EE">
        <w:rPr>
          <w:rFonts w:ascii="Arial" w:hAnsi="Arial" w:cs="Arial"/>
          <w:color w:val="000000"/>
          <w:lang w:val="uk-UA"/>
        </w:rPr>
        <w:t xml:space="preserve"> </w:t>
      </w:r>
      <w:r w:rsidR="00E77946">
        <w:rPr>
          <w:rFonts w:ascii="Arial" w:hAnsi="Arial" w:cs="Arial"/>
          <w:color w:val="000000"/>
          <w:lang w:val="uk-UA"/>
        </w:rPr>
        <w:t>які мають місце у</w:t>
      </w:r>
      <w:r w:rsidR="005125EE" w:rsidRPr="005125EE">
        <w:rPr>
          <w:rFonts w:ascii="Arial" w:hAnsi="Arial" w:cs="Arial"/>
          <w:color w:val="000000"/>
          <w:lang w:val="uk-UA"/>
        </w:rPr>
        <w:t xml:space="preserve"> відносина</w:t>
      </w:r>
      <w:r w:rsidR="0035708B">
        <w:rPr>
          <w:rFonts w:ascii="Arial" w:hAnsi="Arial" w:cs="Arial"/>
          <w:color w:val="000000"/>
          <w:lang w:val="uk-UA"/>
        </w:rPr>
        <w:t>х</w:t>
      </w:r>
      <w:r w:rsidR="005125EE" w:rsidRPr="005125EE">
        <w:rPr>
          <w:rFonts w:ascii="Arial" w:hAnsi="Arial" w:cs="Arial"/>
          <w:color w:val="000000"/>
          <w:lang w:val="uk-UA"/>
        </w:rPr>
        <w:t xml:space="preserve"> з третіми особами </w:t>
      </w:r>
      <w:r>
        <w:rPr>
          <w:rFonts w:ascii="Arial" w:hAnsi="Arial" w:cs="Arial"/>
          <w:color w:val="000000"/>
          <w:lang w:val="uk-UA"/>
        </w:rPr>
        <w:t>–</w:t>
      </w:r>
      <w:r w:rsidR="00E77946" w:rsidRPr="00E77946">
        <w:rPr>
          <w:rFonts w:ascii="Arial" w:hAnsi="Arial" w:cs="Arial"/>
          <w:lang w:val="uk-UA"/>
        </w:rPr>
        <w:t xml:space="preserve"> </w:t>
      </w:r>
      <w:r w:rsidR="00E77946">
        <w:rPr>
          <w:rFonts w:ascii="Arial" w:hAnsi="Arial" w:cs="Arial"/>
          <w:lang w:val="uk-UA"/>
        </w:rPr>
        <w:t>діловими партнерами, постачальникам</w:t>
      </w:r>
      <w:r w:rsidR="0035708B">
        <w:rPr>
          <w:rFonts w:ascii="Arial" w:hAnsi="Arial" w:cs="Arial"/>
          <w:lang w:val="uk-UA"/>
        </w:rPr>
        <w:t>и</w:t>
      </w:r>
      <w:r w:rsidR="00AE7C6E">
        <w:rPr>
          <w:rFonts w:ascii="Arial" w:hAnsi="Arial" w:cs="Arial"/>
          <w:lang w:val="uk-UA"/>
        </w:rPr>
        <w:t xml:space="preserve"> послуг</w:t>
      </w:r>
      <w:r w:rsidR="00E77946">
        <w:rPr>
          <w:rFonts w:ascii="Arial" w:hAnsi="Arial" w:cs="Arial"/>
          <w:lang w:val="uk-UA"/>
        </w:rPr>
        <w:t>, консультантам</w:t>
      </w:r>
      <w:r w:rsidR="0035708B">
        <w:rPr>
          <w:rFonts w:ascii="Arial" w:hAnsi="Arial" w:cs="Arial"/>
          <w:lang w:val="uk-UA"/>
        </w:rPr>
        <w:t>и</w:t>
      </w:r>
      <w:r w:rsidR="00E77946">
        <w:rPr>
          <w:rFonts w:ascii="Arial" w:hAnsi="Arial" w:cs="Arial"/>
          <w:lang w:val="uk-UA"/>
        </w:rPr>
        <w:t>, кваліфікованим</w:t>
      </w:r>
      <w:r w:rsidR="0035708B">
        <w:rPr>
          <w:rFonts w:ascii="Arial" w:hAnsi="Arial" w:cs="Arial"/>
          <w:lang w:val="uk-UA"/>
        </w:rPr>
        <w:t>и</w:t>
      </w:r>
      <w:r w:rsidR="00E77946">
        <w:rPr>
          <w:rFonts w:ascii="Arial" w:hAnsi="Arial" w:cs="Arial"/>
          <w:lang w:val="uk-UA"/>
        </w:rPr>
        <w:t xml:space="preserve"> спеціалістам</w:t>
      </w:r>
      <w:r w:rsidR="0035708B">
        <w:rPr>
          <w:rFonts w:ascii="Arial" w:hAnsi="Arial" w:cs="Arial"/>
          <w:lang w:val="uk-UA"/>
        </w:rPr>
        <w:t>и</w:t>
      </w:r>
      <w:r w:rsidR="00E77946">
        <w:rPr>
          <w:rFonts w:ascii="Arial" w:hAnsi="Arial" w:cs="Arial"/>
          <w:lang w:val="uk-UA"/>
        </w:rPr>
        <w:t xml:space="preserve">, </w:t>
      </w:r>
      <w:proofErr w:type="spellStart"/>
      <w:r w:rsidR="00E77946">
        <w:rPr>
          <w:rFonts w:ascii="Arial" w:hAnsi="Arial" w:cs="Arial"/>
          <w:lang w:val="uk-UA"/>
        </w:rPr>
        <w:t>самозайнятим</w:t>
      </w:r>
      <w:r w:rsidR="0035708B">
        <w:rPr>
          <w:rFonts w:ascii="Arial" w:hAnsi="Arial" w:cs="Arial"/>
          <w:lang w:val="uk-UA"/>
        </w:rPr>
        <w:t>и</w:t>
      </w:r>
      <w:proofErr w:type="spellEnd"/>
      <w:r w:rsidR="00E77946">
        <w:rPr>
          <w:rFonts w:ascii="Arial" w:hAnsi="Arial" w:cs="Arial"/>
          <w:lang w:val="uk-UA"/>
        </w:rPr>
        <w:t xml:space="preserve"> особам</w:t>
      </w:r>
      <w:r w:rsidR="0035708B">
        <w:rPr>
          <w:rFonts w:ascii="Arial" w:hAnsi="Arial" w:cs="Arial"/>
          <w:lang w:val="uk-UA"/>
        </w:rPr>
        <w:t>и</w:t>
      </w:r>
      <w:r w:rsidR="00E77946">
        <w:rPr>
          <w:rFonts w:ascii="Arial" w:hAnsi="Arial" w:cs="Arial"/>
          <w:lang w:val="uk-UA"/>
        </w:rPr>
        <w:t>, тощо</w:t>
      </w:r>
      <w:r>
        <w:rPr>
          <w:rFonts w:ascii="Arial" w:hAnsi="Arial" w:cs="Arial"/>
          <w:lang w:val="uk-UA"/>
        </w:rPr>
        <w:t>, які нада</w:t>
      </w:r>
      <w:r w:rsidR="0035708B">
        <w:rPr>
          <w:rFonts w:ascii="Arial" w:hAnsi="Arial" w:cs="Arial"/>
          <w:lang w:val="uk-UA"/>
        </w:rPr>
        <w:t>ють</w:t>
      </w:r>
      <w:r w:rsidR="00626C1B" w:rsidRPr="00DC23E9">
        <w:rPr>
          <w:rFonts w:ascii="Arial" w:hAnsi="Arial" w:cs="Arial"/>
          <w:lang w:val="uk-UA"/>
        </w:rPr>
        <w:t xml:space="preserve"> підтримку</w:t>
      </w:r>
      <w:r>
        <w:rPr>
          <w:rFonts w:ascii="Arial" w:hAnsi="Arial" w:cs="Arial"/>
          <w:lang w:val="uk-UA"/>
        </w:rPr>
        <w:t xml:space="preserve"> Банку щодо реалізації його</w:t>
      </w:r>
      <w:r w:rsidR="00626C1B" w:rsidRPr="00DC23E9">
        <w:rPr>
          <w:rFonts w:ascii="Arial" w:hAnsi="Arial" w:cs="Arial"/>
          <w:lang w:val="uk-UA"/>
        </w:rPr>
        <w:t xml:space="preserve"> діяльності </w:t>
      </w:r>
      <w:r w:rsidR="0067058B" w:rsidRPr="00DC23E9">
        <w:rPr>
          <w:rFonts w:ascii="Arial" w:hAnsi="Arial" w:cs="Arial"/>
          <w:lang w:val="uk-UA"/>
        </w:rPr>
        <w:t>–</w:t>
      </w:r>
      <w:r w:rsidR="0035708B">
        <w:rPr>
          <w:rFonts w:ascii="Arial" w:hAnsi="Arial" w:cs="Arial"/>
          <w:lang w:val="uk-UA"/>
        </w:rPr>
        <w:t xml:space="preserve"> укладення правочинів,</w:t>
      </w:r>
      <w:r w:rsidR="00626C1B" w:rsidRPr="00DC23E9">
        <w:rPr>
          <w:rFonts w:ascii="Arial" w:hAnsi="Arial" w:cs="Arial"/>
          <w:lang w:val="uk-UA"/>
        </w:rPr>
        <w:t xml:space="preserve"> </w:t>
      </w:r>
      <w:r w:rsidR="0067058B" w:rsidRPr="00DC23E9">
        <w:rPr>
          <w:rFonts w:ascii="Arial" w:hAnsi="Arial" w:cs="Arial"/>
          <w:lang w:val="uk-UA"/>
        </w:rPr>
        <w:t>транзакції</w:t>
      </w:r>
      <w:r w:rsidR="00FA1ED7" w:rsidRPr="00DC23E9">
        <w:rPr>
          <w:rFonts w:ascii="Arial" w:hAnsi="Arial" w:cs="Arial"/>
          <w:lang w:val="uk-UA"/>
        </w:rPr>
        <w:t xml:space="preserve">, </w:t>
      </w:r>
      <w:r w:rsidR="00D63986" w:rsidRPr="00DC23E9">
        <w:rPr>
          <w:rFonts w:ascii="Arial" w:hAnsi="Arial" w:cs="Arial"/>
          <w:lang w:val="uk-UA"/>
        </w:rPr>
        <w:t>інвестиц</w:t>
      </w:r>
      <w:r w:rsidR="0035708B">
        <w:rPr>
          <w:rFonts w:ascii="Arial" w:hAnsi="Arial" w:cs="Arial"/>
          <w:lang w:val="uk-UA"/>
        </w:rPr>
        <w:t>ії</w:t>
      </w:r>
      <w:r w:rsidR="00D63986" w:rsidRPr="00DC23E9">
        <w:rPr>
          <w:rFonts w:ascii="Arial" w:hAnsi="Arial" w:cs="Arial"/>
          <w:lang w:val="uk-UA"/>
        </w:rPr>
        <w:t>,</w:t>
      </w:r>
      <w:r w:rsidR="0035708B">
        <w:rPr>
          <w:rFonts w:ascii="Arial" w:hAnsi="Arial" w:cs="Arial"/>
          <w:lang w:val="uk-UA"/>
        </w:rPr>
        <w:t xml:space="preserve"> </w:t>
      </w:r>
      <w:r w:rsidR="00D63986" w:rsidRPr="00DC23E9">
        <w:rPr>
          <w:rFonts w:ascii="Arial" w:hAnsi="Arial" w:cs="Arial"/>
          <w:lang w:val="uk-UA"/>
        </w:rPr>
        <w:t>благодійн</w:t>
      </w:r>
      <w:r w:rsidR="0035708B">
        <w:rPr>
          <w:rFonts w:ascii="Arial" w:hAnsi="Arial" w:cs="Arial"/>
          <w:lang w:val="uk-UA"/>
        </w:rPr>
        <w:t>і</w:t>
      </w:r>
      <w:r w:rsidR="00D63986" w:rsidRPr="00DC23E9">
        <w:rPr>
          <w:rFonts w:ascii="Arial" w:hAnsi="Arial" w:cs="Arial"/>
          <w:lang w:val="uk-UA"/>
        </w:rPr>
        <w:t xml:space="preserve"> внеск</w:t>
      </w:r>
      <w:r w:rsidR="0035708B">
        <w:rPr>
          <w:rFonts w:ascii="Arial" w:hAnsi="Arial" w:cs="Arial"/>
          <w:lang w:val="uk-UA"/>
        </w:rPr>
        <w:t>и</w:t>
      </w:r>
      <w:r w:rsidR="00D63986" w:rsidRPr="00DC23E9">
        <w:rPr>
          <w:rFonts w:ascii="Arial" w:hAnsi="Arial" w:cs="Arial"/>
          <w:lang w:val="uk-UA"/>
        </w:rPr>
        <w:t>, спонсорськ</w:t>
      </w:r>
      <w:r w:rsidR="0035708B">
        <w:rPr>
          <w:rFonts w:ascii="Arial" w:hAnsi="Arial" w:cs="Arial"/>
          <w:lang w:val="uk-UA"/>
        </w:rPr>
        <w:t>а</w:t>
      </w:r>
      <w:r w:rsidR="00D63986" w:rsidRPr="00DC23E9">
        <w:rPr>
          <w:rFonts w:ascii="Arial" w:hAnsi="Arial" w:cs="Arial"/>
          <w:lang w:val="uk-UA"/>
        </w:rPr>
        <w:t xml:space="preserve"> допомог</w:t>
      </w:r>
      <w:r w:rsidR="0035708B">
        <w:rPr>
          <w:rFonts w:ascii="Arial" w:hAnsi="Arial" w:cs="Arial"/>
          <w:lang w:val="uk-UA"/>
        </w:rPr>
        <w:t>а,</w:t>
      </w:r>
      <w:r w:rsidR="00D63986" w:rsidRPr="00DC23E9">
        <w:rPr>
          <w:rFonts w:ascii="Arial" w:hAnsi="Arial" w:cs="Arial"/>
          <w:lang w:val="uk-UA"/>
        </w:rPr>
        <w:t xml:space="preserve"> наймання персоналу</w:t>
      </w:r>
      <w:r w:rsidR="0035708B">
        <w:rPr>
          <w:rFonts w:ascii="Arial" w:hAnsi="Arial" w:cs="Arial"/>
          <w:lang w:val="uk-UA"/>
        </w:rPr>
        <w:t>, тощо</w:t>
      </w:r>
      <w:r w:rsidR="00D63986" w:rsidRPr="00DC23E9">
        <w:rPr>
          <w:rFonts w:ascii="Arial" w:hAnsi="Arial" w:cs="Arial"/>
          <w:lang w:val="uk-UA"/>
        </w:rPr>
        <w:t>.</w:t>
      </w:r>
      <w:r w:rsidR="00AE7C6E">
        <w:rPr>
          <w:rFonts w:ascii="Arial" w:hAnsi="Arial" w:cs="Arial"/>
          <w:lang w:val="uk-UA"/>
        </w:rPr>
        <w:t xml:space="preserve"> </w:t>
      </w:r>
    </w:p>
    <w:p w14:paraId="2538C163" w14:textId="6F1E0B08" w:rsidR="00D63986" w:rsidRPr="00DC23E9" w:rsidRDefault="00AE7C6E" w:rsidP="00E53D29">
      <w:pPr>
        <w:tabs>
          <w:tab w:val="left" w:pos="426"/>
        </w:tabs>
        <w:autoSpaceDE w:val="0"/>
        <w:autoSpaceDN w:val="0"/>
        <w:adjustRightInd w:val="0"/>
        <w:spacing w:after="120" w:line="240" w:lineRule="auto"/>
        <w:jc w:val="both"/>
        <w:rPr>
          <w:rFonts w:ascii="Arial" w:hAnsi="Arial" w:cs="Arial"/>
          <w:lang w:val="uk-UA"/>
        </w:rPr>
      </w:pPr>
      <w:r>
        <w:rPr>
          <w:rFonts w:ascii="Arial" w:hAnsi="Arial" w:cs="Arial"/>
          <w:lang w:val="uk-UA"/>
        </w:rPr>
        <w:t xml:space="preserve">Періодичність перевірки </w:t>
      </w:r>
      <w:proofErr w:type="spellStart"/>
      <w:r w:rsidRPr="005125EE">
        <w:rPr>
          <w:rFonts w:ascii="Arial" w:hAnsi="Arial" w:cs="Arial"/>
          <w:color w:val="000000"/>
          <w:lang w:val="uk-UA"/>
        </w:rPr>
        <w:t>due</w:t>
      </w:r>
      <w:proofErr w:type="spellEnd"/>
      <w:r w:rsidRPr="005125EE">
        <w:rPr>
          <w:rFonts w:ascii="Arial" w:hAnsi="Arial" w:cs="Arial"/>
          <w:color w:val="000000"/>
          <w:lang w:val="uk-UA"/>
        </w:rPr>
        <w:t xml:space="preserve"> </w:t>
      </w:r>
      <w:proofErr w:type="spellStart"/>
      <w:r w:rsidRPr="005125EE">
        <w:rPr>
          <w:rFonts w:ascii="Arial" w:hAnsi="Arial" w:cs="Arial"/>
          <w:color w:val="000000"/>
          <w:lang w:val="uk-UA"/>
        </w:rPr>
        <w:t>diligence</w:t>
      </w:r>
      <w:proofErr w:type="spellEnd"/>
      <w:r>
        <w:rPr>
          <w:rFonts w:ascii="Arial" w:hAnsi="Arial" w:cs="Arial"/>
          <w:color w:val="000000"/>
          <w:lang w:val="uk-UA"/>
        </w:rPr>
        <w:t xml:space="preserve"> встановлюється структурним підрозділом, що відповідає за взаємодію з третіми особами. У разі необхідності, до такої перевірки залучається департамент комплаєнсу та протидії легалізації доходів, отриманих злочинним шляхом. </w:t>
      </w:r>
    </w:p>
    <w:p w14:paraId="2BF24299" w14:textId="3122037F" w:rsidR="005125EE" w:rsidRPr="00115E24" w:rsidRDefault="00D63986" w:rsidP="00BD44AA">
      <w:pPr>
        <w:tabs>
          <w:tab w:val="left" w:pos="426"/>
        </w:tabs>
        <w:autoSpaceDE w:val="0"/>
        <w:autoSpaceDN w:val="0"/>
        <w:adjustRightInd w:val="0"/>
        <w:spacing w:after="0" w:line="240" w:lineRule="auto"/>
        <w:jc w:val="both"/>
        <w:rPr>
          <w:rFonts w:ascii="Arial" w:hAnsi="Arial" w:cs="Arial"/>
          <w:lang w:val="uk-UA"/>
        </w:rPr>
      </w:pPr>
      <w:r w:rsidRPr="00256A90">
        <w:rPr>
          <w:rFonts w:ascii="Arial" w:hAnsi="Arial" w:cs="Arial"/>
          <w:lang w:val="uk-UA"/>
        </w:rPr>
        <w:t xml:space="preserve">Перевірка </w:t>
      </w:r>
      <w:proofErr w:type="spellStart"/>
      <w:r w:rsidRPr="00256A90">
        <w:rPr>
          <w:rFonts w:ascii="Arial" w:hAnsi="Arial" w:cs="Arial"/>
          <w:lang w:val="uk-UA"/>
        </w:rPr>
        <w:t>due</w:t>
      </w:r>
      <w:proofErr w:type="spellEnd"/>
      <w:r w:rsidRPr="00256A90">
        <w:rPr>
          <w:rFonts w:ascii="Arial" w:hAnsi="Arial" w:cs="Arial"/>
          <w:lang w:val="uk-UA"/>
        </w:rPr>
        <w:t xml:space="preserve"> </w:t>
      </w:r>
      <w:proofErr w:type="spellStart"/>
      <w:r w:rsidRPr="00256A90">
        <w:rPr>
          <w:rFonts w:ascii="Arial" w:hAnsi="Arial" w:cs="Arial"/>
          <w:lang w:val="uk-UA"/>
        </w:rPr>
        <w:t>diligence</w:t>
      </w:r>
      <w:proofErr w:type="spellEnd"/>
      <w:r w:rsidRPr="00256A90">
        <w:rPr>
          <w:rFonts w:ascii="Arial" w:hAnsi="Arial" w:cs="Arial"/>
          <w:lang w:val="uk-UA"/>
        </w:rPr>
        <w:t xml:space="preserve"> є пропорційною ризику, пов'язаному з контрагентом і </w:t>
      </w:r>
      <w:r w:rsidR="00AE3C10" w:rsidRPr="00256A90">
        <w:rPr>
          <w:rFonts w:ascii="Arial" w:hAnsi="Arial" w:cs="Arial"/>
          <w:lang w:val="uk-UA"/>
        </w:rPr>
        <w:t xml:space="preserve">вона </w:t>
      </w:r>
      <w:r w:rsidRPr="00256A90">
        <w:rPr>
          <w:rFonts w:ascii="Arial" w:hAnsi="Arial" w:cs="Arial"/>
          <w:lang w:val="uk-UA"/>
        </w:rPr>
        <w:t xml:space="preserve">призначена, зокрема, для раннього виявлення ситуацій, які виступають в якості індикаторів потенційно високого </w:t>
      </w:r>
      <w:r w:rsidR="00AE3C10" w:rsidRPr="00115E24">
        <w:rPr>
          <w:rFonts w:ascii="Arial" w:hAnsi="Arial" w:cs="Arial"/>
          <w:lang w:val="uk-UA"/>
        </w:rPr>
        <w:t>корупційного ризику (так звані «червоні прапорці»</w:t>
      </w:r>
      <w:r w:rsidRPr="00115E24">
        <w:rPr>
          <w:rFonts w:ascii="Arial" w:hAnsi="Arial" w:cs="Arial"/>
          <w:lang w:val="uk-UA"/>
        </w:rPr>
        <w:t>),</w:t>
      </w:r>
      <w:r w:rsidR="00DC23E9" w:rsidRPr="00115E24">
        <w:rPr>
          <w:rFonts w:ascii="Arial" w:hAnsi="Arial" w:cs="Arial"/>
          <w:lang w:val="uk-UA"/>
        </w:rPr>
        <w:t xml:space="preserve"> а також виявлення обставин, які зменшують ці ризики. </w:t>
      </w:r>
      <w:r w:rsidR="00553F1E" w:rsidRPr="009134E1">
        <w:rPr>
          <w:rFonts w:ascii="Arial" w:hAnsi="Arial" w:cs="Arial"/>
          <w:lang w:val="uk-UA"/>
        </w:rPr>
        <w:t xml:space="preserve">Вивчення характеристик запропонованої транзакції та транзакцій контрагентів підлягає перевірці </w:t>
      </w:r>
      <w:proofErr w:type="spellStart"/>
      <w:r w:rsidR="00553F1E" w:rsidRPr="009134E1">
        <w:rPr>
          <w:rFonts w:ascii="Arial" w:hAnsi="Arial" w:cs="Arial"/>
          <w:lang w:val="uk-UA"/>
        </w:rPr>
        <w:t>due</w:t>
      </w:r>
      <w:proofErr w:type="spellEnd"/>
      <w:r w:rsidR="00553F1E" w:rsidRPr="009134E1">
        <w:rPr>
          <w:rFonts w:ascii="Arial" w:hAnsi="Arial" w:cs="Arial"/>
          <w:lang w:val="uk-UA"/>
        </w:rPr>
        <w:t xml:space="preserve"> </w:t>
      </w:r>
      <w:proofErr w:type="spellStart"/>
      <w:r w:rsidR="00553F1E" w:rsidRPr="009134E1">
        <w:rPr>
          <w:rFonts w:ascii="Arial" w:hAnsi="Arial" w:cs="Arial"/>
          <w:lang w:val="uk-UA"/>
        </w:rPr>
        <w:t>diligence</w:t>
      </w:r>
      <w:proofErr w:type="spellEnd"/>
      <w:r w:rsidR="00553F1E" w:rsidRPr="00256A90">
        <w:rPr>
          <w:rStyle w:val="ac"/>
          <w:rFonts w:ascii="Arial" w:hAnsi="Arial" w:cs="Arial"/>
          <w:lang w:val="uk-UA"/>
        </w:rPr>
        <w:footnoteReference w:id="2"/>
      </w:r>
      <w:r w:rsidR="00C622E4" w:rsidRPr="00256A90">
        <w:rPr>
          <w:rFonts w:ascii="Arial" w:hAnsi="Arial" w:cs="Arial"/>
          <w:lang w:val="uk-UA"/>
        </w:rPr>
        <w:t xml:space="preserve">. </w:t>
      </w:r>
      <w:r w:rsidR="00B00625" w:rsidRPr="00256A90">
        <w:rPr>
          <w:rFonts w:ascii="Arial" w:hAnsi="Arial" w:cs="Arial"/>
          <w:lang w:val="uk-UA"/>
        </w:rPr>
        <w:t>Нижче наводят</w:t>
      </w:r>
      <w:r w:rsidR="00AE3C10" w:rsidRPr="00256A90">
        <w:rPr>
          <w:rFonts w:ascii="Arial" w:hAnsi="Arial" w:cs="Arial"/>
          <w:lang w:val="uk-UA"/>
        </w:rPr>
        <w:t>ься ситуації, які потенційно можна позначити</w:t>
      </w:r>
      <w:r w:rsidR="00B00625" w:rsidRPr="00256A90">
        <w:rPr>
          <w:rFonts w:ascii="Arial" w:hAnsi="Arial" w:cs="Arial"/>
          <w:lang w:val="uk-UA"/>
        </w:rPr>
        <w:t xml:space="preserve"> </w:t>
      </w:r>
      <w:r w:rsidR="008E3151" w:rsidRPr="00256A90">
        <w:rPr>
          <w:rFonts w:ascii="Arial" w:hAnsi="Arial" w:cs="Arial"/>
          <w:lang w:val="uk-UA"/>
        </w:rPr>
        <w:t>«</w:t>
      </w:r>
      <w:r w:rsidR="00B00625" w:rsidRPr="00256A90">
        <w:rPr>
          <w:rFonts w:ascii="Arial" w:hAnsi="Arial" w:cs="Arial"/>
          <w:lang w:val="uk-UA"/>
        </w:rPr>
        <w:t>червоними прапорцями</w:t>
      </w:r>
      <w:r w:rsidR="008E3151" w:rsidRPr="00256A90">
        <w:rPr>
          <w:rFonts w:ascii="Arial" w:hAnsi="Arial" w:cs="Arial"/>
          <w:lang w:val="uk-UA"/>
        </w:rPr>
        <w:t>»</w:t>
      </w:r>
      <w:r w:rsidR="00B00625" w:rsidRPr="00256A90">
        <w:rPr>
          <w:rFonts w:ascii="Arial" w:hAnsi="Arial" w:cs="Arial"/>
          <w:lang w:val="uk-UA"/>
        </w:rPr>
        <w:t>:</w:t>
      </w:r>
    </w:p>
    <w:p w14:paraId="07F19FD2" w14:textId="77777777" w:rsidR="00702451" w:rsidRPr="000F2F03" w:rsidRDefault="00702451"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контрагент здебільшого працює в країні з високим ко</w:t>
      </w:r>
      <w:r w:rsidR="00661297" w:rsidRPr="000F2F03">
        <w:rPr>
          <w:rFonts w:ascii="Arial" w:hAnsi="Arial" w:cs="Arial"/>
          <w:color w:val="000000"/>
          <w:lang w:val="uk-UA"/>
        </w:rPr>
        <w:t>рупційним ризиком, окрім країни, де знаходиться компанія</w:t>
      </w:r>
      <w:r w:rsidRPr="000F2F03">
        <w:rPr>
          <w:rFonts w:ascii="Arial" w:hAnsi="Arial" w:cs="Arial"/>
          <w:color w:val="000000"/>
          <w:lang w:val="uk-UA"/>
        </w:rPr>
        <w:t xml:space="preserve"> Групи, яка здійснює транзакцію. Вважається високим ризиком - бал, нижчий за середній показник «Індексу сприйняття корупції», підготовкою якого щорічно  займається асоціація </w:t>
      </w:r>
      <w:proofErr w:type="spellStart"/>
      <w:r w:rsidRPr="000F2F03">
        <w:rPr>
          <w:rFonts w:ascii="Arial" w:hAnsi="Arial" w:cs="Arial"/>
          <w:color w:val="000000"/>
          <w:lang w:val="uk-UA"/>
        </w:rPr>
        <w:t>Transparency</w:t>
      </w:r>
      <w:proofErr w:type="spellEnd"/>
      <w:r w:rsidRPr="000F2F03">
        <w:rPr>
          <w:rFonts w:ascii="Arial" w:hAnsi="Arial" w:cs="Arial"/>
          <w:color w:val="000000"/>
          <w:lang w:val="uk-UA"/>
        </w:rPr>
        <w:t xml:space="preserve"> </w:t>
      </w:r>
      <w:proofErr w:type="spellStart"/>
      <w:r w:rsidRPr="000F2F03">
        <w:rPr>
          <w:rFonts w:ascii="Arial" w:hAnsi="Arial" w:cs="Arial"/>
          <w:color w:val="000000"/>
          <w:lang w:val="uk-UA"/>
        </w:rPr>
        <w:t>International</w:t>
      </w:r>
      <w:proofErr w:type="spellEnd"/>
      <w:r w:rsidRPr="00E53D29">
        <w:rPr>
          <w:rFonts w:ascii="Arial" w:hAnsi="Arial" w:cs="Arial"/>
          <w:color w:val="000000"/>
          <w:vertAlign w:val="superscript"/>
        </w:rPr>
        <w:footnoteReference w:id="3"/>
      </w:r>
      <w:r w:rsidRPr="00E53D29">
        <w:rPr>
          <w:rFonts w:ascii="Arial" w:hAnsi="Arial" w:cs="Arial"/>
          <w:color w:val="000000"/>
          <w:vertAlign w:val="superscript"/>
          <w:lang w:val="uk-UA"/>
        </w:rPr>
        <w:t>;</w:t>
      </w:r>
    </w:p>
    <w:p w14:paraId="5B8CE7E8" w14:textId="33779D24" w:rsidR="00050A56" w:rsidRPr="000F2F03" w:rsidRDefault="00050A56"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контрагент: і) політично значуща особа</w:t>
      </w:r>
      <w:r w:rsidRPr="00E53D29">
        <w:rPr>
          <w:rFonts w:ascii="Arial" w:hAnsi="Arial" w:cs="Arial"/>
          <w:color w:val="000000"/>
          <w:vertAlign w:val="superscript"/>
        </w:rPr>
        <w:footnoteReference w:id="4"/>
      </w:r>
      <w:r w:rsidRPr="000F2F03">
        <w:rPr>
          <w:rFonts w:ascii="Arial" w:hAnsi="Arial" w:cs="Arial"/>
          <w:color w:val="000000"/>
          <w:lang w:val="uk-UA"/>
        </w:rPr>
        <w:t xml:space="preserve">; </w:t>
      </w:r>
      <w:proofErr w:type="spellStart"/>
      <w:r w:rsidRPr="000F2F03">
        <w:rPr>
          <w:rFonts w:ascii="Arial" w:hAnsi="Arial" w:cs="Arial"/>
          <w:color w:val="000000"/>
          <w:lang w:val="uk-UA"/>
        </w:rPr>
        <w:t>іі</w:t>
      </w:r>
      <w:proofErr w:type="spellEnd"/>
      <w:r w:rsidRPr="000F2F03">
        <w:rPr>
          <w:rFonts w:ascii="Arial" w:hAnsi="Arial" w:cs="Arial"/>
          <w:color w:val="000000"/>
          <w:lang w:val="uk-UA"/>
        </w:rPr>
        <w:t xml:space="preserve">) державна посадова особа чи особа, </w:t>
      </w:r>
      <w:r w:rsidR="001B283E" w:rsidRPr="000F2F03">
        <w:rPr>
          <w:rFonts w:ascii="Arial" w:hAnsi="Arial" w:cs="Arial"/>
          <w:color w:val="000000"/>
          <w:lang w:val="uk-UA"/>
        </w:rPr>
        <w:t>щ</w:t>
      </w:r>
      <w:r w:rsidRPr="000F2F03">
        <w:rPr>
          <w:rFonts w:ascii="Arial" w:hAnsi="Arial" w:cs="Arial"/>
          <w:color w:val="000000"/>
          <w:lang w:val="uk-UA"/>
        </w:rPr>
        <w:t>о наділена</w:t>
      </w:r>
      <w:r w:rsidR="001B283E" w:rsidRPr="000F2F03">
        <w:rPr>
          <w:rFonts w:ascii="Arial" w:hAnsi="Arial" w:cs="Arial"/>
          <w:color w:val="000000"/>
          <w:lang w:val="uk-UA"/>
        </w:rPr>
        <w:t xml:space="preserve"> по</w:t>
      </w:r>
      <w:r w:rsidRPr="000F2F03">
        <w:rPr>
          <w:rFonts w:ascii="Arial" w:hAnsi="Arial" w:cs="Arial"/>
          <w:color w:val="000000"/>
          <w:lang w:val="uk-UA"/>
        </w:rPr>
        <w:t>вноваженням приймати рішення щодо</w:t>
      </w:r>
      <w:r w:rsidR="001B283E" w:rsidRPr="000F2F03">
        <w:rPr>
          <w:rFonts w:ascii="Arial" w:hAnsi="Arial" w:cs="Arial"/>
          <w:color w:val="000000"/>
          <w:lang w:val="uk-UA"/>
        </w:rPr>
        <w:t xml:space="preserve"> банківської</w:t>
      </w:r>
      <w:r w:rsidRPr="000F2F03">
        <w:rPr>
          <w:rFonts w:ascii="Arial" w:hAnsi="Arial" w:cs="Arial"/>
          <w:color w:val="000000"/>
          <w:lang w:val="uk-UA"/>
        </w:rPr>
        <w:t xml:space="preserve"> діяльності; </w:t>
      </w:r>
      <w:proofErr w:type="spellStart"/>
      <w:r w:rsidRPr="000F2F03">
        <w:rPr>
          <w:rFonts w:ascii="Arial" w:hAnsi="Arial" w:cs="Arial"/>
          <w:color w:val="000000"/>
          <w:lang w:val="uk-UA"/>
        </w:rPr>
        <w:t>ііі</w:t>
      </w:r>
      <w:proofErr w:type="spellEnd"/>
      <w:r w:rsidRPr="000F2F03">
        <w:rPr>
          <w:rFonts w:ascii="Arial" w:hAnsi="Arial" w:cs="Arial"/>
          <w:color w:val="000000"/>
          <w:lang w:val="uk-UA"/>
        </w:rPr>
        <w:t>) був представлений будь-якою особою, про яку йде мова у попередніх пунктах;</w:t>
      </w:r>
    </w:p>
    <w:p w14:paraId="47A9A2B5" w14:textId="77777777" w:rsidR="00050A56" w:rsidRPr="000F2F03" w:rsidRDefault="00050A56"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контрагент має невідповідні корпоративні характеристики: складна або непрозора корпоративна структура, відсутність операційних структурних підрозділів в країні, де Група здійснює свою діяльність;</w:t>
      </w:r>
    </w:p>
    <w:p w14:paraId="51D3DFCE" w14:textId="1CB3F088" w:rsidR="00050A56" w:rsidRPr="000F2F03" w:rsidRDefault="00050A56"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контрагент </w:t>
      </w:r>
      <w:r w:rsidR="008E3151" w:rsidRPr="000F2F03">
        <w:rPr>
          <w:rFonts w:ascii="Arial" w:hAnsi="Arial" w:cs="Arial"/>
          <w:color w:val="000000"/>
          <w:lang w:val="uk-UA"/>
        </w:rPr>
        <w:t>обирає</w:t>
      </w:r>
      <w:r w:rsidRPr="000F2F03">
        <w:rPr>
          <w:rFonts w:ascii="Arial" w:hAnsi="Arial" w:cs="Arial"/>
          <w:color w:val="000000"/>
          <w:lang w:val="uk-UA"/>
        </w:rPr>
        <w:t xml:space="preserve"> </w:t>
      </w:r>
      <w:r w:rsidR="00256A90" w:rsidRPr="000F2F03">
        <w:rPr>
          <w:rFonts w:ascii="Arial" w:hAnsi="Arial" w:cs="Arial"/>
          <w:color w:val="000000"/>
          <w:lang w:val="uk-UA"/>
        </w:rPr>
        <w:t>підозрілі</w:t>
      </w:r>
      <w:r w:rsidRPr="000F2F03">
        <w:rPr>
          <w:rFonts w:ascii="Arial" w:hAnsi="Arial" w:cs="Arial"/>
          <w:color w:val="000000"/>
          <w:lang w:val="uk-UA"/>
        </w:rPr>
        <w:t xml:space="preserve"> типи поведінки; наприклад, заперечення щодо включення договірних положень щодо боротьби з корупцією, вимога невідповідних умов договору, вимога нестандартних комісій, вимога виплат для сторін, за винятком контрагента, або сторін, які перебувають у країнах, де контрагент не здійснює жодних власних операцій, рекламні заходи або практики, які не відповідають професійним стандартам;</w:t>
      </w:r>
    </w:p>
    <w:p w14:paraId="483DCACF" w14:textId="455AB08F" w:rsidR="00050A56" w:rsidRPr="000F2F03" w:rsidRDefault="00050A56" w:rsidP="000F2F03">
      <w:pPr>
        <w:pStyle w:val="a9"/>
        <w:numPr>
          <w:ilvl w:val="0"/>
          <w:numId w:val="3"/>
        </w:numPr>
        <w:tabs>
          <w:tab w:val="left" w:pos="426"/>
        </w:tabs>
        <w:autoSpaceDE w:val="0"/>
        <w:autoSpaceDN w:val="0"/>
        <w:adjustRightInd w:val="0"/>
        <w:spacing w:after="31" w:line="240" w:lineRule="auto"/>
        <w:ind w:left="426" w:hanging="426"/>
        <w:jc w:val="both"/>
        <w:rPr>
          <w:rFonts w:ascii="Arial" w:hAnsi="Arial" w:cs="Arial"/>
          <w:color w:val="000000"/>
          <w:lang w:val="uk-UA"/>
        </w:rPr>
      </w:pPr>
      <w:r w:rsidRPr="000F2F03">
        <w:rPr>
          <w:rFonts w:ascii="Arial" w:hAnsi="Arial" w:cs="Arial"/>
          <w:color w:val="000000"/>
          <w:lang w:val="uk-UA"/>
        </w:rPr>
        <w:t xml:space="preserve">залучення посередників є можливим з метою сприяння, просування або завершення </w:t>
      </w:r>
      <w:r w:rsidR="000B7724" w:rsidRPr="000F2F03">
        <w:rPr>
          <w:rFonts w:ascii="Arial" w:hAnsi="Arial" w:cs="Arial"/>
          <w:color w:val="000000"/>
          <w:lang w:val="uk-UA"/>
        </w:rPr>
        <w:t>угоди</w:t>
      </w:r>
      <w:r w:rsidRPr="000F2F03">
        <w:rPr>
          <w:rFonts w:ascii="Arial" w:hAnsi="Arial" w:cs="Arial"/>
          <w:color w:val="000000"/>
          <w:lang w:val="uk-UA"/>
        </w:rPr>
        <w:t>;</w:t>
      </w:r>
    </w:p>
    <w:p w14:paraId="5FCF56F0" w14:textId="165B6C4B" w:rsidR="00C24658" w:rsidRPr="00BF2BBB" w:rsidRDefault="00050A56" w:rsidP="00E53D29">
      <w:pPr>
        <w:pStyle w:val="a9"/>
        <w:numPr>
          <w:ilvl w:val="0"/>
          <w:numId w:val="3"/>
        </w:numPr>
        <w:tabs>
          <w:tab w:val="left" w:pos="426"/>
        </w:tabs>
        <w:autoSpaceDE w:val="0"/>
        <w:autoSpaceDN w:val="0"/>
        <w:adjustRightInd w:val="0"/>
        <w:spacing w:after="120" w:line="240" w:lineRule="auto"/>
        <w:ind w:left="426" w:hanging="426"/>
        <w:contextualSpacing w:val="0"/>
        <w:jc w:val="both"/>
        <w:rPr>
          <w:rFonts w:ascii="Times New Roman" w:hAnsi="Times New Roman" w:cs="Times New Roman"/>
        </w:rPr>
      </w:pPr>
      <w:r w:rsidRPr="000F2F03">
        <w:rPr>
          <w:rFonts w:ascii="Arial" w:hAnsi="Arial" w:cs="Arial"/>
          <w:color w:val="000000"/>
          <w:lang w:val="uk-UA"/>
        </w:rPr>
        <w:t>в минулому</w:t>
      </w:r>
      <w:r w:rsidRPr="00492CEA">
        <w:rPr>
          <w:rFonts w:ascii="Arial" w:hAnsi="Arial" w:cs="Arial"/>
          <w:lang w:val="uk-UA"/>
        </w:rPr>
        <w:t xml:space="preserve"> контрагент був </w:t>
      </w:r>
      <w:r w:rsidR="00115E24" w:rsidRPr="00492CEA">
        <w:rPr>
          <w:rFonts w:ascii="Arial" w:hAnsi="Arial" w:cs="Arial"/>
          <w:lang w:val="uk-UA"/>
        </w:rPr>
        <w:t>фігурантом кримінальних проваджень</w:t>
      </w:r>
      <w:r w:rsidRPr="00492CEA">
        <w:rPr>
          <w:rFonts w:ascii="Arial" w:hAnsi="Arial" w:cs="Arial"/>
          <w:lang w:val="uk-UA"/>
        </w:rPr>
        <w:t>.</w:t>
      </w:r>
    </w:p>
    <w:p w14:paraId="7401191B" w14:textId="77AC452A" w:rsidR="00DB717E" w:rsidRDefault="00FB7BF5" w:rsidP="00E53D29">
      <w:pPr>
        <w:pStyle w:val="Default"/>
        <w:tabs>
          <w:tab w:val="left" w:pos="426"/>
        </w:tabs>
        <w:spacing w:after="120"/>
        <w:jc w:val="both"/>
        <w:rPr>
          <w:sz w:val="22"/>
          <w:szCs w:val="22"/>
          <w:lang w:val="uk-UA"/>
        </w:rPr>
      </w:pPr>
      <w:r>
        <w:rPr>
          <w:sz w:val="22"/>
          <w:szCs w:val="22"/>
          <w:lang w:val="uk-UA"/>
        </w:rPr>
        <w:t xml:space="preserve">На встановлення відносин або здійснення транзакцій, які підпадають під повноваження корпоративних органів та позначені </w:t>
      </w:r>
      <w:r w:rsidR="009134E1">
        <w:rPr>
          <w:sz w:val="22"/>
          <w:szCs w:val="22"/>
          <w:lang w:val="uk-UA"/>
        </w:rPr>
        <w:t>«</w:t>
      </w:r>
      <w:r>
        <w:rPr>
          <w:sz w:val="22"/>
          <w:szCs w:val="22"/>
          <w:lang w:val="uk-UA"/>
        </w:rPr>
        <w:t>червоними прапорцями</w:t>
      </w:r>
      <w:r w:rsidR="009134E1">
        <w:rPr>
          <w:sz w:val="22"/>
          <w:szCs w:val="22"/>
          <w:lang w:val="uk-UA"/>
        </w:rPr>
        <w:t>»</w:t>
      </w:r>
      <w:r>
        <w:rPr>
          <w:sz w:val="22"/>
          <w:szCs w:val="22"/>
          <w:lang w:val="uk-UA"/>
        </w:rPr>
        <w:t xml:space="preserve"> </w:t>
      </w:r>
      <w:r w:rsidR="00713C33">
        <w:rPr>
          <w:sz w:val="22"/>
          <w:szCs w:val="22"/>
          <w:lang w:val="uk-UA"/>
        </w:rPr>
        <w:t>потрібно</w:t>
      </w:r>
      <w:r>
        <w:rPr>
          <w:sz w:val="22"/>
          <w:szCs w:val="22"/>
          <w:lang w:val="uk-UA"/>
        </w:rPr>
        <w:t xml:space="preserve"> отримати </w:t>
      </w:r>
      <w:r w:rsidR="00713C33">
        <w:rPr>
          <w:sz w:val="22"/>
          <w:szCs w:val="22"/>
          <w:lang w:val="uk-UA"/>
        </w:rPr>
        <w:t>погодження</w:t>
      </w:r>
      <w:r>
        <w:rPr>
          <w:sz w:val="22"/>
          <w:szCs w:val="22"/>
          <w:lang w:val="uk-UA"/>
        </w:rPr>
        <w:t xml:space="preserve"> від департаменту</w:t>
      </w:r>
      <w:r w:rsidR="009134E1">
        <w:rPr>
          <w:sz w:val="22"/>
          <w:szCs w:val="22"/>
          <w:lang w:val="uk-UA"/>
        </w:rPr>
        <w:t xml:space="preserve"> комплаєнсу та</w:t>
      </w:r>
      <w:r>
        <w:rPr>
          <w:sz w:val="22"/>
          <w:szCs w:val="22"/>
          <w:lang w:val="uk-UA"/>
        </w:rPr>
        <w:t xml:space="preserve"> протидії </w:t>
      </w:r>
      <w:r w:rsidR="009134E1">
        <w:rPr>
          <w:sz w:val="22"/>
          <w:szCs w:val="22"/>
          <w:lang w:val="uk-UA"/>
        </w:rPr>
        <w:t>легалізації доходів</w:t>
      </w:r>
      <w:r w:rsidR="00AD21A1">
        <w:rPr>
          <w:sz w:val="22"/>
          <w:szCs w:val="22"/>
          <w:lang w:val="uk-UA"/>
        </w:rPr>
        <w:t>,</w:t>
      </w:r>
      <w:r w:rsidR="009134E1">
        <w:rPr>
          <w:sz w:val="22"/>
          <w:szCs w:val="22"/>
          <w:lang w:val="uk-UA"/>
        </w:rPr>
        <w:t xml:space="preserve"> отриманих злочинним шляхом</w:t>
      </w:r>
      <w:r w:rsidR="007E45AE">
        <w:rPr>
          <w:rStyle w:val="ac"/>
          <w:sz w:val="22"/>
          <w:szCs w:val="22"/>
          <w:lang w:val="uk-UA"/>
        </w:rPr>
        <w:footnoteReference w:id="5"/>
      </w:r>
      <w:r>
        <w:rPr>
          <w:sz w:val="22"/>
          <w:szCs w:val="22"/>
          <w:lang w:val="uk-UA"/>
        </w:rPr>
        <w:t>.</w:t>
      </w:r>
      <w:r w:rsidR="004D5673">
        <w:rPr>
          <w:sz w:val="22"/>
          <w:szCs w:val="22"/>
          <w:lang w:val="uk-UA"/>
        </w:rPr>
        <w:t xml:space="preserve"> </w:t>
      </w:r>
      <w:r w:rsidR="00201D4B">
        <w:rPr>
          <w:sz w:val="22"/>
          <w:szCs w:val="22"/>
          <w:lang w:val="uk-UA"/>
        </w:rPr>
        <w:t xml:space="preserve">Внутрішні положення, що регулюють операції у зонах ризику, </w:t>
      </w:r>
      <w:r w:rsidR="00201D4B" w:rsidRPr="00201D4B">
        <w:rPr>
          <w:sz w:val="22"/>
          <w:szCs w:val="22"/>
          <w:lang w:val="uk-UA"/>
        </w:rPr>
        <w:t>можуть передбачити додаткові більш обмежу</w:t>
      </w:r>
      <w:r w:rsidR="00D33358">
        <w:rPr>
          <w:sz w:val="22"/>
          <w:szCs w:val="22"/>
          <w:lang w:val="uk-UA"/>
        </w:rPr>
        <w:t>вальні</w:t>
      </w:r>
      <w:r w:rsidR="00201D4B" w:rsidRPr="00201D4B">
        <w:rPr>
          <w:sz w:val="22"/>
          <w:szCs w:val="22"/>
          <w:lang w:val="uk-UA"/>
        </w:rPr>
        <w:t xml:space="preserve"> пороги ризику</w:t>
      </w:r>
      <w:r w:rsidR="000F7099">
        <w:rPr>
          <w:sz w:val="22"/>
          <w:szCs w:val="22"/>
          <w:lang w:val="uk-UA"/>
        </w:rPr>
        <w:t xml:space="preserve"> через </w:t>
      </w:r>
      <w:r w:rsidR="000F7099" w:rsidRPr="000F7099">
        <w:rPr>
          <w:sz w:val="22"/>
          <w:szCs w:val="22"/>
          <w:lang w:val="uk-UA"/>
        </w:rPr>
        <w:t>фінансову актуальність угоди або наявність конкретних показників ризику; у таких випадках,</w:t>
      </w:r>
      <w:r w:rsidR="000F7099">
        <w:rPr>
          <w:sz w:val="22"/>
          <w:szCs w:val="22"/>
          <w:lang w:val="uk-UA"/>
        </w:rPr>
        <w:t xml:space="preserve"> </w:t>
      </w:r>
      <w:r w:rsidR="00AD21A1">
        <w:rPr>
          <w:sz w:val="22"/>
          <w:szCs w:val="22"/>
          <w:lang w:val="uk-UA"/>
        </w:rPr>
        <w:t>потрібно</w:t>
      </w:r>
      <w:r w:rsidR="000F7099">
        <w:rPr>
          <w:sz w:val="22"/>
          <w:szCs w:val="22"/>
          <w:lang w:val="uk-UA"/>
        </w:rPr>
        <w:t xml:space="preserve"> отримати </w:t>
      </w:r>
      <w:r w:rsidR="00AD21A1">
        <w:rPr>
          <w:sz w:val="22"/>
          <w:szCs w:val="22"/>
          <w:lang w:val="uk-UA"/>
        </w:rPr>
        <w:t>погодження</w:t>
      </w:r>
      <w:r w:rsidR="000F7099">
        <w:rPr>
          <w:sz w:val="22"/>
          <w:szCs w:val="22"/>
          <w:lang w:val="uk-UA"/>
        </w:rPr>
        <w:t xml:space="preserve"> від департаменту</w:t>
      </w:r>
      <w:r w:rsidR="009134E1">
        <w:rPr>
          <w:sz w:val="22"/>
          <w:szCs w:val="22"/>
          <w:lang w:val="uk-UA"/>
        </w:rPr>
        <w:t xml:space="preserve"> комплаєнсу та протидії легалізації доходів</w:t>
      </w:r>
      <w:r w:rsidR="00AD21A1">
        <w:rPr>
          <w:sz w:val="22"/>
          <w:szCs w:val="22"/>
          <w:lang w:val="uk-UA"/>
        </w:rPr>
        <w:t>,</w:t>
      </w:r>
      <w:r w:rsidR="009134E1">
        <w:rPr>
          <w:sz w:val="22"/>
          <w:szCs w:val="22"/>
          <w:lang w:val="uk-UA"/>
        </w:rPr>
        <w:t xml:space="preserve"> отриманих злочинним шляхом</w:t>
      </w:r>
      <w:r w:rsidR="000F7099">
        <w:rPr>
          <w:rStyle w:val="ac"/>
          <w:sz w:val="22"/>
          <w:szCs w:val="22"/>
          <w:lang w:val="uk-UA"/>
        </w:rPr>
        <w:footnoteReference w:id="6"/>
      </w:r>
      <w:r w:rsidR="000F7099">
        <w:rPr>
          <w:sz w:val="22"/>
          <w:szCs w:val="22"/>
          <w:lang w:val="uk-UA"/>
        </w:rPr>
        <w:t xml:space="preserve">. </w:t>
      </w:r>
    </w:p>
    <w:p w14:paraId="319C8B44" w14:textId="4BCE197F" w:rsidR="00234DD6" w:rsidRDefault="00DB717E" w:rsidP="00E53D29">
      <w:pPr>
        <w:pStyle w:val="Default"/>
        <w:tabs>
          <w:tab w:val="left" w:pos="426"/>
        </w:tabs>
        <w:spacing w:after="120"/>
        <w:jc w:val="both"/>
        <w:rPr>
          <w:sz w:val="22"/>
          <w:szCs w:val="22"/>
          <w:lang w:val="uk-UA"/>
        </w:rPr>
      </w:pPr>
      <w:r w:rsidRPr="00DB717E">
        <w:rPr>
          <w:sz w:val="22"/>
          <w:szCs w:val="22"/>
          <w:lang w:val="uk-UA"/>
        </w:rPr>
        <w:t>Методи проведення заходів належної перевірки описані у внутрішніх правилах, що регулюють бізнес-процеси, в яких виявляються сфери ризику.</w:t>
      </w:r>
    </w:p>
    <w:p w14:paraId="463C3248" w14:textId="6D300369" w:rsidR="0020506A" w:rsidRDefault="0020506A" w:rsidP="00E53D29">
      <w:pPr>
        <w:pStyle w:val="Default"/>
        <w:tabs>
          <w:tab w:val="left" w:pos="426"/>
        </w:tabs>
        <w:spacing w:after="120"/>
        <w:jc w:val="both"/>
        <w:rPr>
          <w:sz w:val="22"/>
          <w:szCs w:val="22"/>
          <w:lang w:val="uk-UA"/>
        </w:rPr>
      </w:pPr>
      <w:r w:rsidRPr="0020506A">
        <w:rPr>
          <w:sz w:val="22"/>
          <w:szCs w:val="22"/>
          <w:lang w:val="uk-UA"/>
        </w:rPr>
        <w:t xml:space="preserve">Відповідно до положень стандарту ISO 37001:2016 </w:t>
      </w:r>
      <w:r w:rsidR="00E70C89">
        <w:rPr>
          <w:sz w:val="22"/>
          <w:szCs w:val="22"/>
          <w:lang w:val="uk-UA"/>
        </w:rPr>
        <w:t xml:space="preserve">Група щорічно </w:t>
      </w:r>
      <w:r w:rsidRPr="0020506A">
        <w:rPr>
          <w:sz w:val="22"/>
          <w:szCs w:val="22"/>
          <w:lang w:val="uk-UA"/>
        </w:rPr>
        <w:t>підтверджу</w:t>
      </w:r>
      <w:r w:rsidR="00E70C89">
        <w:rPr>
          <w:sz w:val="22"/>
          <w:szCs w:val="22"/>
          <w:lang w:val="uk-UA"/>
        </w:rPr>
        <w:t>є</w:t>
      </w:r>
      <w:r w:rsidRPr="0020506A">
        <w:rPr>
          <w:sz w:val="22"/>
          <w:szCs w:val="22"/>
          <w:lang w:val="uk-UA"/>
        </w:rPr>
        <w:t xml:space="preserve"> дотримання </w:t>
      </w:r>
      <w:r w:rsidR="00F14092">
        <w:rPr>
          <w:sz w:val="22"/>
          <w:szCs w:val="22"/>
          <w:lang w:val="uk-UA"/>
        </w:rPr>
        <w:t>П</w:t>
      </w:r>
      <w:r w:rsidRPr="0020506A">
        <w:rPr>
          <w:sz w:val="22"/>
          <w:szCs w:val="22"/>
          <w:lang w:val="uk-UA"/>
        </w:rPr>
        <w:t xml:space="preserve">олітики запобігання корупції </w:t>
      </w:r>
      <w:r w:rsidR="00F14092">
        <w:rPr>
          <w:sz w:val="22"/>
          <w:szCs w:val="22"/>
          <w:lang w:val="uk-UA"/>
        </w:rPr>
        <w:t xml:space="preserve">Групи </w:t>
      </w:r>
      <w:r w:rsidRPr="0020506A">
        <w:rPr>
          <w:sz w:val="22"/>
          <w:szCs w:val="22"/>
          <w:lang w:val="uk-UA"/>
        </w:rPr>
        <w:t xml:space="preserve">та </w:t>
      </w:r>
      <w:r w:rsidR="00F14092">
        <w:rPr>
          <w:sz w:val="22"/>
          <w:szCs w:val="22"/>
          <w:lang w:val="uk-UA"/>
        </w:rPr>
        <w:t>К</w:t>
      </w:r>
      <w:r w:rsidRPr="0020506A">
        <w:rPr>
          <w:sz w:val="22"/>
          <w:szCs w:val="22"/>
          <w:lang w:val="uk-UA"/>
        </w:rPr>
        <w:t xml:space="preserve">ерівних принципів </w:t>
      </w:r>
      <w:r w:rsidR="00F14092">
        <w:rPr>
          <w:sz w:val="22"/>
          <w:szCs w:val="22"/>
          <w:lang w:val="uk-UA"/>
        </w:rPr>
        <w:t xml:space="preserve">щодо проти дії корупції </w:t>
      </w:r>
      <w:r w:rsidRPr="0020506A">
        <w:rPr>
          <w:sz w:val="22"/>
          <w:szCs w:val="22"/>
          <w:lang w:val="uk-UA"/>
        </w:rPr>
        <w:t>Групи</w:t>
      </w:r>
      <w:r w:rsidR="00E70C89">
        <w:rPr>
          <w:sz w:val="22"/>
          <w:szCs w:val="22"/>
          <w:lang w:val="uk-UA"/>
        </w:rPr>
        <w:t xml:space="preserve"> у визначеному порядку.</w:t>
      </w:r>
    </w:p>
    <w:p w14:paraId="5EAA1763" w14:textId="7C09A44F" w:rsidR="000F7099" w:rsidRPr="00C73B06" w:rsidRDefault="000F7099" w:rsidP="00E53D29">
      <w:pPr>
        <w:pStyle w:val="1"/>
        <w:numPr>
          <w:ilvl w:val="0"/>
          <w:numId w:val="44"/>
        </w:numPr>
        <w:tabs>
          <w:tab w:val="left" w:pos="426"/>
        </w:tabs>
        <w:spacing w:after="120" w:line="240" w:lineRule="auto"/>
        <w:ind w:left="0" w:firstLine="0"/>
        <w:rPr>
          <w:b/>
          <w:color w:val="auto"/>
          <w:sz w:val="28"/>
          <w:szCs w:val="28"/>
          <w:lang w:val="uk-UA"/>
        </w:rPr>
      </w:pPr>
      <w:bookmarkStart w:id="39" w:name="_Toc193101783"/>
      <w:r w:rsidRPr="00C73B06">
        <w:rPr>
          <w:rFonts w:ascii="Arial" w:hAnsi="Arial" w:cs="Arial"/>
          <w:b/>
          <w:color w:val="auto"/>
          <w:sz w:val="28"/>
          <w:szCs w:val="28"/>
          <w:lang w:val="uk-UA"/>
        </w:rPr>
        <w:t xml:space="preserve">ЗВІТНІСТЬ ТА ЗАБОРОНА НА </w:t>
      </w:r>
      <w:r w:rsidR="00B21BA5" w:rsidRPr="00C73B06">
        <w:rPr>
          <w:rFonts w:ascii="Arial" w:hAnsi="Arial" w:cs="Arial"/>
          <w:b/>
          <w:color w:val="auto"/>
          <w:sz w:val="28"/>
          <w:szCs w:val="28"/>
          <w:lang w:val="uk-UA"/>
        </w:rPr>
        <w:t>ДИСЦИПЛІНАРНІ ЗАХОДИ</w:t>
      </w:r>
      <w:bookmarkEnd w:id="39"/>
    </w:p>
    <w:p w14:paraId="5CB8A471" w14:textId="1DCCC396" w:rsidR="00B00625" w:rsidRPr="00B12296" w:rsidRDefault="00050A56" w:rsidP="00E53D29">
      <w:pPr>
        <w:pStyle w:val="Default"/>
        <w:tabs>
          <w:tab w:val="left" w:pos="426"/>
        </w:tabs>
        <w:jc w:val="both"/>
        <w:rPr>
          <w:sz w:val="22"/>
          <w:szCs w:val="22"/>
          <w:lang w:val="uk-UA"/>
        </w:rPr>
      </w:pPr>
      <w:r>
        <w:rPr>
          <w:sz w:val="22"/>
          <w:szCs w:val="22"/>
          <w:lang w:val="uk-UA"/>
        </w:rPr>
        <w:t>Банк</w:t>
      </w:r>
      <w:r w:rsidR="00BC6F37" w:rsidRPr="00BC6F37">
        <w:rPr>
          <w:sz w:val="22"/>
          <w:szCs w:val="22"/>
          <w:lang w:val="uk-UA"/>
        </w:rPr>
        <w:t xml:space="preserve"> цінує ту роль, яку відіграють </w:t>
      </w:r>
      <w:r w:rsidR="00F35046">
        <w:rPr>
          <w:sz w:val="22"/>
          <w:szCs w:val="22"/>
          <w:lang w:val="uk-UA"/>
        </w:rPr>
        <w:t xml:space="preserve">всі без винятку працівники Банку </w:t>
      </w:r>
      <w:r w:rsidR="00BC6F37" w:rsidRPr="00BC6F37">
        <w:rPr>
          <w:sz w:val="22"/>
          <w:szCs w:val="22"/>
          <w:lang w:val="uk-UA"/>
        </w:rPr>
        <w:t>у захисті корпоративної цілісності, оперативно повідомляючи про будь-які порушення чи ризик порушення внутрішніх положень</w:t>
      </w:r>
      <w:r w:rsidR="00D33358">
        <w:rPr>
          <w:sz w:val="22"/>
          <w:szCs w:val="22"/>
          <w:lang w:val="uk-UA"/>
        </w:rPr>
        <w:t>, а також</w:t>
      </w:r>
      <w:r w:rsidR="00FB2FC3">
        <w:rPr>
          <w:sz w:val="22"/>
          <w:szCs w:val="22"/>
          <w:lang w:val="uk-UA"/>
        </w:rPr>
        <w:t xml:space="preserve"> загальних</w:t>
      </w:r>
      <w:r w:rsidR="00D33358">
        <w:rPr>
          <w:sz w:val="22"/>
          <w:szCs w:val="22"/>
          <w:lang w:val="uk-UA"/>
        </w:rPr>
        <w:t xml:space="preserve"> принципів</w:t>
      </w:r>
      <w:r w:rsidR="00BC6F37" w:rsidRPr="00BC6F37">
        <w:rPr>
          <w:sz w:val="22"/>
          <w:szCs w:val="22"/>
          <w:lang w:val="uk-UA"/>
        </w:rPr>
        <w:t xml:space="preserve"> боротьби з корупцією.</w:t>
      </w:r>
      <w:r w:rsidR="00BC6F37">
        <w:rPr>
          <w:sz w:val="22"/>
          <w:szCs w:val="22"/>
          <w:lang w:val="uk-UA"/>
        </w:rPr>
        <w:t xml:space="preserve"> У цьому відношенні</w:t>
      </w:r>
      <w:r w:rsidR="00A755BB" w:rsidRPr="009772E2">
        <w:rPr>
          <w:sz w:val="22"/>
          <w:szCs w:val="22"/>
          <w:lang w:val="uk-UA"/>
        </w:rPr>
        <w:t xml:space="preserve"> </w:t>
      </w:r>
      <w:r w:rsidR="00A755BB">
        <w:rPr>
          <w:sz w:val="22"/>
          <w:szCs w:val="22"/>
          <w:lang w:val="uk-UA"/>
        </w:rPr>
        <w:t>функціонують</w:t>
      </w:r>
      <w:r w:rsidR="00BC6F37">
        <w:rPr>
          <w:sz w:val="22"/>
          <w:szCs w:val="22"/>
          <w:lang w:val="uk-UA"/>
        </w:rPr>
        <w:t xml:space="preserve"> комунікаційні канали, </w:t>
      </w:r>
      <w:r w:rsidR="00BC6F37" w:rsidRPr="00BC6F37">
        <w:rPr>
          <w:sz w:val="22"/>
          <w:szCs w:val="22"/>
          <w:lang w:val="uk-UA"/>
        </w:rPr>
        <w:t>за допомогою яких надаються повідомлення про будь-яку протиправну поведінку або</w:t>
      </w:r>
      <w:r w:rsidR="00EF33F5">
        <w:rPr>
          <w:sz w:val="22"/>
          <w:szCs w:val="22"/>
          <w:lang w:val="uk-UA"/>
        </w:rPr>
        <w:t xml:space="preserve"> </w:t>
      </w:r>
      <w:r w:rsidR="00EF33F5" w:rsidRPr="00BC6F37">
        <w:rPr>
          <w:sz w:val="22"/>
          <w:szCs w:val="22"/>
          <w:lang w:val="uk-UA"/>
        </w:rPr>
        <w:t>поведінку</w:t>
      </w:r>
      <w:r w:rsidR="00EF33F5">
        <w:rPr>
          <w:sz w:val="22"/>
          <w:szCs w:val="22"/>
          <w:lang w:val="uk-UA"/>
        </w:rPr>
        <w:t>,</w:t>
      </w:r>
      <w:r w:rsidR="00BC6F37" w:rsidRPr="00BC6F37">
        <w:rPr>
          <w:sz w:val="22"/>
          <w:szCs w:val="22"/>
          <w:lang w:val="uk-UA"/>
        </w:rPr>
        <w:t xml:space="preserve"> щодо якої є обґрунтовані підозри у порушенні принципів та правил, що міст</w:t>
      </w:r>
      <w:r>
        <w:rPr>
          <w:sz w:val="22"/>
          <w:szCs w:val="22"/>
          <w:lang w:val="uk-UA"/>
        </w:rPr>
        <w:t xml:space="preserve">яться в цій </w:t>
      </w:r>
      <w:r w:rsidR="0045531B">
        <w:rPr>
          <w:sz w:val="22"/>
          <w:szCs w:val="22"/>
          <w:lang w:val="uk-UA"/>
        </w:rPr>
        <w:t>П</w:t>
      </w:r>
      <w:r>
        <w:rPr>
          <w:sz w:val="22"/>
          <w:szCs w:val="22"/>
          <w:lang w:val="uk-UA"/>
        </w:rPr>
        <w:t>олітиці</w:t>
      </w:r>
      <w:r w:rsidR="00BC6F37" w:rsidRPr="00BC6F37">
        <w:rPr>
          <w:sz w:val="22"/>
          <w:szCs w:val="22"/>
          <w:lang w:val="uk-UA"/>
        </w:rPr>
        <w:t>.</w:t>
      </w:r>
      <w:r w:rsidR="00BC6F37">
        <w:rPr>
          <w:sz w:val="22"/>
          <w:szCs w:val="22"/>
          <w:lang w:val="uk-UA"/>
        </w:rPr>
        <w:t xml:space="preserve"> Внутрішні системи звітності, </w:t>
      </w:r>
      <w:r w:rsidR="00A755BB">
        <w:rPr>
          <w:sz w:val="22"/>
          <w:szCs w:val="22"/>
          <w:lang w:val="uk-UA"/>
        </w:rPr>
        <w:t>керівники</w:t>
      </w:r>
      <w:r w:rsidR="00BC6F37">
        <w:rPr>
          <w:sz w:val="22"/>
          <w:szCs w:val="22"/>
          <w:lang w:val="uk-UA"/>
        </w:rPr>
        <w:t xml:space="preserve">, </w:t>
      </w:r>
      <w:r w:rsidR="00BB1DEE">
        <w:rPr>
          <w:sz w:val="22"/>
          <w:szCs w:val="22"/>
          <w:lang w:val="uk-UA"/>
        </w:rPr>
        <w:t>процеси аналізу звітів, залучені структури та процедури звітуван</w:t>
      </w:r>
      <w:r w:rsidR="00F50391">
        <w:rPr>
          <w:sz w:val="22"/>
          <w:szCs w:val="22"/>
          <w:lang w:val="uk-UA"/>
        </w:rPr>
        <w:t>ня у корпоративні органи регулюю</w:t>
      </w:r>
      <w:r w:rsidR="00BB1DEE">
        <w:rPr>
          <w:sz w:val="22"/>
          <w:szCs w:val="22"/>
          <w:lang w:val="uk-UA"/>
        </w:rPr>
        <w:t xml:space="preserve">ться </w:t>
      </w:r>
      <w:r w:rsidR="002022F4">
        <w:rPr>
          <w:sz w:val="22"/>
          <w:szCs w:val="22"/>
          <w:lang w:val="uk-UA"/>
        </w:rPr>
        <w:t>Правилами</w:t>
      </w:r>
      <w:r w:rsidR="002022F4" w:rsidRPr="002022F4">
        <w:rPr>
          <w:sz w:val="22"/>
          <w:szCs w:val="22"/>
          <w:lang w:val="uk-UA"/>
        </w:rPr>
        <w:t xml:space="preserve"> АТ «ПРАВЕКС БАНК» щодо внутрішніх систем повідомлення про порушення </w:t>
      </w:r>
      <w:r w:rsidR="00E53D29" w:rsidRPr="00B12296">
        <w:rPr>
          <w:sz w:val="22"/>
          <w:szCs w:val="22"/>
          <w:lang w:val="uk-UA"/>
        </w:rPr>
        <w:t xml:space="preserve"> </w:t>
      </w:r>
      <w:r w:rsidR="00A755BB">
        <w:rPr>
          <w:sz w:val="22"/>
          <w:szCs w:val="22"/>
          <w:lang w:val="uk-UA"/>
        </w:rPr>
        <w:t>–</w:t>
      </w:r>
      <w:r w:rsidR="00BB1DEE">
        <w:rPr>
          <w:sz w:val="22"/>
          <w:szCs w:val="22"/>
          <w:lang w:val="uk-UA"/>
        </w:rPr>
        <w:t xml:space="preserve"> </w:t>
      </w:r>
      <w:r w:rsidR="001376CD" w:rsidRPr="001376CD">
        <w:rPr>
          <w:sz w:val="22"/>
          <w:szCs w:val="22"/>
          <w:lang w:val="uk-UA"/>
        </w:rPr>
        <w:t>повідомлення про</w:t>
      </w:r>
      <w:r w:rsidR="001376CD">
        <w:rPr>
          <w:sz w:val="22"/>
          <w:szCs w:val="22"/>
          <w:lang w:val="uk-UA"/>
        </w:rPr>
        <w:t xml:space="preserve"> неправомірні дії</w:t>
      </w:r>
      <w:r w:rsidR="00147B1A">
        <w:rPr>
          <w:sz w:val="22"/>
          <w:szCs w:val="22"/>
          <w:lang w:val="uk-UA"/>
        </w:rPr>
        <w:t xml:space="preserve">, </w:t>
      </w:r>
      <w:r w:rsidR="00F50391">
        <w:rPr>
          <w:sz w:val="22"/>
          <w:szCs w:val="22"/>
          <w:lang w:val="uk-UA"/>
        </w:rPr>
        <w:t>як</w:t>
      </w:r>
      <w:r w:rsidR="00FB2FC3">
        <w:rPr>
          <w:sz w:val="22"/>
          <w:szCs w:val="22"/>
          <w:lang w:val="uk-UA"/>
        </w:rPr>
        <w:t>ий</w:t>
      </w:r>
      <w:r w:rsidR="00F50391">
        <w:rPr>
          <w:sz w:val="22"/>
          <w:szCs w:val="22"/>
          <w:lang w:val="uk-UA"/>
        </w:rPr>
        <w:t xml:space="preserve"> забезпечу</w:t>
      </w:r>
      <w:r w:rsidR="00FB2FC3">
        <w:rPr>
          <w:sz w:val="22"/>
          <w:szCs w:val="22"/>
          <w:lang w:val="uk-UA"/>
        </w:rPr>
        <w:t>є</w:t>
      </w:r>
      <w:r w:rsidR="00F50391">
        <w:rPr>
          <w:sz w:val="22"/>
          <w:szCs w:val="22"/>
          <w:lang w:val="uk-UA"/>
        </w:rPr>
        <w:t xml:space="preserve"> </w:t>
      </w:r>
      <w:r w:rsidR="00F50391" w:rsidRPr="00F50391">
        <w:rPr>
          <w:sz w:val="22"/>
          <w:szCs w:val="22"/>
          <w:lang w:val="uk-UA"/>
        </w:rPr>
        <w:t>конфіденційність сторони, що звіт</w:t>
      </w:r>
      <w:r w:rsidR="00EF33F5">
        <w:rPr>
          <w:sz w:val="22"/>
          <w:szCs w:val="22"/>
          <w:lang w:val="uk-UA"/>
        </w:rPr>
        <w:t>ує, виключаючи ризик покарання та несправедливу</w:t>
      </w:r>
      <w:r w:rsidR="00F50391" w:rsidRPr="00F50391">
        <w:rPr>
          <w:sz w:val="22"/>
          <w:szCs w:val="22"/>
          <w:lang w:val="uk-UA"/>
        </w:rPr>
        <w:t xml:space="preserve"> чи дискримін</w:t>
      </w:r>
      <w:r w:rsidR="00EF33F5">
        <w:rPr>
          <w:sz w:val="22"/>
          <w:szCs w:val="22"/>
          <w:lang w:val="uk-UA"/>
        </w:rPr>
        <w:t>аційну поведінку</w:t>
      </w:r>
      <w:r w:rsidR="00F50391" w:rsidRPr="00F50391">
        <w:rPr>
          <w:sz w:val="22"/>
          <w:szCs w:val="22"/>
          <w:lang w:val="uk-UA"/>
        </w:rPr>
        <w:t>.</w:t>
      </w:r>
      <w:r w:rsidR="00F50391">
        <w:rPr>
          <w:sz w:val="22"/>
          <w:szCs w:val="22"/>
          <w:lang w:val="uk-UA"/>
        </w:rPr>
        <w:t xml:space="preserve"> </w:t>
      </w:r>
    </w:p>
    <w:p w14:paraId="22045C3D" w14:textId="36C70403" w:rsidR="00713323" w:rsidRDefault="00713323" w:rsidP="00BD44AA">
      <w:pPr>
        <w:tabs>
          <w:tab w:val="left" w:pos="426"/>
        </w:tabs>
        <w:rPr>
          <w:rFonts w:ascii="Arial" w:hAnsi="Arial" w:cs="Arial"/>
          <w:color w:val="000000"/>
          <w:lang w:val="uk-UA"/>
        </w:rPr>
      </w:pPr>
      <w:r>
        <w:rPr>
          <w:rFonts w:ascii="Arial" w:hAnsi="Arial" w:cs="Arial"/>
          <w:color w:val="000000"/>
          <w:lang w:val="uk-UA"/>
        </w:rPr>
        <w:br w:type="page"/>
      </w:r>
    </w:p>
    <w:p w14:paraId="4D63E497" w14:textId="4427E141" w:rsidR="00B40DA7" w:rsidRPr="006E51F5" w:rsidRDefault="00B40DA7" w:rsidP="00BD44AA">
      <w:pPr>
        <w:pStyle w:val="1"/>
        <w:numPr>
          <w:ilvl w:val="0"/>
          <w:numId w:val="44"/>
        </w:numPr>
        <w:tabs>
          <w:tab w:val="left" w:pos="426"/>
        </w:tabs>
        <w:ind w:left="0" w:firstLine="0"/>
        <w:rPr>
          <w:b/>
          <w:color w:val="auto"/>
          <w:sz w:val="28"/>
          <w:szCs w:val="28"/>
          <w:lang w:val="uk-UA"/>
        </w:rPr>
      </w:pPr>
      <w:bookmarkStart w:id="40" w:name="_Toc193101784"/>
      <w:r w:rsidRPr="00B40DA7">
        <w:rPr>
          <w:rFonts w:ascii="Arial" w:hAnsi="Arial" w:cs="Arial"/>
          <w:b/>
          <w:color w:val="auto"/>
          <w:sz w:val="28"/>
          <w:szCs w:val="28"/>
          <w:lang w:val="uk-UA"/>
        </w:rPr>
        <w:t>ДОДАТКИ</w:t>
      </w:r>
      <w:bookmarkEnd w:id="40"/>
      <w:r w:rsidRPr="00B40DA7">
        <w:rPr>
          <w:rFonts w:ascii="Arial" w:hAnsi="Arial" w:cs="Arial"/>
          <w:b/>
          <w:color w:val="auto"/>
          <w:sz w:val="28"/>
          <w:szCs w:val="28"/>
          <w:lang w:val="uk-UA"/>
        </w:rPr>
        <w:t xml:space="preserve"> </w:t>
      </w:r>
    </w:p>
    <w:p w14:paraId="53DAD32F" w14:textId="59EF5384" w:rsidR="00D243A9" w:rsidRPr="00680F79" w:rsidRDefault="00E413E2" w:rsidP="00D243A9">
      <w:pPr>
        <w:pStyle w:val="Default"/>
        <w:ind w:left="5812"/>
        <w:rPr>
          <w:color w:val="auto"/>
          <w:sz w:val="22"/>
          <w:szCs w:val="22"/>
          <w:lang w:val="uk-UA"/>
        </w:rPr>
      </w:pPr>
      <w:r w:rsidRPr="00680F79">
        <w:rPr>
          <w:color w:val="auto"/>
          <w:sz w:val="22"/>
          <w:szCs w:val="22"/>
          <w:lang w:val="uk-UA"/>
        </w:rPr>
        <w:t>Додаток 1</w:t>
      </w:r>
    </w:p>
    <w:p w14:paraId="06252743" w14:textId="2E28D728" w:rsidR="00E413E2" w:rsidRPr="00680F79" w:rsidRDefault="00E413E2" w:rsidP="00680F79">
      <w:pPr>
        <w:pStyle w:val="Default"/>
        <w:ind w:left="5812"/>
        <w:rPr>
          <w:color w:val="auto"/>
          <w:sz w:val="22"/>
          <w:szCs w:val="22"/>
          <w:lang w:val="uk-UA"/>
        </w:rPr>
      </w:pPr>
      <w:r w:rsidRPr="00680F79">
        <w:rPr>
          <w:color w:val="auto"/>
          <w:sz w:val="22"/>
          <w:szCs w:val="22"/>
          <w:lang w:val="uk-UA"/>
        </w:rPr>
        <w:t xml:space="preserve">до </w:t>
      </w:r>
      <w:r w:rsidR="00D243A9" w:rsidRPr="00680F79">
        <w:rPr>
          <w:color w:val="auto"/>
          <w:sz w:val="22"/>
          <w:szCs w:val="22"/>
        </w:rPr>
        <w:t>П</w:t>
      </w:r>
      <w:proofErr w:type="spellStart"/>
      <w:r w:rsidR="00D243A9" w:rsidRPr="00680F79">
        <w:rPr>
          <w:color w:val="auto"/>
          <w:sz w:val="22"/>
          <w:szCs w:val="22"/>
          <w:lang w:val="uk-UA"/>
        </w:rPr>
        <w:t>олітики</w:t>
      </w:r>
      <w:proofErr w:type="spellEnd"/>
      <w:r w:rsidR="00511871" w:rsidRPr="00680F79">
        <w:rPr>
          <w:color w:val="auto"/>
          <w:sz w:val="22"/>
          <w:szCs w:val="22"/>
          <w:lang w:val="uk-UA"/>
        </w:rPr>
        <w:t xml:space="preserve"> АТ «ПРАВЕКС БАНК» </w:t>
      </w:r>
      <w:r w:rsidR="00D243A9" w:rsidRPr="00680F79">
        <w:rPr>
          <w:color w:val="auto"/>
          <w:sz w:val="22"/>
          <w:szCs w:val="22"/>
          <w:lang w:val="uk-UA"/>
        </w:rPr>
        <w:t>щодо запобігання та протидії корупції</w:t>
      </w:r>
    </w:p>
    <w:p w14:paraId="4F6AF316" w14:textId="77777777" w:rsidR="00511871" w:rsidRDefault="00511871" w:rsidP="00680F79">
      <w:pPr>
        <w:pStyle w:val="Default"/>
        <w:jc w:val="right"/>
        <w:rPr>
          <w:color w:val="auto"/>
          <w:sz w:val="18"/>
          <w:szCs w:val="18"/>
          <w:lang w:val="uk-UA"/>
        </w:rPr>
      </w:pPr>
    </w:p>
    <w:p w14:paraId="54FC7C0A" w14:textId="1F6CC548" w:rsidR="00511871" w:rsidRDefault="00511871" w:rsidP="00680F79">
      <w:pPr>
        <w:pStyle w:val="Default"/>
        <w:jc w:val="center"/>
        <w:rPr>
          <w:color w:val="auto"/>
          <w:sz w:val="18"/>
          <w:szCs w:val="18"/>
          <w:lang w:val="uk-UA"/>
        </w:rPr>
      </w:pPr>
      <w:r>
        <w:rPr>
          <w:color w:val="auto"/>
          <w:sz w:val="18"/>
          <w:szCs w:val="18"/>
          <w:lang w:val="uk-UA"/>
        </w:rPr>
        <w:t>Благодійний внесок</w:t>
      </w:r>
    </w:p>
    <w:p w14:paraId="41E4D001" w14:textId="77777777" w:rsidR="00511871" w:rsidRDefault="00511871" w:rsidP="00680F79">
      <w:pPr>
        <w:pStyle w:val="Default"/>
        <w:jc w:val="center"/>
        <w:rPr>
          <w:color w:val="auto"/>
          <w:sz w:val="18"/>
          <w:szCs w:val="18"/>
          <w:lang w:val="uk-UA"/>
        </w:rPr>
      </w:pPr>
    </w:p>
    <w:p w14:paraId="758D095E" w14:textId="2B6161B6" w:rsidR="00511871" w:rsidRPr="00D243A9" w:rsidRDefault="00511871" w:rsidP="00511871">
      <w:pPr>
        <w:spacing w:after="160" w:line="259" w:lineRule="auto"/>
        <w:jc w:val="center"/>
        <w:rPr>
          <w:rFonts w:ascii="Arial" w:eastAsia="Calibri" w:hAnsi="Arial" w:cs="Arial"/>
          <w:sz w:val="20"/>
          <w:szCs w:val="20"/>
          <w:lang w:val="uk-UA"/>
        </w:rPr>
      </w:pPr>
      <w:r w:rsidRPr="00D243A9">
        <w:rPr>
          <w:rFonts w:ascii="Arial" w:eastAsia="Calibri" w:hAnsi="Arial" w:cs="Arial"/>
          <w:sz w:val="20"/>
          <w:szCs w:val="20"/>
          <w:lang w:val="uk-UA"/>
        </w:rPr>
        <w:t xml:space="preserve">Висновок Відділу протидії легалізації доходів, отриманих злочинним шляхом, і боротьби з фінансуванням тероризму щодо </w:t>
      </w:r>
      <w:r w:rsidR="00361DCB">
        <w:rPr>
          <w:rFonts w:ascii="Arial" w:eastAsia="Calibri" w:hAnsi="Arial" w:cs="Arial"/>
          <w:sz w:val="20"/>
          <w:szCs w:val="20"/>
          <w:lang w:val="uk-UA"/>
        </w:rPr>
        <w:t>контрагента</w:t>
      </w:r>
      <w:r w:rsidRPr="00D243A9">
        <w:rPr>
          <w:rFonts w:ascii="Arial" w:eastAsia="Calibri" w:hAnsi="Arial" w:cs="Arial"/>
          <w:sz w:val="20"/>
          <w:szCs w:val="20"/>
          <w:lang w:val="uk-UA"/>
        </w:rPr>
        <w:t xml:space="preserve"> </w:t>
      </w:r>
    </w:p>
    <w:p w14:paraId="3EAD4FAA" w14:textId="77777777" w:rsidR="00511871" w:rsidRPr="00D243A9" w:rsidRDefault="00511871" w:rsidP="00511871">
      <w:pPr>
        <w:spacing w:after="160" w:line="259" w:lineRule="auto"/>
        <w:jc w:val="center"/>
        <w:rPr>
          <w:rFonts w:ascii="Arial" w:eastAsia="Calibri" w:hAnsi="Arial" w:cs="Arial"/>
          <w:sz w:val="20"/>
          <w:szCs w:val="20"/>
          <w:lang w:val="uk-UA"/>
        </w:rPr>
      </w:pPr>
      <w:r w:rsidRPr="00D243A9">
        <w:rPr>
          <w:rFonts w:ascii="Arial" w:eastAsia="Calibri" w:hAnsi="Arial" w:cs="Arial"/>
          <w:sz w:val="20"/>
          <w:szCs w:val="20"/>
          <w:lang w:val="uk-UA"/>
        </w:rPr>
        <w:t>_____________________________________________________________</w:t>
      </w:r>
    </w:p>
    <w:p w14:paraId="19D5F19F" w14:textId="77777777" w:rsidR="00511871" w:rsidRPr="00680F79" w:rsidRDefault="00511871" w:rsidP="00511871">
      <w:pPr>
        <w:spacing w:after="160" w:line="259" w:lineRule="auto"/>
        <w:jc w:val="center"/>
        <w:rPr>
          <w:rFonts w:ascii="Arial" w:eastAsia="Calibri" w:hAnsi="Arial" w:cs="Arial"/>
          <w:sz w:val="20"/>
          <w:szCs w:val="20"/>
          <w:lang w:val="uk-UA"/>
        </w:rPr>
      </w:pPr>
      <w:r w:rsidRPr="00680F79">
        <w:rPr>
          <w:rFonts w:ascii="Arial" w:eastAsia="Calibri" w:hAnsi="Arial" w:cs="Arial"/>
          <w:sz w:val="20"/>
          <w:szCs w:val="20"/>
          <w:lang w:val="uk-UA"/>
        </w:rPr>
        <w:t>Назва</w:t>
      </w:r>
      <w:r w:rsidRPr="00680F79">
        <w:rPr>
          <w:rFonts w:ascii="Arial" w:eastAsia="Calibri" w:hAnsi="Arial" w:cs="Arial"/>
          <w:sz w:val="20"/>
          <w:szCs w:val="20"/>
          <w:lang w:val="en-US"/>
        </w:rPr>
        <w:t>/</w:t>
      </w:r>
      <w:r w:rsidRPr="00680F79">
        <w:rPr>
          <w:rFonts w:ascii="Arial" w:eastAsia="Calibri" w:hAnsi="Arial" w:cs="Arial"/>
          <w:sz w:val="20"/>
          <w:szCs w:val="20"/>
          <w:lang w:val="uk-UA"/>
        </w:rPr>
        <w:t xml:space="preserve">ПІБ контрагента </w:t>
      </w:r>
    </w:p>
    <w:p w14:paraId="3FA31177" w14:textId="77777777" w:rsidR="00511871" w:rsidRPr="00D243A9" w:rsidRDefault="00511871" w:rsidP="00D243A9">
      <w:pPr>
        <w:spacing w:after="0" w:line="240" w:lineRule="auto"/>
        <w:jc w:val="center"/>
        <w:rPr>
          <w:rFonts w:ascii="Arial" w:eastAsia="Calibri" w:hAnsi="Arial" w:cs="Arial"/>
          <w:sz w:val="20"/>
          <w:szCs w:val="20"/>
          <w:lang w:val="uk-UA"/>
        </w:rPr>
      </w:pPr>
      <w:r w:rsidRPr="00D243A9">
        <w:rPr>
          <w:rFonts w:ascii="Arial" w:eastAsia="Calibri" w:hAnsi="Arial" w:cs="Arial"/>
          <w:sz w:val="20"/>
          <w:szCs w:val="20"/>
          <w:lang w:val="uk-UA"/>
        </w:rPr>
        <w:t xml:space="preserve"> </w:t>
      </w:r>
    </w:p>
    <w:tbl>
      <w:tblPr>
        <w:tblStyle w:val="af2"/>
        <w:tblW w:w="0" w:type="auto"/>
        <w:jc w:val="center"/>
        <w:tblLook w:val="04A0" w:firstRow="1" w:lastRow="0" w:firstColumn="1" w:lastColumn="0" w:noHBand="0" w:noVBand="1"/>
      </w:tblPr>
      <w:tblGrid>
        <w:gridCol w:w="3611"/>
        <w:gridCol w:w="5734"/>
      </w:tblGrid>
      <w:tr w:rsidR="00511871" w:rsidRPr="00D243A9" w14:paraId="0C6BB14B" w14:textId="77777777" w:rsidTr="27BF6AEE">
        <w:trPr>
          <w:trHeight w:val="338"/>
          <w:jc w:val="center"/>
        </w:trPr>
        <w:tc>
          <w:tcPr>
            <w:tcW w:w="3611" w:type="dxa"/>
            <w:shd w:val="clear" w:color="auto" w:fill="DEEAF6"/>
          </w:tcPr>
          <w:p w14:paraId="6DE1DE9D" w14:textId="77777777" w:rsidR="00511871" w:rsidRPr="00D243A9" w:rsidRDefault="00511871" w:rsidP="00D243A9">
            <w:pPr>
              <w:spacing w:line="276" w:lineRule="auto"/>
              <w:contextualSpacing/>
              <w:rPr>
                <w:rFonts w:ascii="Arial" w:eastAsia="Calibri" w:hAnsi="Arial" w:cs="Arial"/>
                <w:noProof/>
                <w:color w:val="0D0D0D"/>
                <w:sz w:val="20"/>
                <w:szCs w:val="20"/>
              </w:rPr>
            </w:pPr>
            <w:r w:rsidRPr="00D243A9">
              <w:rPr>
                <w:rFonts w:ascii="Arial" w:eastAsia="Calibri" w:hAnsi="Arial" w:cs="Arial"/>
                <w:noProof/>
                <w:color w:val="0D0D0D"/>
                <w:sz w:val="20"/>
                <w:szCs w:val="20"/>
              </w:rPr>
              <w:t>Дата оцінки</w:t>
            </w:r>
          </w:p>
        </w:tc>
        <w:tc>
          <w:tcPr>
            <w:tcW w:w="5734" w:type="dxa"/>
          </w:tcPr>
          <w:sdt>
            <w:sdtPr>
              <w:rPr>
                <w:rFonts w:ascii="Arial" w:eastAsia="Calibri" w:hAnsi="Arial" w:cs="Arial"/>
                <w:color w:val="0D0D0D"/>
                <w:sz w:val="20"/>
                <w:szCs w:val="20"/>
              </w:rPr>
              <w:id w:val="1904947095"/>
              <w:placeholder>
                <w:docPart w:val="28603FB5E12441FF97A58EE9ACE0F0D9"/>
              </w:placeholder>
              <w:date>
                <w:dateFormat w:val="dd.MM.yyyy"/>
                <w:lid w:val="ru-UA"/>
                <w:storeMappedDataAs w:val="dateTime"/>
                <w:calendar w:val="gregorian"/>
              </w:date>
            </w:sdtPr>
            <w:sdtEndPr/>
            <w:sdtContent>
              <w:p w14:paraId="0D262BD1" w14:textId="77777777" w:rsidR="00511871" w:rsidRPr="00D243A9" w:rsidRDefault="00511871" w:rsidP="00D243A9">
                <w:pPr>
                  <w:spacing w:line="276" w:lineRule="auto"/>
                  <w:contextualSpacing/>
                  <w:rPr>
                    <w:rFonts w:ascii="Arial" w:eastAsia="Calibri" w:hAnsi="Arial" w:cs="Arial"/>
                    <w:noProof/>
                    <w:color w:val="0D0D0D"/>
                    <w:sz w:val="20"/>
                    <w:szCs w:val="20"/>
                  </w:rPr>
                </w:pPr>
                <w:r w:rsidRPr="00D243A9">
                  <w:rPr>
                    <w:rFonts w:ascii="Arial" w:eastAsia="Calibri" w:hAnsi="Arial" w:cs="Arial"/>
                    <w:color w:val="0D0D0D"/>
                    <w:sz w:val="20"/>
                    <w:szCs w:val="20"/>
                  </w:rPr>
                  <w:t>Дата оцінки</w:t>
                </w:r>
              </w:p>
            </w:sdtContent>
          </w:sdt>
          <w:p w14:paraId="37CC2462" w14:textId="77777777" w:rsidR="27BF6AEE" w:rsidRDefault="27BF6AEE"/>
        </w:tc>
      </w:tr>
      <w:tr w:rsidR="00511871" w:rsidRPr="00D243A9" w14:paraId="01842F0A" w14:textId="77777777" w:rsidTr="27BF6AEE">
        <w:trPr>
          <w:trHeight w:val="1166"/>
          <w:jc w:val="center"/>
        </w:trPr>
        <w:tc>
          <w:tcPr>
            <w:tcW w:w="3611" w:type="dxa"/>
            <w:shd w:val="clear" w:color="auto" w:fill="DEEAF6"/>
          </w:tcPr>
          <w:p w14:paraId="1A7D3ED9"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p>
          <w:p w14:paraId="51E0D1F0"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p>
          <w:p w14:paraId="38E2CC7D"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Контрагент</w:t>
            </w:r>
          </w:p>
        </w:tc>
        <w:tc>
          <w:tcPr>
            <w:tcW w:w="5734" w:type="dxa"/>
          </w:tcPr>
          <w:p w14:paraId="6FCBAB41" w14:textId="77777777" w:rsidR="00511871" w:rsidRPr="00D243A9" w:rsidRDefault="00511871" w:rsidP="00D243A9">
            <w:pPr>
              <w:tabs>
                <w:tab w:val="left" w:pos="1826"/>
              </w:tabs>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Назва/ПІБ</w:t>
            </w:r>
          </w:p>
          <w:p w14:paraId="7375C044" w14:textId="77777777" w:rsidR="00511871" w:rsidRPr="00D243A9" w:rsidRDefault="00511871" w:rsidP="00D243A9">
            <w:pPr>
              <w:tabs>
                <w:tab w:val="left" w:pos="1826"/>
              </w:tabs>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СІФ якщо є</w:t>
            </w:r>
          </w:p>
          <w:p w14:paraId="075DE106" w14:textId="77777777" w:rsidR="00511871" w:rsidRPr="00D243A9" w:rsidRDefault="00511871" w:rsidP="00D243A9">
            <w:pPr>
              <w:tabs>
                <w:tab w:val="left" w:pos="1826"/>
              </w:tabs>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Код ЄДРПОУ</w:t>
            </w:r>
          </w:p>
          <w:p w14:paraId="378E6172" w14:textId="77777777" w:rsidR="00511871" w:rsidRPr="00D243A9" w:rsidRDefault="00511871" w:rsidP="00D243A9">
            <w:pPr>
              <w:tabs>
                <w:tab w:val="left" w:pos="1826"/>
              </w:tabs>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Основний вид діяльності</w:t>
            </w:r>
          </w:p>
          <w:p w14:paraId="6C3D2A14" w14:textId="77777777" w:rsidR="00511871" w:rsidRPr="00D243A9" w:rsidRDefault="00511871" w:rsidP="00D243A9">
            <w:pPr>
              <w:tabs>
                <w:tab w:val="left" w:pos="1826"/>
              </w:tabs>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Дата державної реєстрації</w:t>
            </w:r>
          </w:p>
        </w:tc>
      </w:tr>
      <w:tr w:rsidR="00511871" w:rsidRPr="00D243A9" w14:paraId="09C1A66C" w14:textId="77777777" w:rsidTr="00E20BB7">
        <w:trPr>
          <w:trHeight w:val="503"/>
          <w:jc w:val="center"/>
        </w:trPr>
        <w:tc>
          <w:tcPr>
            <w:tcW w:w="3611" w:type="dxa"/>
            <w:shd w:val="clear" w:color="auto" w:fill="DEEAF6"/>
            <w:vAlign w:val="center"/>
          </w:tcPr>
          <w:p w14:paraId="470D4A28" w14:textId="77777777" w:rsidR="00511871" w:rsidRPr="00D243A9" w:rsidRDefault="00511871" w:rsidP="00D24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eastAsia="ar-SA"/>
              </w:rPr>
            </w:pPr>
            <w:r w:rsidRPr="00D243A9">
              <w:rPr>
                <w:rFonts w:ascii="Arial" w:eastAsia="Calibri" w:hAnsi="Arial" w:cs="Arial"/>
                <w:noProof/>
                <w:color w:val="0D0D0D"/>
                <w:sz w:val="20"/>
                <w:szCs w:val="20"/>
                <w:lang w:val="uk-UA" w:eastAsia="ar-SA"/>
              </w:rPr>
              <w:t>Х</w:t>
            </w:r>
            <w:r w:rsidRPr="00D243A9">
              <w:rPr>
                <w:rFonts w:ascii="Arial" w:eastAsia="Calibri" w:hAnsi="Arial" w:cs="Arial"/>
                <w:noProof/>
                <w:color w:val="0D0D0D"/>
                <w:sz w:val="20"/>
                <w:szCs w:val="20"/>
                <w:lang w:eastAsia="ar-SA"/>
              </w:rPr>
              <w:t xml:space="preserve">арактер ділових відносин </w:t>
            </w:r>
            <w:r w:rsidRPr="00D243A9">
              <w:rPr>
                <w:rFonts w:ascii="Arial" w:eastAsia="Calibri" w:hAnsi="Arial" w:cs="Arial"/>
                <w:noProof/>
                <w:color w:val="0D0D0D"/>
                <w:sz w:val="20"/>
                <w:szCs w:val="20"/>
                <w:lang w:val="uk-UA" w:eastAsia="ar-SA"/>
              </w:rPr>
              <w:t>контрагента</w:t>
            </w:r>
            <w:r w:rsidRPr="00D243A9">
              <w:rPr>
                <w:rFonts w:ascii="Arial" w:eastAsia="Calibri" w:hAnsi="Arial" w:cs="Arial"/>
                <w:noProof/>
                <w:color w:val="0D0D0D"/>
                <w:sz w:val="20"/>
                <w:szCs w:val="20"/>
                <w:lang w:eastAsia="ar-SA"/>
              </w:rPr>
              <w:t xml:space="preserve"> з Банком</w:t>
            </w:r>
          </w:p>
        </w:tc>
        <w:tc>
          <w:tcPr>
            <w:tcW w:w="5734" w:type="dxa"/>
          </w:tcPr>
          <w:p w14:paraId="63E2AADC"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 xml:space="preserve">Короткий опис виду благодійної допомоги, сума, ціль. </w:t>
            </w:r>
          </w:p>
        </w:tc>
      </w:tr>
      <w:tr w:rsidR="00511871" w:rsidRPr="00D243A9" w14:paraId="6B16083C" w14:textId="77777777" w:rsidTr="00E20BB7">
        <w:trPr>
          <w:trHeight w:val="503"/>
          <w:jc w:val="center"/>
        </w:trPr>
        <w:tc>
          <w:tcPr>
            <w:tcW w:w="3611" w:type="dxa"/>
            <w:shd w:val="clear" w:color="auto" w:fill="DEEAF6"/>
            <w:vAlign w:val="center"/>
          </w:tcPr>
          <w:p w14:paraId="651A314F" w14:textId="77777777" w:rsidR="00511871" w:rsidRPr="00D243A9" w:rsidRDefault="00511871" w:rsidP="00D24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ar-SA"/>
              </w:rPr>
            </w:pPr>
            <w:r w:rsidRPr="00D243A9">
              <w:rPr>
                <w:rFonts w:ascii="Arial" w:eastAsia="Calibri" w:hAnsi="Arial" w:cs="Arial"/>
                <w:noProof/>
                <w:color w:val="0D0D0D"/>
                <w:sz w:val="20"/>
                <w:szCs w:val="20"/>
                <w:lang w:val="uk-UA" w:eastAsia="ar-SA"/>
              </w:rPr>
              <w:t>Дані про КБВ із відкритих джерел – для юридичних осіб</w:t>
            </w:r>
          </w:p>
        </w:tc>
        <w:tc>
          <w:tcPr>
            <w:tcW w:w="5734" w:type="dxa"/>
          </w:tcPr>
          <w:p w14:paraId="38E286C1"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ПІБ</w:t>
            </w:r>
          </w:p>
          <w:p w14:paraId="655878E5"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Країна громадянства</w:t>
            </w:r>
          </w:p>
          <w:p w14:paraId="0E22E0C8"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Країна резидентності</w:t>
            </w:r>
          </w:p>
        </w:tc>
      </w:tr>
      <w:tr w:rsidR="00511871" w:rsidRPr="00D243A9" w14:paraId="649D48C1" w14:textId="77777777" w:rsidTr="00E20BB7">
        <w:trPr>
          <w:trHeight w:val="503"/>
          <w:jc w:val="center"/>
        </w:trPr>
        <w:tc>
          <w:tcPr>
            <w:tcW w:w="3611" w:type="dxa"/>
            <w:shd w:val="clear" w:color="auto" w:fill="DEEAF6"/>
            <w:vAlign w:val="center"/>
          </w:tcPr>
          <w:p w14:paraId="4746CCC0" w14:textId="77777777" w:rsidR="00511871" w:rsidRPr="00D243A9" w:rsidRDefault="00511871" w:rsidP="00D24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ar-SA"/>
              </w:rPr>
            </w:pPr>
            <w:r w:rsidRPr="00D243A9">
              <w:rPr>
                <w:rFonts w:ascii="Arial" w:eastAsia="Calibri" w:hAnsi="Arial" w:cs="Arial"/>
                <w:noProof/>
                <w:color w:val="0D0D0D"/>
                <w:sz w:val="20"/>
                <w:szCs w:val="20"/>
                <w:lang w:val="uk-UA" w:eastAsia="ar-SA"/>
              </w:rPr>
              <w:t>Дані про керівника із відкритих джерел – для юридичних осіб</w:t>
            </w:r>
          </w:p>
        </w:tc>
        <w:tc>
          <w:tcPr>
            <w:tcW w:w="5734" w:type="dxa"/>
          </w:tcPr>
          <w:p w14:paraId="0229AB69"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ПІБ</w:t>
            </w:r>
          </w:p>
          <w:p w14:paraId="13A17D77"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Країна громадянства</w:t>
            </w:r>
          </w:p>
          <w:p w14:paraId="3556F90D"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Країна резидентності</w:t>
            </w:r>
          </w:p>
        </w:tc>
      </w:tr>
      <w:tr w:rsidR="00511871" w:rsidRPr="00D243A9" w14:paraId="2EC616E1" w14:textId="77777777" w:rsidTr="00E20BB7">
        <w:trPr>
          <w:trHeight w:val="503"/>
          <w:jc w:val="center"/>
        </w:trPr>
        <w:tc>
          <w:tcPr>
            <w:tcW w:w="3611" w:type="dxa"/>
            <w:shd w:val="clear" w:color="auto" w:fill="DEEAF6"/>
            <w:vAlign w:val="center"/>
          </w:tcPr>
          <w:p w14:paraId="00FCF693" w14:textId="77777777" w:rsidR="00511871" w:rsidRPr="00D243A9" w:rsidRDefault="00511871" w:rsidP="00D24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Calibri" w:hAnsi="Arial" w:cs="Arial"/>
                <w:noProof/>
                <w:color w:val="0D0D0D"/>
                <w:sz w:val="20"/>
                <w:szCs w:val="20"/>
                <w:lang w:val="uk-UA" w:eastAsia="ar-SA"/>
              </w:rPr>
            </w:pPr>
            <w:r w:rsidRPr="00D243A9">
              <w:rPr>
                <w:rFonts w:ascii="Arial" w:eastAsia="Calibri" w:hAnsi="Arial" w:cs="Arial"/>
                <w:noProof/>
                <w:color w:val="0D0D0D"/>
                <w:sz w:val="20"/>
                <w:szCs w:val="20"/>
                <w:lang w:val="uk-UA" w:eastAsia="ar-SA"/>
              </w:rPr>
              <w:t>Інформація про зв</w:t>
            </w:r>
            <w:r w:rsidRPr="00D243A9">
              <w:rPr>
                <w:rFonts w:ascii="Arial" w:eastAsia="Calibri" w:hAnsi="Arial" w:cs="Arial"/>
                <w:noProof/>
                <w:color w:val="0D0D0D"/>
                <w:sz w:val="20"/>
                <w:szCs w:val="20"/>
                <w:lang w:eastAsia="ar-SA"/>
              </w:rPr>
              <w:t>’</w:t>
            </w:r>
            <w:r w:rsidRPr="00D243A9">
              <w:rPr>
                <w:rFonts w:ascii="Arial" w:eastAsia="Calibri" w:hAnsi="Arial" w:cs="Arial"/>
                <w:noProof/>
                <w:color w:val="0D0D0D"/>
                <w:sz w:val="20"/>
                <w:szCs w:val="20"/>
                <w:lang w:val="uk-UA" w:eastAsia="ar-SA"/>
              </w:rPr>
              <w:t>язок контрагента із політично значущими особами</w:t>
            </w:r>
          </w:p>
        </w:tc>
        <w:tc>
          <w:tcPr>
            <w:tcW w:w="5734" w:type="dxa"/>
          </w:tcPr>
          <w:p w14:paraId="038C0C72"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p>
        </w:tc>
      </w:tr>
      <w:tr w:rsidR="00511871" w:rsidRPr="00D243A9" w14:paraId="545F0BC2" w14:textId="77777777" w:rsidTr="00E20BB7">
        <w:trPr>
          <w:trHeight w:val="503"/>
          <w:jc w:val="center"/>
        </w:trPr>
        <w:tc>
          <w:tcPr>
            <w:tcW w:w="3611" w:type="dxa"/>
            <w:shd w:val="clear" w:color="auto" w:fill="DEEAF6"/>
            <w:vAlign w:val="center"/>
          </w:tcPr>
          <w:p w14:paraId="0068942F" w14:textId="77777777" w:rsidR="00511871" w:rsidRPr="00D243A9" w:rsidRDefault="00511871" w:rsidP="00D243A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ru-RU"/>
              </w:rPr>
            </w:pPr>
            <w:r w:rsidRPr="00D243A9">
              <w:rPr>
                <w:rFonts w:ascii="Arial" w:eastAsia="Calibri" w:hAnsi="Arial" w:cs="Arial"/>
                <w:noProof/>
                <w:color w:val="0D0D0D"/>
                <w:sz w:val="20"/>
                <w:szCs w:val="20"/>
                <w:lang w:val="uk-UA" w:eastAsia="ru-RU"/>
              </w:rPr>
              <w:t>Є пов</w:t>
            </w:r>
            <w:r w:rsidRPr="00D243A9">
              <w:rPr>
                <w:rFonts w:ascii="Arial" w:eastAsia="Calibri" w:hAnsi="Arial" w:cs="Arial"/>
                <w:noProof/>
                <w:color w:val="0D0D0D"/>
                <w:sz w:val="20"/>
                <w:szCs w:val="20"/>
                <w:lang w:eastAsia="ru-RU"/>
              </w:rPr>
              <w:t>’</w:t>
            </w:r>
            <w:r w:rsidRPr="00D243A9">
              <w:rPr>
                <w:rFonts w:ascii="Arial" w:eastAsia="Calibri" w:hAnsi="Arial" w:cs="Arial"/>
                <w:noProof/>
                <w:color w:val="0D0D0D"/>
                <w:sz w:val="20"/>
                <w:szCs w:val="20"/>
                <w:lang w:val="uk-UA" w:eastAsia="ru-RU"/>
              </w:rPr>
              <w:t xml:space="preserve">язаною з Банком особою </w:t>
            </w:r>
          </w:p>
        </w:tc>
        <w:tc>
          <w:tcPr>
            <w:tcW w:w="5734" w:type="dxa"/>
          </w:tcPr>
          <w:p w14:paraId="47098C7A" w14:textId="77777777" w:rsidR="00511871" w:rsidRPr="00D243A9" w:rsidRDefault="00511871" w:rsidP="00D243A9">
            <w:pPr>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Так</w:t>
            </w:r>
            <w:r w:rsidRPr="00D243A9">
              <w:rPr>
                <w:rFonts w:ascii="Arial" w:eastAsia="Calibri" w:hAnsi="Arial" w:cs="Arial"/>
                <w:noProof/>
                <w:color w:val="0D0D0D"/>
                <w:sz w:val="20"/>
                <w:szCs w:val="20"/>
                <w:lang w:val="en-US"/>
              </w:rPr>
              <w:t>/</w:t>
            </w:r>
            <w:r w:rsidRPr="00D243A9">
              <w:rPr>
                <w:rFonts w:ascii="Arial" w:eastAsia="Calibri" w:hAnsi="Arial" w:cs="Arial"/>
                <w:noProof/>
                <w:color w:val="0D0D0D"/>
                <w:sz w:val="20"/>
                <w:szCs w:val="20"/>
                <w:lang w:val="uk-UA"/>
              </w:rPr>
              <w:t xml:space="preserve">ні </w:t>
            </w:r>
          </w:p>
        </w:tc>
      </w:tr>
      <w:tr w:rsidR="00511871" w:rsidRPr="00D243A9" w14:paraId="54B7EA74" w14:textId="77777777" w:rsidTr="00E20BB7">
        <w:trPr>
          <w:trHeight w:val="503"/>
          <w:jc w:val="center"/>
        </w:trPr>
        <w:tc>
          <w:tcPr>
            <w:tcW w:w="9345" w:type="dxa"/>
            <w:gridSpan w:val="2"/>
            <w:shd w:val="clear" w:color="auto" w:fill="DEEAF6"/>
            <w:vAlign w:val="center"/>
          </w:tcPr>
          <w:p w14:paraId="5D530371" w14:textId="77777777" w:rsidR="00511871" w:rsidRPr="00D243A9" w:rsidRDefault="00511871" w:rsidP="00D243A9">
            <w:pPr>
              <w:tabs>
                <w:tab w:val="center" w:pos="3152"/>
              </w:tabs>
              <w:spacing w:line="276" w:lineRule="auto"/>
              <w:contextualSpacing/>
              <w:jc w:val="center"/>
              <w:rPr>
                <w:rFonts w:ascii="Arial" w:eastAsia="Calibri" w:hAnsi="Arial" w:cs="Arial"/>
                <w:b/>
                <w:noProof/>
                <w:color w:val="0D0D0D"/>
                <w:sz w:val="20"/>
                <w:szCs w:val="20"/>
                <w:lang w:val="uk-UA"/>
              </w:rPr>
            </w:pPr>
            <w:r w:rsidRPr="00D243A9">
              <w:rPr>
                <w:rFonts w:ascii="Arial" w:eastAsia="Calibri" w:hAnsi="Arial" w:cs="Arial"/>
                <w:b/>
                <w:noProof/>
                <w:color w:val="0D0D0D"/>
                <w:sz w:val="20"/>
                <w:szCs w:val="20"/>
                <w:lang w:val="uk-UA" w:eastAsia="ar-SA"/>
              </w:rPr>
              <w:t>Оцінка контрагента</w:t>
            </w:r>
          </w:p>
        </w:tc>
      </w:tr>
      <w:tr w:rsidR="00511871" w:rsidRPr="00D243A9" w14:paraId="2EA2E7A5" w14:textId="77777777" w:rsidTr="00E20BB7">
        <w:trPr>
          <w:trHeight w:val="536"/>
          <w:jc w:val="center"/>
        </w:trPr>
        <w:tc>
          <w:tcPr>
            <w:tcW w:w="3611" w:type="dxa"/>
            <w:shd w:val="clear" w:color="auto" w:fill="DEEAF6"/>
          </w:tcPr>
          <w:p w14:paraId="2EAA4D44" w14:textId="77777777" w:rsidR="00511871" w:rsidRPr="00D243A9" w:rsidRDefault="00511871" w:rsidP="00D243A9">
            <w:pPr>
              <w:spacing w:line="276" w:lineRule="auto"/>
              <w:contextualSpacing/>
              <w:jc w:val="both"/>
              <w:rPr>
                <w:rFonts w:ascii="Arial" w:eastAsia="Calibri" w:hAnsi="Arial" w:cs="Arial"/>
                <w:noProof/>
                <w:color w:val="0D0D0D"/>
                <w:sz w:val="20"/>
                <w:szCs w:val="20"/>
              </w:rPr>
            </w:pPr>
            <w:r w:rsidRPr="00D243A9">
              <w:rPr>
                <w:rFonts w:ascii="Arial" w:eastAsia="Calibri" w:hAnsi="Arial" w:cs="Arial"/>
                <w:noProof/>
                <w:color w:val="0D0D0D"/>
                <w:sz w:val="20"/>
                <w:szCs w:val="20"/>
              </w:rPr>
              <w:t xml:space="preserve">Наявність негативної інформації щодо </w:t>
            </w:r>
            <w:r w:rsidRPr="00D243A9">
              <w:rPr>
                <w:rFonts w:ascii="Arial" w:eastAsia="Calibri" w:hAnsi="Arial" w:cs="Arial"/>
                <w:noProof/>
                <w:color w:val="0D0D0D"/>
                <w:sz w:val="20"/>
                <w:szCs w:val="20"/>
                <w:lang w:val="uk-UA"/>
              </w:rPr>
              <w:t>контрагента</w:t>
            </w:r>
            <w:r w:rsidRPr="00D243A9">
              <w:rPr>
                <w:rFonts w:ascii="Arial" w:eastAsia="Calibri" w:hAnsi="Arial" w:cs="Arial"/>
                <w:noProof/>
                <w:color w:val="0D0D0D"/>
                <w:sz w:val="20"/>
                <w:szCs w:val="20"/>
              </w:rPr>
              <w:t>/його КБВ/</w:t>
            </w:r>
            <w:r w:rsidRPr="00D243A9">
              <w:rPr>
                <w:rFonts w:ascii="Arial" w:eastAsia="Calibri" w:hAnsi="Arial" w:cs="Arial"/>
                <w:noProof/>
                <w:color w:val="0D0D0D"/>
                <w:sz w:val="20"/>
                <w:szCs w:val="20"/>
                <w:lang w:val="uk-UA"/>
              </w:rPr>
              <w:t>керівника</w:t>
            </w:r>
            <w:r w:rsidRPr="00D243A9">
              <w:rPr>
                <w:rFonts w:ascii="Arial" w:eastAsia="Calibri" w:hAnsi="Arial" w:cs="Arial"/>
                <w:noProof/>
                <w:color w:val="0D0D0D"/>
                <w:sz w:val="20"/>
                <w:szCs w:val="20"/>
              </w:rPr>
              <w:t xml:space="preserve"> у ЗМІ</w:t>
            </w:r>
          </w:p>
        </w:tc>
        <w:tc>
          <w:tcPr>
            <w:tcW w:w="5734" w:type="dxa"/>
            <w:vAlign w:val="center"/>
          </w:tcPr>
          <w:p w14:paraId="5662FD79" w14:textId="77777777" w:rsidR="00511871" w:rsidRPr="00D243A9" w:rsidRDefault="00511871" w:rsidP="00D243A9">
            <w:pPr>
              <w:tabs>
                <w:tab w:val="center" w:pos="3152"/>
              </w:tabs>
              <w:spacing w:line="276" w:lineRule="auto"/>
              <w:contextualSpacing/>
              <w:rPr>
                <w:rFonts w:ascii="Arial" w:eastAsia="Calibri" w:hAnsi="Arial" w:cs="Arial"/>
                <w:noProof/>
                <w:color w:val="0D0D0D"/>
                <w:sz w:val="20"/>
                <w:szCs w:val="20"/>
              </w:rPr>
            </w:pPr>
          </w:p>
        </w:tc>
      </w:tr>
      <w:tr w:rsidR="00511871" w:rsidRPr="00D243A9" w14:paraId="2392FB4B" w14:textId="77777777" w:rsidTr="00E20BB7">
        <w:trPr>
          <w:trHeight w:val="536"/>
          <w:jc w:val="center"/>
        </w:trPr>
        <w:tc>
          <w:tcPr>
            <w:tcW w:w="3611" w:type="dxa"/>
            <w:shd w:val="clear" w:color="auto" w:fill="DEEAF6"/>
          </w:tcPr>
          <w:p w14:paraId="3A9D72DE" w14:textId="77777777" w:rsidR="00511871" w:rsidRPr="00D243A9" w:rsidRDefault="00511871" w:rsidP="00D243A9">
            <w:pPr>
              <w:spacing w:line="276" w:lineRule="auto"/>
              <w:contextualSpacing/>
              <w:jc w:val="both"/>
              <w:rPr>
                <w:rFonts w:ascii="Arial" w:eastAsia="Calibri" w:hAnsi="Arial" w:cs="Arial"/>
                <w:noProof/>
                <w:color w:val="0D0D0D"/>
                <w:sz w:val="20"/>
                <w:szCs w:val="20"/>
              </w:rPr>
            </w:pPr>
            <w:r w:rsidRPr="00D243A9">
              <w:rPr>
                <w:rFonts w:ascii="Arial" w:eastAsia="Calibri" w:hAnsi="Arial" w:cs="Arial"/>
                <w:noProof/>
                <w:color w:val="0D0D0D"/>
                <w:sz w:val="20"/>
                <w:szCs w:val="20"/>
              </w:rPr>
              <w:t xml:space="preserve">Наявність кримінальних проваджень стосовно </w:t>
            </w:r>
            <w:r w:rsidRPr="00D243A9">
              <w:rPr>
                <w:rFonts w:ascii="Arial" w:eastAsia="Calibri" w:hAnsi="Arial" w:cs="Arial"/>
                <w:noProof/>
                <w:color w:val="0D0D0D"/>
                <w:sz w:val="20"/>
                <w:szCs w:val="20"/>
                <w:lang w:val="uk-UA"/>
              </w:rPr>
              <w:t>контрагента</w:t>
            </w:r>
            <w:r w:rsidRPr="00D243A9">
              <w:rPr>
                <w:rFonts w:ascii="Arial" w:eastAsia="Calibri" w:hAnsi="Arial" w:cs="Arial"/>
                <w:noProof/>
                <w:color w:val="0D0D0D"/>
                <w:sz w:val="20"/>
                <w:szCs w:val="20"/>
              </w:rPr>
              <w:t>/</w:t>
            </w:r>
            <w:r w:rsidRPr="00D243A9">
              <w:rPr>
                <w:rFonts w:ascii="Arial" w:eastAsia="Calibri" w:hAnsi="Arial" w:cs="Arial"/>
                <w:noProof/>
                <w:color w:val="0D0D0D"/>
                <w:sz w:val="20"/>
                <w:szCs w:val="20"/>
                <w:lang w:val="uk-UA"/>
              </w:rPr>
              <w:t>його КБВ</w:t>
            </w:r>
            <w:r w:rsidRPr="00D243A9">
              <w:rPr>
                <w:rFonts w:ascii="Arial" w:eastAsia="Calibri" w:hAnsi="Arial" w:cs="Arial"/>
                <w:noProof/>
                <w:color w:val="0D0D0D"/>
                <w:sz w:val="20"/>
                <w:szCs w:val="20"/>
              </w:rPr>
              <w:t>/керівника</w:t>
            </w:r>
          </w:p>
        </w:tc>
        <w:tc>
          <w:tcPr>
            <w:tcW w:w="5734" w:type="dxa"/>
            <w:vAlign w:val="center"/>
          </w:tcPr>
          <w:p w14:paraId="454C84E4" w14:textId="77777777" w:rsidR="00511871" w:rsidRPr="00D243A9" w:rsidRDefault="00511871" w:rsidP="00D243A9">
            <w:pPr>
              <w:tabs>
                <w:tab w:val="center" w:pos="3152"/>
              </w:tabs>
              <w:spacing w:line="276" w:lineRule="auto"/>
              <w:contextualSpacing/>
              <w:rPr>
                <w:rFonts w:ascii="Arial" w:eastAsia="Calibri" w:hAnsi="Arial" w:cs="Arial"/>
                <w:noProof/>
                <w:color w:val="0D0D0D"/>
                <w:sz w:val="20"/>
                <w:szCs w:val="20"/>
              </w:rPr>
            </w:pPr>
          </w:p>
        </w:tc>
      </w:tr>
      <w:tr w:rsidR="00511871" w:rsidRPr="00D243A9" w14:paraId="46B1A609" w14:textId="77777777" w:rsidTr="00E20BB7">
        <w:trPr>
          <w:trHeight w:val="536"/>
          <w:jc w:val="center"/>
        </w:trPr>
        <w:tc>
          <w:tcPr>
            <w:tcW w:w="3611" w:type="dxa"/>
            <w:shd w:val="clear" w:color="auto" w:fill="DEEAF6"/>
          </w:tcPr>
          <w:p w14:paraId="58BF2544" w14:textId="77777777" w:rsidR="00511871" w:rsidRPr="00D243A9" w:rsidRDefault="00511871" w:rsidP="00D243A9">
            <w:pPr>
              <w:spacing w:line="276" w:lineRule="auto"/>
              <w:contextualSpacing/>
              <w:jc w:val="both"/>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Наявність санкційних обмежень щодо контрагента</w:t>
            </w:r>
            <w:r w:rsidRPr="00D243A9">
              <w:rPr>
                <w:rFonts w:ascii="Arial" w:eastAsia="Calibri" w:hAnsi="Arial" w:cs="Arial"/>
                <w:noProof/>
                <w:color w:val="0D0D0D"/>
                <w:sz w:val="20"/>
                <w:szCs w:val="20"/>
              </w:rPr>
              <w:t>/його КБВ</w:t>
            </w:r>
            <w:r w:rsidRPr="00D243A9">
              <w:rPr>
                <w:rFonts w:ascii="Arial" w:eastAsia="Calibri" w:hAnsi="Arial" w:cs="Arial"/>
                <w:noProof/>
                <w:color w:val="0D0D0D"/>
                <w:sz w:val="20"/>
                <w:szCs w:val="20"/>
                <w:lang w:val="uk-UA"/>
              </w:rPr>
              <w:t>/керівника</w:t>
            </w:r>
          </w:p>
        </w:tc>
        <w:tc>
          <w:tcPr>
            <w:tcW w:w="5734" w:type="dxa"/>
            <w:vAlign w:val="center"/>
          </w:tcPr>
          <w:p w14:paraId="3805844F" w14:textId="77777777" w:rsidR="00511871" w:rsidRPr="00D243A9" w:rsidRDefault="00511871" w:rsidP="00D243A9">
            <w:pPr>
              <w:tabs>
                <w:tab w:val="center" w:pos="3152"/>
              </w:tabs>
              <w:spacing w:line="276" w:lineRule="auto"/>
              <w:contextualSpacing/>
              <w:rPr>
                <w:rFonts w:ascii="Arial" w:eastAsia="Calibri" w:hAnsi="Arial" w:cs="Arial"/>
                <w:noProof/>
                <w:color w:val="0D0D0D"/>
                <w:sz w:val="20"/>
                <w:szCs w:val="20"/>
              </w:rPr>
            </w:pPr>
          </w:p>
        </w:tc>
      </w:tr>
      <w:tr w:rsidR="00511871" w:rsidRPr="006F56D4" w14:paraId="57E5865A" w14:textId="77777777" w:rsidTr="00E20BB7">
        <w:trPr>
          <w:trHeight w:val="536"/>
          <w:jc w:val="center"/>
        </w:trPr>
        <w:tc>
          <w:tcPr>
            <w:tcW w:w="3611" w:type="dxa"/>
            <w:shd w:val="clear" w:color="auto" w:fill="DEEAF6"/>
          </w:tcPr>
          <w:p w14:paraId="283B9138" w14:textId="77777777" w:rsidR="00511871" w:rsidRPr="00D243A9" w:rsidRDefault="00511871" w:rsidP="00D243A9">
            <w:pPr>
              <w:spacing w:line="276" w:lineRule="auto"/>
              <w:contextualSpacing/>
              <w:jc w:val="both"/>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Наявність зв</w:t>
            </w:r>
            <w:r w:rsidRPr="00D243A9">
              <w:rPr>
                <w:rFonts w:ascii="Arial" w:eastAsia="Calibri" w:hAnsi="Arial" w:cs="Arial"/>
                <w:noProof/>
                <w:color w:val="0D0D0D"/>
                <w:sz w:val="20"/>
                <w:szCs w:val="20"/>
              </w:rPr>
              <w:t>’</w:t>
            </w:r>
            <w:r w:rsidRPr="00D243A9">
              <w:rPr>
                <w:rFonts w:ascii="Arial" w:eastAsia="Calibri" w:hAnsi="Arial" w:cs="Arial"/>
                <w:noProof/>
                <w:color w:val="0D0D0D"/>
                <w:sz w:val="20"/>
                <w:szCs w:val="20"/>
                <w:lang w:val="uk-UA"/>
              </w:rPr>
              <w:t>язку контрагента із Російською Федерацією та</w:t>
            </w:r>
            <w:r w:rsidRPr="00D243A9">
              <w:rPr>
                <w:rFonts w:ascii="Arial" w:eastAsia="Calibri" w:hAnsi="Arial" w:cs="Arial"/>
                <w:noProof/>
                <w:color w:val="0D0D0D"/>
                <w:sz w:val="20"/>
                <w:szCs w:val="20"/>
              </w:rPr>
              <w:t>/</w:t>
            </w:r>
            <w:r w:rsidRPr="00D243A9">
              <w:rPr>
                <w:rFonts w:ascii="Arial" w:eastAsia="Calibri" w:hAnsi="Arial" w:cs="Arial"/>
                <w:noProof/>
                <w:color w:val="0D0D0D"/>
                <w:sz w:val="20"/>
                <w:szCs w:val="20"/>
                <w:lang w:val="uk-UA"/>
              </w:rPr>
              <w:t>або Республікою Білорусь (наявність у структурі власності фізичних/юридичних осіб, які зареєстровані/мають громадянство/резидентність цих країн; наявність дочірніх підпрємств/відокремлених підрозділів у цих країнах тощо).</w:t>
            </w:r>
          </w:p>
        </w:tc>
        <w:tc>
          <w:tcPr>
            <w:tcW w:w="5734" w:type="dxa"/>
            <w:vAlign w:val="center"/>
          </w:tcPr>
          <w:p w14:paraId="103EE50B" w14:textId="77777777" w:rsidR="00511871" w:rsidRPr="00D243A9" w:rsidRDefault="00511871" w:rsidP="00D243A9">
            <w:pPr>
              <w:tabs>
                <w:tab w:val="center" w:pos="3152"/>
              </w:tabs>
              <w:spacing w:line="276" w:lineRule="auto"/>
              <w:contextualSpacing/>
              <w:rPr>
                <w:rFonts w:ascii="Arial" w:eastAsia="Calibri" w:hAnsi="Arial" w:cs="Arial"/>
                <w:noProof/>
                <w:color w:val="0D0D0D"/>
                <w:sz w:val="20"/>
                <w:szCs w:val="20"/>
                <w:lang w:val="uk-UA"/>
              </w:rPr>
            </w:pPr>
          </w:p>
        </w:tc>
      </w:tr>
      <w:tr w:rsidR="00511871" w:rsidRPr="00D243A9" w14:paraId="7A2D3CCF" w14:textId="77777777" w:rsidTr="00E20BB7">
        <w:trPr>
          <w:trHeight w:val="536"/>
          <w:jc w:val="center"/>
        </w:trPr>
        <w:tc>
          <w:tcPr>
            <w:tcW w:w="3611" w:type="dxa"/>
            <w:shd w:val="clear" w:color="auto" w:fill="DEEAF6"/>
          </w:tcPr>
          <w:p w14:paraId="1B5FFCBF" w14:textId="77777777" w:rsidR="00511871" w:rsidRPr="00D243A9" w:rsidRDefault="00511871" w:rsidP="00D243A9">
            <w:pPr>
              <w:spacing w:line="276" w:lineRule="auto"/>
              <w:contextualSpacing/>
              <w:jc w:val="both"/>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Наявність інших негативних факторів</w:t>
            </w:r>
          </w:p>
        </w:tc>
        <w:tc>
          <w:tcPr>
            <w:tcW w:w="5734" w:type="dxa"/>
            <w:vAlign w:val="center"/>
          </w:tcPr>
          <w:p w14:paraId="4C6FDAE4" w14:textId="77777777" w:rsidR="00511871" w:rsidRPr="00D243A9" w:rsidRDefault="00511871" w:rsidP="00D243A9">
            <w:pPr>
              <w:tabs>
                <w:tab w:val="center" w:pos="3152"/>
              </w:tabs>
              <w:spacing w:line="276" w:lineRule="auto"/>
              <w:contextualSpacing/>
              <w:rPr>
                <w:rFonts w:ascii="Arial" w:eastAsia="Calibri" w:hAnsi="Arial" w:cs="Arial"/>
                <w:noProof/>
                <w:color w:val="0D0D0D"/>
                <w:sz w:val="20"/>
                <w:szCs w:val="20"/>
                <w:lang w:val="uk-UA"/>
              </w:rPr>
            </w:pPr>
          </w:p>
        </w:tc>
      </w:tr>
      <w:tr w:rsidR="00511871" w:rsidRPr="00D243A9" w14:paraId="2D279591" w14:textId="77777777" w:rsidTr="00E20BB7">
        <w:trPr>
          <w:trHeight w:val="536"/>
          <w:jc w:val="center"/>
        </w:trPr>
        <w:tc>
          <w:tcPr>
            <w:tcW w:w="3611" w:type="dxa"/>
            <w:shd w:val="clear" w:color="auto" w:fill="DEEAF6"/>
          </w:tcPr>
          <w:p w14:paraId="3482C530" w14:textId="77777777" w:rsidR="00511871" w:rsidRPr="00D243A9" w:rsidRDefault="00511871" w:rsidP="00D243A9">
            <w:pPr>
              <w:spacing w:line="276" w:lineRule="auto"/>
              <w:contextualSpacing/>
              <w:jc w:val="both"/>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 xml:space="preserve">Досьє з аналітичного ресурсу </w:t>
            </w:r>
            <w:r w:rsidRPr="00D243A9">
              <w:rPr>
                <w:rFonts w:ascii="Arial" w:eastAsia="Calibri" w:hAnsi="Arial" w:cs="Arial"/>
                <w:noProof/>
                <w:color w:val="0D0D0D"/>
                <w:sz w:val="20"/>
                <w:szCs w:val="20"/>
              </w:rPr>
              <w:t xml:space="preserve">You Control, </w:t>
            </w:r>
            <w:r w:rsidRPr="00D243A9">
              <w:rPr>
                <w:rFonts w:ascii="Arial" w:eastAsia="Calibri" w:hAnsi="Arial" w:cs="Arial"/>
                <w:noProof/>
                <w:color w:val="0D0D0D"/>
                <w:sz w:val="20"/>
                <w:szCs w:val="20"/>
                <w:lang w:val="uk-UA"/>
              </w:rPr>
              <w:t xml:space="preserve">скрішоти із ресурсу </w:t>
            </w:r>
            <w:r w:rsidRPr="00D243A9">
              <w:rPr>
                <w:rFonts w:ascii="Arial" w:eastAsia="Calibri" w:hAnsi="Arial" w:cs="Arial"/>
                <w:noProof/>
                <w:color w:val="0D0D0D"/>
                <w:sz w:val="20"/>
                <w:szCs w:val="20"/>
              </w:rPr>
              <w:t>WorldCheck</w:t>
            </w:r>
            <w:r w:rsidRPr="00D243A9">
              <w:rPr>
                <w:rFonts w:ascii="Arial" w:eastAsia="Calibri" w:hAnsi="Arial" w:cs="Arial"/>
                <w:noProof/>
                <w:color w:val="0D0D0D"/>
                <w:sz w:val="20"/>
                <w:szCs w:val="20"/>
                <w:lang w:val="uk-UA"/>
              </w:rPr>
              <w:t>, структура власності</w:t>
            </w:r>
          </w:p>
        </w:tc>
        <w:tc>
          <w:tcPr>
            <w:tcW w:w="5734" w:type="dxa"/>
            <w:vAlign w:val="center"/>
          </w:tcPr>
          <w:p w14:paraId="17D3A32C" w14:textId="77777777" w:rsidR="00511871" w:rsidRPr="00D243A9" w:rsidRDefault="00511871" w:rsidP="00D243A9">
            <w:pPr>
              <w:tabs>
                <w:tab w:val="center" w:pos="3152"/>
              </w:tabs>
              <w:spacing w:line="276" w:lineRule="auto"/>
              <w:contextualSpacing/>
              <w:rPr>
                <w:rFonts w:ascii="Arial" w:eastAsia="Calibri" w:hAnsi="Arial" w:cs="Arial"/>
                <w:noProof/>
                <w:color w:val="0D0D0D"/>
                <w:sz w:val="20"/>
                <w:szCs w:val="20"/>
                <w:lang w:val="uk-UA"/>
              </w:rPr>
            </w:pPr>
            <w:r w:rsidRPr="00D243A9">
              <w:rPr>
                <w:rFonts w:ascii="Arial" w:eastAsia="Calibri" w:hAnsi="Arial" w:cs="Arial"/>
                <w:noProof/>
                <w:color w:val="0D0D0D"/>
                <w:sz w:val="20"/>
                <w:szCs w:val="20"/>
                <w:lang w:val="uk-UA"/>
              </w:rPr>
              <w:t>Вкладені файли</w:t>
            </w:r>
          </w:p>
        </w:tc>
      </w:tr>
      <w:tr w:rsidR="00511871" w:rsidRPr="00D243A9" w14:paraId="715893A4" w14:textId="77777777" w:rsidTr="00E20BB7">
        <w:trPr>
          <w:trHeight w:val="428"/>
          <w:jc w:val="center"/>
        </w:trPr>
        <w:tc>
          <w:tcPr>
            <w:tcW w:w="9345" w:type="dxa"/>
            <w:gridSpan w:val="2"/>
            <w:shd w:val="clear" w:color="auto" w:fill="DEEAF6"/>
            <w:vAlign w:val="center"/>
          </w:tcPr>
          <w:p w14:paraId="62A1B98F" w14:textId="31973346" w:rsidR="00511871" w:rsidRPr="00D243A9" w:rsidRDefault="00511871" w:rsidP="003D577D">
            <w:pPr>
              <w:spacing w:line="276" w:lineRule="auto"/>
              <w:contextualSpacing/>
              <w:jc w:val="center"/>
              <w:rPr>
                <w:rFonts w:ascii="Arial" w:eastAsia="Calibri" w:hAnsi="Arial" w:cs="Arial"/>
                <w:b/>
                <w:noProof/>
                <w:color w:val="0D0D0D"/>
                <w:sz w:val="20"/>
                <w:szCs w:val="20"/>
                <w:lang w:val="uk-UA" w:eastAsia="ar-SA"/>
              </w:rPr>
            </w:pPr>
            <w:r w:rsidRPr="00D243A9">
              <w:rPr>
                <w:rFonts w:ascii="Arial" w:eastAsia="Calibri" w:hAnsi="Arial" w:cs="Arial"/>
                <w:b/>
                <w:noProof/>
                <w:color w:val="0D0D0D"/>
                <w:sz w:val="20"/>
                <w:szCs w:val="20"/>
                <w:lang w:eastAsia="ar-SA"/>
              </w:rPr>
              <w:t xml:space="preserve">Рішення стосовно встановленя/продовження ділових відносин з </w:t>
            </w:r>
            <w:r w:rsidR="003D577D">
              <w:rPr>
                <w:rFonts w:ascii="Arial" w:eastAsia="Calibri" w:hAnsi="Arial" w:cs="Arial"/>
                <w:b/>
                <w:noProof/>
                <w:color w:val="0D0D0D"/>
                <w:sz w:val="20"/>
                <w:szCs w:val="20"/>
                <w:lang w:val="uk-UA" w:eastAsia="ar-SA"/>
              </w:rPr>
              <w:t>контрагентом</w:t>
            </w:r>
          </w:p>
        </w:tc>
      </w:tr>
      <w:tr w:rsidR="00511871" w:rsidRPr="00D243A9" w14:paraId="6ED1E955" w14:textId="77777777" w:rsidTr="00E20BB7">
        <w:trPr>
          <w:trHeight w:val="428"/>
          <w:jc w:val="center"/>
        </w:trPr>
        <w:tc>
          <w:tcPr>
            <w:tcW w:w="3611" w:type="dxa"/>
            <w:shd w:val="clear" w:color="auto" w:fill="DEEAF6"/>
            <w:vAlign w:val="center"/>
          </w:tcPr>
          <w:p w14:paraId="6E24DB9C" w14:textId="77777777" w:rsidR="00511871" w:rsidRPr="00D243A9" w:rsidRDefault="00511871" w:rsidP="00D243A9">
            <w:pPr>
              <w:spacing w:line="276" w:lineRule="auto"/>
              <w:contextualSpacing/>
              <w:rPr>
                <w:rFonts w:ascii="Arial" w:eastAsia="Calibri" w:hAnsi="Arial" w:cs="Arial"/>
                <w:noProof/>
                <w:color w:val="0D0D0D"/>
                <w:sz w:val="20"/>
                <w:szCs w:val="20"/>
                <w:lang w:val="uk-UA" w:eastAsia="ar-SA"/>
              </w:rPr>
            </w:pPr>
            <w:r w:rsidRPr="00D243A9">
              <w:rPr>
                <w:rFonts w:ascii="Arial" w:eastAsia="Calibri" w:hAnsi="Arial" w:cs="Arial"/>
                <w:noProof/>
                <w:color w:val="0D0D0D"/>
                <w:sz w:val="20"/>
                <w:szCs w:val="20"/>
                <w:lang w:val="uk-UA" w:eastAsia="ar-SA"/>
              </w:rPr>
              <w:t xml:space="preserve">Рішення щодо можливості надання спонсорської допомоги. </w:t>
            </w:r>
          </w:p>
        </w:tc>
        <w:tc>
          <w:tcPr>
            <w:tcW w:w="5734" w:type="dxa"/>
            <w:vAlign w:val="center"/>
          </w:tcPr>
          <w:p w14:paraId="1709D235" w14:textId="77777777" w:rsidR="00511871" w:rsidRPr="00D243A9" w:rsidRDefault="00511871" w:rsidP="00D243A9">
            <w:pPr>
              <w:spacing w:line="276" w:lineRule="auto"/>
              <w:contextualSpacing/>
              <w:rPr>
                <w:rFonts w:ascii="Arial" w:eastAsia="Calibri" w:hAnsi="Arial" w:cs="Arial"/>
                <w:noProof/>
                <w:color w:val="0D0D0D"/>
                <w:sz w:val="20"/>
                <w:szCs w:val="20"/>
                <w:lang w:eastAsia="ar-SA"/>
              </w:rPr>
            </w:pPr>
          </w:p>
        </w:tc>
      </w:tr>
      <w:tr w:rsidR="00511871" w:rsidRPr="006F56D4" w14:paraId="1D792E66" w14:textId="77777777" w:rsidTr="00E20BB7">
        <w:trPr>
          <w:trHeight w:val="463"/>
          <w:jc w:val="center"/>
        </w:trPr>
        <w:tc>
          <w:tcPr>
            <w:tcW w:w="3611" w:type="dxa"/>
            <w:shd w:val="clear" w:color="auto" w:fill="DEEAF6"/>
            <w:vAlign w:val="center"/>
          </w:tcPr>
          <w:p w14:paraId="05F156EC" w14:textId="77777777" w:rsidR="00511871" w:rsidRPr="00D243A9" w:rsidRDefault="00511871" w:rsidP="00D24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ru-RU"/>
              </w:rPr>
            </w:pPr>
            <w:r w:rsidRPr="00D243A9">
              <w:rPr>
                <w:rFonts w:ascii="Arial" w:eastAsia="Calibri" w:hAnsi="Arial" w:cs="Arial"/>
                <w:noProof/>
                <w:color w:val="0D0D0D"/>
                <w:sz w:val="20"/>
                <w:szCs w:val="20"/>
                <w:lang w:val="uk-UA" w:eastAsia="ru-RU"/>
              </w:rPr>
              <w:t>Висновок підготовлений</w:t>
            </w:r>
          </w:p>
        </w:tc>
        <w:tc>
          <w:tcPr>
            <w:tcW w:w="5734" w:type="dxa"/>
            <w:vAlign w:val="center"/>
          </w:tcPr>
          <w:p w14:paraId="16A044B9" w14:textId="77777777" w:rsidR="00511871" w:rsidRPr="00D243A9" w:rsidRDefault="00511871" w:rsidP="00D243A9">
            <w:pPr>
              <w:spacing w:line="276" w:lineRule="auto"/>
              <w:contextualSpacing/>
              <w:rPr>
                <w:rFonts w:ascii="Arial" w:eastAsia="Calibri" w:hAnsi="Arial" w:cs="Arial"/>
                <w:color w:val="0D0D0D"/>
                <w:sz w:val="20"/>
                <w:szCs w:val="20"/>
                <w:lang w:val="uk-UA"/>
              </w:rPr>
            </w:pPr>
            <w:r w:rsidRPr="00D243A9">
              <w:rPr>
                <w:rFonts w:ascii="Arial" w:eastAsia="Calibri" w:hAnsi="Arial" w:cs="Arial"/>
                <w:color w:val="0D0D0D"/>
                <w:sz w:val="20"/>
                <w:szCs w:val="20"/>
                <w:lang w:val="uk-UA"/>
              </w:rPr>
              <w:t>ПІБ/Посада працівника Відділу протидії легалізації доходів, отриманих злочинним шляхом, і боротьби з фінансуванням тероризму</w:t>
            </w:r>
          </w:p>
        </w:tc>
      </w:tr>
      <w:tr w:rsidR="00511871" w:rsidRPr="00D243A9" w14:paraId="0ADDEC21" w14:textId="77777777" w:rsidTr="00E20BB7">
        <w:trPr>
          <w:trHeight w:val="463"/>
          <w:jc w:val="center"/>
        </w:trPr>
        <w:tc>
          <w:tcPr>
            <w:tcW w:w="3611" w:type="dxa"/>
            <w:shd w:val="clear" w:color="auto" w:fill="DEEAF6"/>
            <w:vAlign w:val="center"/>
          </w:tcPr>
          <w:p w14:paraId="4CF5B394" w14:textId="77777777" w:rsidR="00511871" w:rsidRPr="00D243A9" w:rsidRDefault="00511871" w:rsidP="00D24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eastAsia="ru-RU"/>
              </w:rPr>
            </w:pPr>
            <w:r w:rsidRPr="00D243A9">
              <w:rPr>
                <w:rFonts w:ascii="Arial" w:eastAsia="Calibri" w:hAnsi="Arial" w:cs="Arial"/>
                <w:noProof/>
                <w:color w:val="0D0D0D"/>
                <w:sz w:val="20"/>
                <w:szCs w:val="20"/>
                <w:lang w:eastAsia="ru-RU"/>
              </w:rPr>
              <w:t>Примітки/Коментарі</w:t>
            </w:r>
          </w:p>
        </w:tc>
        <w:tc>
          <w:tcPr>
            <w:tcW w:w="5734" w:type="dxa"/>
            <w:vAlign w:val="center"/>
          </w:tcPr>
          <w:p w14:paraId="08F71B45" w14:textId="77777777" w:rsidR="00511871" w:rsidRPr="00D243A9" w:rsidRDefault="00511871" w:rsidP="00D243A9">
            <w:pPr>
              <w:spacing w:line="276" w:lineRule="auto"/>
              <w:contextualSpacing/>
              <w:rPr>
                <w:rFonts w:ascii="Arial" w:eastAsia="Calibri" w:hAnsi="Arial" w:cs="Arial"/>
                <w:color w:val="0D0D0D"/>
                <w:sz w:val="20"/>
                <w:szCs w:val="20"/>
              </w:rPr>
            </w:pPr>
          </w:p>
        </w:tc>
      </w:tr>
    </w:tbl>
    <w:p w14:paraId="4EE7BCB5" w14:textId="77777777" w:rsidR="00511871" w:rsidRDefault="00511871" w:rsidP="00680F79">
      <w:pPr>
        <w:pStyle w:val="Default"/>
        <w:rPr>
          <w:color w:val="auto"/>
          <w:sz w:val="18"/>
          <w:szCs w:val="18"/>
          <w:lang w:val="uk-UA"/>
        </w:rPr>
      </w:pPr>
    </w:p>
    <w:p w14:paraId="7584A48A" w14:textId="77777777" w:rsidR="00D243A9" w:rsidRDefault="00D243A9">
      <w:pPr>
        <w:rPr>
          <w:rFonts w:ascii="Arial" w:hAnsi="Arial" w:cs="Arial"/>
          <w:sz w:val="18"/>
          <w:szCs w:val="18"/>
          <w:lang w:val="uk-UA"/>
        </w:rPr>
      </w:pPr>
      <w:r>
        <w:rPr>
          <w:sz w:val="18"/>
          <w:szCs w:val="18"/>
          <w:lang w:val="uk-UA"/>
        </w:rPr>
        <w:br w:type="page"/>
      </w:r>
    </w:p>
    <w:p w14:paraId="52E4055B" w14:textId="77777777" w:rsidR="00D243A9" w:rsidRPr="00D243A9" w:rsidRDefault="00511871" w:rsidP="00D243A9">
      <w:pPr>
        <w:pStyle w:val="Default"/>
        <w:ind w:left="5670"/>
        <w:rPr>
          <w:color w:val="auto"/>
          <w:sz w:val="22"/>
          <w:szCs w:val="22"/>
          <w:lang w:val="uk-UA"/>
        </w:rPr>
      </w:pPr>
      <w:bookmarkStart w:id="41" w:name="_Hlk126915783"/>
      <w:r w:rsidRPr="00D243A9">
        <w:rPr>
          <w:color w:val="auto"/>
          <w:sz w:val="22"/>
          <w:szCs w:val="22"/>
          <w:lang w:val="uk-UA"/>
        </w:rPr>
        <w:t>Додаток 2</w:t>
      </w:r>
    </w:p>
    <w:p w14:paraId="366E027F" w14:textId="60C10810" w:rsidR="00511871" w:rsidRPr="00D243A9" w:rsidRDefault="00511871" w:rsidP="00D243A9">
      <w:pPr>
        <w:pStyle w:val="Default"/>
        <w:ind w:left="5670"/>
        <w:rPr>
          <w:color w:val="auto"/>
          <w:sz w:val="22"/>
          <w:szCs w:val="22"/>
          <w:lang w:val="uk-UA"/>
        </w:rPr>
      </w:pPr>
      <w:r w:rsidRPr="00D243A9">
        <w:rPr>
          <w:color w:val="auto"/>
          <w:sz w:val="22"/>
          <w:szCs w:val="22"/>
          <w:lang w:val="uk-UA"/>
        </w:rPr>
        <w:t xml:space="preserve">до </w:t>
      </w:r>
      <w:r w:rsidR="00D243A9" w:rsidRPr="00D243A9">
        <w:rPr>
          <w:color w:val="auto"/>
          <w:sz w:val="22"/>
          <w:szCs w:val="22"/>
          <w:lang w:val="uk-UA"/>
        </w:rPr>
        <w:t xml:space="preserve">Політики </w:t>
      </w:r>
      <w:r w:rsidRPr="00D243A9">
        <w:rPr>
          <w:color w:val="auto"/>
          <w:sz w:val="22"/>
          <w:szCs w:val="22"/>
          <w:lang w:val="uk-UA"/>
        </w:rPr>
        <w:t xml:space="preserve">АТ «ПРАВЕКС БАНК» </w:t>
      </w:r>
      <w:r w:rsidR="00D243A9" w:rsidRPr="00D243A9">
        <w:rPr>
          <w:color w:val="auto"/>
          <w:sz w:val="22"/>
          <w:szCs w:val="22"/>
          <w:lang w:val="uk-UA"/>
        </w:rPr>
        <w:t>щодо запобігання та протидії корупції</w:t>
      </w:r>
    </w:p>
    <w:p w14:paraId="1EC087DB" w14:textId="77777777" w:rsidR="00511871" w:rsidRDefault="00511871" w:rsidP="00680F79">
      <w:pPr>
        <w:pStyle w:val="Default"/>
        <w:jc w:val="right"/>
        <w:rPr>
          <w:color w:val="auto"/>
          <w:sz w:val="18"/>
          <w:szCs w:val="18"/>
          <w:lang w:val="uk-UA"/>
        </w:rPr>
      </w:pPr>
    </w:p>
    <w:p w14:paraId="5B28A8E9" w14:textId="64FC040C" w:rsidR="00511871" w:rsidRDefault="00511871" w:rsidP="00680F79">
      <w:pPr>
        <w:pStyle w:val="Default"/>
        <w:jc w:val="center"/>
        <w:rPr>
          <w:color w:val="auto"/>
          <w:sz w:val="18"/>
          <w:szCs w:val="18"/>
          <w:lang w:val="uk-UA"/>
        </w:rPr>
      </w:pPr>
      <w:r>
        <w:rPr>
          <w:color w:val="auto"/>
          <w:sz w:val="18"/>
          <w:szCs w:val="18"/>
          <w:lang w:val="uk-UA"/>
        </w:rPr>
        <w:t>Спонсорська допомога</w:t>
      </w:r>
    </w:p>
    <w:p w14:paraId="33342537" w14:textId="77777777" w:rsidR="00511871" w:rsidRDefault="00511871" w:rsidP="00680F79">
      <w:pPr>
        <w:pStyle w:val="Default"/>
        <w:jc w:val="center"/>
        <w:rPr>
          <w:color w:val="auto"/>
          <w:sz w:val="18"/>
          <w:szCs w:val="18"/>
          <w:lang w:val="uk-UA"/>
        </w:rPr>
      </w:pPr>
    </w:p>
    <w:p w14:paraId="65B59A40" w14:textId="66BED75E" w:rsidR="00511871" w:rsidRPr="00511871" w:rsidRDefault="00511871" w:rsidP="00511871">
      <w:pPr>
        <w:spacing w:after="160" w:line="259" w:lineRule="auto"/>
        <w:jc w:val="center"/>
        <w:rPr>
          <w:rFonts w:ascii="Arial" w:eastAsia="Calibri" w:hAnsi="Arial" w:cs="Arial"/>
          <w:sz w:val="20"/>
          <w:szCs w:val="20"/>
          <w:lang w:val="uk-UA"/>
        </w:rPr>
      </w:pPr>
      <w:r w:rsidRPr="00511871">
        <w:rPr>
          <w:rFonts w:ascii="Arial" w:eastAsia="Calibri" w:hAnsi="Arial" w:cs="Arial"/>
          <w:sz w:val="20"/>
          <w:szCs w:val="20"/>
          <w:lang w:val="uk-UA"/>
        </w:rPr>
        <w:t xml:space="preserve">Висновок Відділу протидії легалізації доходів, отриманих злочинним шляхом, і боротьби з фінансуванням тероризму щодо </w:t>
      </w:r>
      <w:r w:rsidR="002A6CA6">
        <w:rPr>
          <w:rFonts w:ascii="Arial" w:eastAsia="Calibri" w:hAnsi="Arial" w:cs="Arial"/>
          <w:sz w:val="20"/>
          <w:szCs w:val="20"/>
          <w:lang w:val="uk-UA"/>
        </w:rPr>
        <w:t>контрагента</w:t>
      </w:r>
    </w:p>
    <w:p w14:paraId="02EB6D5C" w14:textId="77777777" w:rsidR="00511871" w:rsidRPr="00511871" w:rsidRDefault="00511871" w:rsidP="00511871">
      <w:pPr>
        <w:spacing w:after="160" w:line="259" w:lineRule="auto"/>
        <w:jc w:val="center"/>
        <w:rPr>
          <w:rFonts w:ascii="Arial" w:eastAsia="Calibri" w:hAnsi="Arial" w:cs="Arial"/>
          <w:sz w:val="20"/>
          <w:szCs w:val="20"/>
          <w:lang w:val="uk-UA"/>
        </w:rPr>
      </w:pPr>
      <w:r w:rsidRPr="00511871">
        <w:rPr>
          <w:rFonts w:ascii="Arial" w:eastAsia="Calibri" w:hAnsi="Arial" w:cs="Arial"/>
          <w:sz w:val="20"/>
          <w:szCs w:val="20"/>
          <w:lang w:val="uk-UA"/>
        </w:rPr>
        <w:t>_____________________________________________________________</w:t>
      </w:r>
    </w:p>
    <w:p w14:paraId="1CCF0950" w14:textId="77777777" w:rsidR="00511871" w:rsidRPr="00511871" w:rsidRDefault="00511871" w:rsidP="00511871">
      <w:pPr>
        <w:spacing w:after="160" w:line="259" w:lineRule="auto"/>
        <w:jc w:val="center"/>
        <w:rPr>
          <w:rFonts w:ascii="Arial" w:eastAsia="Calibri" w:hAnsi="Arial" w:cs="Arial"/>
          <w:sz w:val="16"/>
          <w:szCs w:val="16"/>
          <w:lang w:val="uk-UA"/>
        </w:rPr>
      </w:pPr>
      <w:r w:rsidRPr="00511871">
        <w:rPr>
          <w:rFonts w:ascii="Arial" w:eastAsia="Calibri" w:hAnsi="Arial" w:cs="Arial"/>
          <w:sz w:val="16"/>
          <w:szCs w:val="16"/>
          <w:lang w:val="uk-UA"/>
        </w:rPr>
        <w:t>Назва</w:t>
      </w:r>
      <w:r w:rsidRPr="00511871">
        <w:rPr>
          <w:rFonts w:ascii="Arial" w:eastAsia="Calibri" w:hAnsi="Arial" w:cs="Arial"/>
          <w:sz w:val="16"/>
          <w:szCs w:val="16"/>
          <w:lang w:val="en-US"/>
        </w:rPr>
        <w:t>/</w:t>
      </w:r>
      <w:r w:rsidRPr="00511871">
        <w:rPr>
          <w:rFonts w:ascii="Arial" w:eastAsia="Calibri" w:hAnsi="Arial" w:cs="Arial"/>
          <w:sz w:val="16"/>
          <w:szCs w:val="16"/>
          <w:lang w:val="uk-UA"/>
        </w:rPr>
        <w:t xml:space="preserve">ПІБ контрагента </w:t>
      </w:r>
    </w:p>
    <w:p w14:paraId="4DA4FFF5" w14:textId="77777777" w:rsidR="00511871" w:rsidRPr="00511871" w:rsidRDefault="00511871" w:rsidP="00511871">
      <w:pPr>
        <w:spacing w:after="160" w:line="259" w:lineRule="auto"/>
        <w:jc w:val="center"/>
        <w:rPr>
          <w:rFonts w:ascii="Arial" w:eastAsia="Calibri" w:hAnsi="Arial" w:cs="Arial"/>
          <w:sz w:val="20"/>
          <w:szCs w:val="20"/>
          <w:lang w:val="uk-UA"/>
        </w:rPr>
      </w:pPr>
      <w:r w:rsidRPr="00511871">
        <w:rPr>
          <w:rFonts w:ascii="Arial" w:eastAsia="Calibri" w:hAnsi="Arial" w:cs="Arial"/>
          <w:sz w:val="20"/>
          <w:szCs w:val="20"/>
          <w:lang w:val="uk-UA"/>
        </w:rPr>
        <w:t xml:space="preserve"> </w:t>
      </w:r>
    </w:p>
    <w:tbl>
      <w:tblPr>
        <w:tblStyle w:val="af2"/>
        <w:tblW w:w="0" w:type="auto"/>
        <w:jc w:val="center"/>
        <w:tblLook w:val="04A0" w:firstRow="1" w:lastRow="0" w:firstColumn="1" w:lastColumn="0" w:noHBand="0" w:noVBand="1"/>
      </w:tblPr>
      <w:tblGrid>
        <w:gridCol w:w="3611"/>
        <w:gridCol w:w="5734"/>
      </w:tblGrid>
      <w:tr w:rsidR="00511871" w:rsidRPr="00511871" w14:paraId="1BD85FEB" w14:textId="77777777" w:rsidTr="27BF6AEE">
        <w:trPr>
          <w:trHeight w:val="338"/>
          <w:jc w:val="center"/>
        </w:trPr>
        <w:tc>
          <w:tcPr>
            <w:tcW w:w="3611" w:type="dxa"/>
            <w:shd w:val="clear" w:color="auto" w:fill="DEEAF6"/>
          </w:tcPr>
          <w:p w14:paraId="4DFC25D5" w14:textId="77777777" w:rsidR="00511871" w:rsidRPr="00511871" w:rsidRDefault="00511871" w:rsidP="00511871">
            <w:pPr>
              <w:spacing w:line="276" w:lineRule="auto"/>
              <w:contextualSpacing/>
              <w:rPr>
                <w:rFonts w:ascii="Arial" w:eastAsia="Calibri" w:hAnsi="Arial" w:cs="Arial"/>
                <w:noProof/>
                <w:color w:val="0D0D0D"/>
                <w:sz w:val="20"/>
                <w:szCs w:val="20"/>
              </w:rPr>
            </w:pPr>
            <w:r w:rsidRPr="00511871">
              <w:rPr>
                <w:rFonts w:ascii="Arial" w:eastAsia="Calibri" w:hAnsi="Arial" w:cs="Arial"/>
                <w:noProof/>
                <w:color w:val="0D0D0D"/>
                <w:sz w:val="20"/>
                <w:szCs w:val="20"/>
              </w:rPr>
              <w:t>Дата оцінки</w:t>
            </w:r>
          </w:p>
        </w:tc>
        <w:tc>
          <w:tcPr>
            <w:tcW w:w="5734" w:type="dxa"/>
          </w:tcPr>
          <w:sdt>
            <w:sdtPr>
              <w:rPr>
                <w:rFonts w:ascii="Arial" w:eastAsia="Calibri" w:hAnsi="Arial" w:cs="Arial"/>
                <w:color w:val="0D0D0D"/>
                <w:sz w:val="20"/>
                <w:szCs w:val="20"/>
              </w:rPr>
              <w:id w:val="-1912527262"/>
              <w:placeholder>
                <w:docPart w:val="5A8BA42FBE21427B90EEF653A3DED09F"/>
              </w:placeholder>
              <w:date>
                <w:dateFormat w:val="dd.MM.yyyy"/>
                <w:lid w:val="ru-UA"/>
                <w:storeMappedDataAs w:val="dateTime"/>
                <w:calendar w:val="gregorian"/>
              </w:date>
            </w:sdtPr>
            <w:sdtEndPr/>
            <w:sdtContent>
              <w:p w14:paraId="5D442F53" w14:textId="77777777" w:rsidR="00511871" w:rsidRPr="00511871" w:rsidRDefault="00511871" w:rsidP="00511871">
                <w:pPr>
                  <w:spacing w:line="276" w:lineRule="auto"/>
                  <w:contextualSpacing/>
                  <w:rPr>
                    <w:rFonts w:ascii="Arial" w:eastAsia="Calibri" w:hAnsi="Arial" w:cs="Arial"/>
                    <w:noProof/>
                    <w:color w:val="0D0D0D"/>
                    <w:sz w:val="20"/>
                    <w:szCs w:val="20"/>
                  </w:rPr>
                </w:pPr>
                <w:r w:rsidRPr="00511871">
                  <w:rPr>
                    <w:rFonts w:ascii="Arial" w:eastAsia="Calibri" w:hAnsi="Arial" w:cs="Arial"/>
                    <w:color w:val="0D0D0D"/>
                    <w:sz w:val="20"/>
                    <w:szCs w:val="20"/>
                  </w:rPr>
                  <w:t>Дата оцінки</w:t>
                </w:r>
              </w:p>
            </w:sdtContent>
          </w:sdt>
          <w:p w14:paraId="14187C35" w14:textId="77777777" w:rsidR="27BF6AEE" w:rsidRDefault="27BF6AEE"/>
        </w:tc>
      </w:tr>
      <w:tr w:rsidR="00511871" w:rsidRPr="00511871" w14:paraId="0D2261FB" w14:textId="77777777" w:rsidTr="27BF6AEE">
        <w:trPr>
          <w:trHeight w:val="1166"/>
          <w:jc w:val="center"/>
        </w:trPr>
        <w:tc>
          <w:tcPr>
            <w:tcW w:w="3611" w:type="dxa"/>
            <w:shd w:val="clear" w:color="auto" w:fill="DEEAF6"/>
          </w:tcPr>
          <w:p w14:paraId="56E468E7"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p>
          <w:p w14:paraId="1399380B"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p>
          <w:p w14:paraId="7807B477"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Контрагент</w:t>
            </w:r>
          </w:p>
        </w:tc>
        <w:tc>
          <w:tcPr>
            <w:tcW w:w="5734" w:type="dxa"/>
          </w:tcPr>
          <w:p w14:paraId="5AA33B74" w14:textId="77777777" w:rsidR="00511871" w:rsidRPr="00511871" w:rsidRDefault="00511871" w:rsidP="00511871">
            <w:pPr>
              <w:tabs>
                <w:tab w:val="left" w:pos="1826"/>
              </w:tabs>
              <w:spacing w:after="200"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Назва/ПІБ</w:t>
            </w:r>
          </w:p>
          <w:p w14:paraId="432CC5A7" w14:textId="77777777" w:rsidR="00511871" w:rsidRPr="00511871" w:rsidRDefault="00511871" w:rsidP="00511871">
            <w:pPr>
              <w:tabs>
                <w:tab w:val="left" w:pos="1826"/>
              </w:tabs>
              <w:spacing w:after="200"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СІФ якщо є</w:t>
            </w:r>
          </w:p>
          <w:p w14:paraId="27A782D1" w14:textId="77777777" w:rsidR="00511871" w:rsidRPr="00511871" w:rsidRDefault="00511871" w:rsidP="00511871">
            <w:pPr>
              <w:tabs>
                <w:tab w:val="left" w:pos="1826"/>
              </w:tabs>
              <w:spacing w:after="200"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Код ЄДРПОУ</w:t>
            </w:r>
          </w:p>
          <w:p w14:paraId="60525C06" w14:textId="77777777" w:rsidR="00511871" w:rsidRPr="00511871" w:rsidRDefault="00511871" w:rsidP="00511871">
            <w:pPr>
              <w:tabs>
                <w:tab w:val="left" w:pos="1826"/>
              </w:tabs>
              <w:spacing w:after="200"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Основний вид діяльності</w:t>
            </w:r>
          </w:p>
          <w:p w14:paraId="52A132B0" w14:textId="77777777" w:rsidR="00511871" w:rsidRPr="00511871" w:rsidRDefault="00511871" w:rsidP="00511871">
            <w:pPr>
              <w:tabs>
                <w:tab w:val="left" w:pos="1826"/>
              </w:tabs>
              <w:spacing w:after="200"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Дата державної реєстрації</w:t>
            </w:r>
          </w:p>
        </w:tc>
      </w:tr>
      <w:tr w:rsidR="00511871" w:rsidRPr="00511871" w14:paraId="37AA21B2" w14:textId="77777777" w:rsidTr="00E20BB7">
        <w:trPr>
          <w:trHeight w:val="503"/>
          <w:jc w:val="center"/>
        </w:trPr>
        <w:tc>
          <w:tcPr>
            <w:tcW w:w="3611" w:type="dxa"/>
            <w:shd w:val="clear" w:color="auto" w:fill="DEEAF6"/>
            <w:vAlign w:val="center"/>
          </w:tcPr>
          <w:p w14:paraId="7B159E11" w14:textId="77777777" w:rsidR="00511871" w:rsidRPr="00511871" w:rsidRDefault="00511871" w:rsidP="0051187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eastAsia="ar-SA"/>
              </w:rPr>
            </w:pPr>
            <w:r w:rsidRPr="00511871">
              <w:rPr>
                <w:rFonts w:ascii="Arial" w:eastAsia="Calibri" w:hAnsi="Arial" w:cs="Arial"/>
                <w:noProof/>
                <w:color w:val="0D0D0D"/>
                <w:sz w:val="20"/>
                <w:szCs w:val="20"/>
                <w:lang w:val="uk-UA" w:eastAsia="ar-SA"/>
              </w:rPr>
              <w:t>Х</w:t>
            </w:r>
            <w:r w:rsidRPr="00511871">
              <w:rPr>
                <w:rFonts w:ascii="Arial" w:eastAsia="Calibri" w:hAnsi="Arial" w:cs="Arial"/>
                <w:noProof/>
                <w:color w:val="0D0D0D"/>
                <w:sz w:val="20"/>
                <w:szCs w:val="20"/>
                <w:lang w:eastAsia="ar-SA"/>
              </w:rPr>
              <w:t xml:space="preserve">арактер ділових відносин </w:t>
            </w:r>
            <w:r w:rsidRPr="00511871">
              <w:rPr>
                <w:rFonts w:ascii="Arial" w:eastAsia="Calibri" w:hAnsi="Arial" w:cs="Arial"/>
                <w:noProof/>
                <w:color w:val="0D0D0D"/>
                <w:sz w:val="20"/>
                <w:szCs w:val="20"/>
                <w:lang w:val="uk-UA" w:eastAsia="ar-SA"/>
              </w:rPr>
              <w:t>контрагента</w:t>
            </w:r>
            <w:r w:rsidRPr="00511871">
              <w:rPr>
                <w:rFonts w:ascii="Arial" w:eastAsia="Calibri" w:hAnsi="Arial" w:cs="Arial"/>
                <w:noProof/>
                <w:color w:val="0D0D0D"/>
                <w:sz w:val="20"/>
                <w:szCs w:val="20"/>
                <w:lang w:eastAsia="ar-SA"/>
              </w:rPr>
              <w:t xml:space="preserve"> з Банком</w:t>
            </w:r>
          </w:p>
        </w:tc>
        <w:tc>
          <w:tcPr>
            <w:tcW w:w="5734" w:type="dxa"/>
          </w:tcPr>
          <w:p w14:paraId="075DE1BF"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 xml:space="preserve">Короткий опис виду спонсорства, його сума, ціль. </w:t>
            </w:r>
          </w:p>
        </w:tc>
      </w:tr>
      <w:tr w:rsidR="00511871" w:rsidRPr="00511871" w14:paraId="7DBB2455" w14:textId="77777777" w:rsidTr="00E20BB7">
        <w:trPr>
          <w:trHeight w:val="503"/>
          <w:jc w:val="center"/>
        </w:trPr>
        <w:tc>
          <w:tcPr>
            <w:tcW w:w="3611" w:type="dxa"/>
            <w:shd w:val="clear" w:color="auto" w:fill="DEEAF6"/>
            <w:vAlign w:val="center"/>
          </w:tcPr>
          <w:p w14:paraId="14DB842E" w14:textId="77777777" w:rsidR="00511871" w:rsidRPr="00511871" w:rsidRDefault="00511871" w:rsidP="0051187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ar-SA"/>
              </w:rPr>
            </w:pPr>
            <w:r w:rsidRPr="00511871">
              <w:rPr>
                <w:rFonts w:ascii="Arial" w:eastAsia="Calibri" w:hAnsi="Arial" w:cs="Arial"/>
                <w:noProof/>
                <w:color w:val="0D0D0D"/>
                <w:sz w:val="20"/>
                <w:szCs w:val="20"/>
                <w:lang w:val="uk-UA" w:eastAsia="ar-SA"/>
              </w:rPr>
              <w:t>Дані про КБВ із відкритих джерел – для юридичних осіб</w:t>
            </w:r>
          </w:p>
        </w:tc>
        <w:tc>
          <w:tcPr>
            <w:tcW w:w="5734" w:type="dxa"/>
          </w:tcPr>
          <w:p w14:paraId="446A9C5F"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ПІБ</w:t>
            </w:r>
          </w:p>
          <w:p w14:paraId="48FDC32D"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Країна громадянства</w:t>
            </w:r>
          </w:p>
          <w:p w14:paraId="4A3566F2"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Країна резидентності</w:t>
            </w:r>
          </w:p>
        </w:tc>
      </w:tr>
      <w:tr w:rsidR="00511871" w:rsidRPr="00511871" w14:paraId="79B3BA25" w14:textId="77777777" w:rsidTr="00E20BB7">
        <w:trPr>
          <w:trHeight w:val="503"/>
          <w:jc w:val="center"/>
        </w:trPr>
        <w:tc>
          <w:tcPr>
            <w:tcW w:w="3611" w:type="dxa"/>
            <w:shd w:val="clear" w:color="auto" w:fill="DEEAF6"/>
            <w:vAlign w:val="center"/>
          </w:tcPr>
          <w:p w14:paraId="0F6DC997" w14:textId="77777777" w:rsidR="00511871" w:rsidRPr="00511871" w:rsidRDefault="00511871" w:rsidP="0051187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ar-SA"/>
              </w:rPr>
            </w:pPr>
            <w:r w:rsidRPr="00511871">
              <w:rPr>
                <w:rFonts w:ascii="Arial" w:eastAsia="Calibri" w:hAnsi="Arial" w:cs="Arial"/>
                <w:noProof/>
                <w:color w:val="0D0D0D"/>
                <w:sz w:val="20"/>
                <w:szCs w:val="20"/>
                <w:lang w:val="uk-UA" w:eastAsia="ar-SA"/>
              </w:rPr>
              <w:t>Дані про керівника із відкритих джерел – для юридичних осіб</w:t>
            </w:r>
          </w:p>
        </w:tc>
        <w:tc>
          <w:tcPr>
            <w:tcW w:w="5734" w:type="dxa"/>
          </w:tcPr>
          <w:p w14:paraId="01DB7150"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ПІБ</w:t>
            </w:r>
          </w:p>
          <w:p w14:paraId="5A96BA2A"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Країна громадянства</w:t>
            </w:r>
          </w:p>
          <w:p w14:paraId="6370CEA0"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Країна резидентності</w:t>
            </w:r>
          </w:p>
        </w:tc>
      </w:tr>
      <w:tr w:rsidR="00511871" w:rsidRPr="00511871" w14:paraId="0676F10B" w14:textId="77777777" w:rsidTr="00E20BB7">
        <w:trPr>
          <w:trHeight w:val="503"/>
          <w:jc w:val="center"/>
        </w:trPr>
        <w:tc>
          <w:tcPr>
            <w:tcW w:w="3611" w:type="dxa"/>
            <w:shd w:val="clear" w:color="auto" w:fill="DEEAF6"/>
            <w:vAlign w:val="center"/>
          </w:tcPr>
          <w:p w14:paraId="7EF91E77" w14:textId="77777777" w:rsidR="00511871" w:rsidRPr="00511871" w:rsidRDefault="00511871" w:rsidP="0051187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Calibri" w:hAnsi="Arial" w:cs="Arial"/>
                <w:noProof/>
                <w:color w:val="0D0D0D"/>
                <w:sz w:val="20"/>
                <w:szCs w:val="20"/>
                <w:lang w:val="uk-UA" w:eastAsia="ar-SA"/>
              </w:rPr>
            </w:pPr>
            <w:r w:rsidRPr="00511871">
              <w:rPr>
                <w:rFonts w:ascii="Arial" w:eastAsia="Calibri" w:hAnsi="Arial" w:cs="Arial"/>
                <w:noProof/>
                <w:color w:val="0D0D0D"/>
                <w:sz w:val="20"/>
                <w:szCs w:val="20"/>
                <w:lang w:val="uk-UA" w:eastAsia="ar-SA"/>
              </w:rPr>
              <w:t>Інформація про зв</w:t>
            </w:r>
            <w:r w:rsidRPr="00511871">
              <w:rPr>
                <w:rFonts w:ascii="Arial" w:eastAsia="Calibri" w:hAnsi="Arial" w:cs="Arial"/>
                <w:noProof/>
                <w:color w:val="0D0D0D"/>
                <w:sz w:val="20"/>
                <w:szCs w:val="20"/>
                <w:lang w:eastAsia="ar-SA"/>
              </w:rPr>
              <w:t>’</w:t>
            </w:r>
            <w:r w:rsidRPr="00511871">
              <w:rPr>
                <w:rFonts w:ascii="Arial" w:eastAsia="Calibri" w:hAnsi="Arial" w:cs="Arial"/>
                <w:noProof/>
                <w:color w:val="0D0D0D"/>
                <w:sz w:val="20"/>
                <w:szCs w:val="20"/>
                <w:lang w:val="uk-UA" w:eastAsia="ar-SA"/>
              </w:rPr>
              <w:t>язок контрагента із політично значущими особами</w:t>
            </w:r>
          </w:p>
        </w:tc>
        <w:tc>
          <w:tcPr>
            <w:tcW w:w="5734" w:type="dxa"/>
          </w:tcPr>
          <w:p w14:paraId="3612B357"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p>
        </w:tc>
      </w:tr>
      <w:tr w:rsidR="00511871" w:rsidRPr="00511871" w14:paraId="13DA71AC" w14:textId="77777777" w:rsidTr="00E20BB7">
        <w:trPr>
          <w:trHeight w:val="503"/>
          <w:jc w:val="center"/>
        </w:trPr>
        <w:tc>
          <w:tcPr>
            <w:tcW w:w="3611" w:type="dxa"/>
            <w:shd w:val="clear" w:color="auto" w:fill="DEEAF6"/>
            <w:vAlign w:val="center"/>
          </w:tcPr>
          <w:p w14:paraId="1C09DDB5" w14:textId="77777777" w:rsidR="00511871" w:rsidRPr="00511871" w:rsidRDefault="00511871" w:rsidP="0051187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ru-RU"/>
              </w:rPr>
            </w:pPr>
            <w:r w:rsidRPr="00511871">
              <w:rPr>
                <w:rFonts w:ascii="Arial" w:eastAsia="Calibri" w:hAnsi="Arial" w:cs="Arial"/>
                <w:noProof/>
                <w:color w:val="0D0D0D"/>
                <w:sz w:val="20"/>
                <w:szCs w:val="20"/>
                <w:lang w:val="uk-UA" w:eastAsia="ru-RU"/>
              </w:rPr>
              <w:t>Є пов</w:t>
            </w:r>
            <w:r w:rsidRPr="00511871">
              <w:rPr>
                <w:rFonts w:ascii="Arial" w:eastAsia="Calibri" w:hAnsi="Arial" w:cs="Arial"/>
                <w:noProof/>
                <w:color w:val="0D0D0D"/>
                <w:sz w:val="20"/>
                <w:szCs w:val="20"/>
                <w:lang w:eastAsia="ru-RU"/>
              </w:rPr>
              <w:t>’</w:t>
            </w:r>
            <w:r w:rsidRPr="00511871">
              <w:rPr>
                <w:rFonts w:ascii="Arial" w:eastAsia="Calibri" w:hAnsi="Arial" w:cs="Arial"/>
                <w:noProof/>
                <w:color w:val="0D0D0D"/>
                <w:sz w:val="20"/>
                <w:szCs w:val="20"/>
                <w:lang w:val="uk-UA" w:eastAsia="ru-RU"/>
              </w:rPr>
              <w:t xml:space="preserve">язаною з Банком особою </w:t>
            </w:r>
          </w:p>
        </w:tc>
        <w:tc>
          <w:tcPr>
            <w:tcW w:w="5734" w:type="dxa"/>
          </w:tcPr>
          <w:p w14:paraId="418B30C3" w14:textId="77777777" w:rsidR="00511871" w:rsidRPr="00511871" w:rsidRDefault="00511871" w:rsidP="00511871">
            <w:pPr>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Так</w:t>
            </w:r>
            <w:r w:rsidRPr="00511871">
              <w:rPr>
                <w:rFonts w:ascii="Arial" w:eastAsia="Calibri" w:hAnsi="Arial" w:cs="Arial"/>
                <w:noProof/>
                <w:color w:val="0D0D0D"/>
                <w:sz w:val="20"/>
                <w:szCs w:val="20"/>
                <w:lang w:val="en-US"/>
              </w:rPr>
              <w:t>/</w:t>
            </w:r>
            <w:r w:rsidRPr="00511871">
              <w:rPr>
                <w:rFonts w:ascii="Arial" w:eastAsia="Calibri" w:hAnsi="Arial" w:cs="Arial"/>
                <w:noProof/>
                <w:color w:val="0D0D0D"/>
                <w:sz w:val="20"/>
                <w:szCs w:val="20"/>
                <w:lang w:val="uk-UA"/>
              </w:rPr>
              <w:t xml:space="preserve">ні </w:t>
            </w:r>
          </w:p>
        </w:tc>
      </w:tr>
      <w:tr w:rsidR="00511871" w:rsidRPr="00511871" w14:paraId="5C41B84F" w14:textId="77777777" w:rsidTr="00E20BB7">
        <w:trPr>
          <w:trHeight w:val="503"/>
          <w:jc w:val="center"/>
        </w:trPr>
        <w:tc>
          <w:tcPr>
            <w:tcW w:w="9345" w:type="dxa"/>
            <w:gridSpan w:val="2"/>
            <w:shd w:val="clear" w:color="auto" w:fill="DEEAF6"/>
            <w:vAlign w:val="center"/>
          </w:tcPr>
          <w:p w14:paraId="3E479C3D" w14:textId="77777777" w:rsidR="00511871" w:rsidRPr="00511871" w:rsidRDefault="00511871" w:rsidP="00511871">
            <w:pPr>
              <w:tabs>
                <w:tab w:val="center" w:pos="3152"/>
              </w:tabs>
              <w:spacing w:line="276" w:lineRule="auto"/>
              <w:contextualSpacing/>
              <w:jc w:val="center"/>
              <w:rPr>
                <w:rFonts w:ascii="Arial" w:eastAsia="Calibri" w:hAnsi="Arial" w:cs="Arial"/>
                <w:b/>
                <w:noProof/>
                <w:color w:val="0D0D0D"/>
                <w:sz w:val="20"/>
                <w:szCs w:val="20"/>
                <w:lang w:val="uk-UA"/>
              </w:rPr>
            </w:pPr>
            <w:r w:rsidRPr="00511871">
              <w:rPr>
                <w:rFonts w:ascii="Arial" w:eastAsia="Calibri" w:hAnsi="Arial" w:cs="Arial"/>
                <w:b/>
                <w:noProof/>
                <w:color w:val="0D0D0D"/>
                <w:sz w:val="20"/>
                <w:szCs w:val="20"/>
                <w:lang w:val="uk-UA" w:eastAsia="ar-SA"/>
              </w:rPr>
              <w:t>Оцінка контрагента</w:t>
            </w:r>
          </w:p>
        </w:tc>
      </w:tr>
      <w:tr w:rsidR="00511871" w:rsidRPr="00511871" w14:paraId="04356455" w14:textId="77777777" w:rsidTr="00E20BB7">
        <w:trPr>
          <w:trHeight w:val="536"/>
          <w:jc w:val="center"/>
        </w:trPr>
        <w:tc>
          <w:tcPr>
            <w:tcW w:w="3611" w:type="dxa"/>
            <w:shd w:val="clear" w:color="auto" w:fill="DEEAF6"/>
          </w:tcPr>
          <w:p w14:paraId="60489AF8" w14:textId="77777777" w:rsidR="00511871" w:rsidRPr="00511871" w:rsidRDefault="00511871" w:rsidP="00511871">
            <w:pPr>
              <w:spacing w:line="276" w:lineRule="auto"/>
              <w:contextualSpacing/>
              <w:jc w:val="both"/>
              <w:rPr>
                <w:rFonts w:ascii="Arial" w:eastAsia="Calibri" w:hAnsi="Arial" w:cs="Arial"/>
                <w:noProof/>
                <w:color w:val="0D0D0D"/>
                <w:sz w:val="20"/>
                <w:szCs w:val="20"/>
              </w:rPr>
            </w:pPr>
            <w:r w:rsidRPr="00511871">
              <w:rPr>
                <w:rFonts w:ascii="Arial" w:eastAsia="Calibri" w:hAnsi="Arial" w:cs="Arial"/>
                <w:noProof/>
                <w:color w:val="0D0D0D"/>
                <w:sz w:val="20"/>
                <w:szCs w:val="20"/>
              </w:rPr>
              <w:t xml:space="preserve">Наявність негативної інформації щодо </w:t>
            </w:r>
            <w:r w:rsidRPr="00511871">
              <w:rPr>
                <w:rFonts w:ascii="Arial" w:eastAsia="Calibri" w:hAnsi="Arial" w:cs="Arial"/>
                <w:noProof/>
                <w:color w:val="0D0D0D"/>
                <w:sz w:val="20"/>
                <w:szCs w:val="20"/>
                <w:lang w:val="uk-UA"/>
              </w:rPr>
              <w:t>контрагента</w:t>
            </w:r>
            <w:r w:rsidRPr="00511871">
              <w:rPr>
                <w:rFonts w:ascii="Arial" w:eastAsia="Calibri" w:hAnsi="Arial" w:cs="Arial"/>
                <w:noProof/>
                <w:color w:val="0D0D0D"/>
                <w:sz w:val="20"/>
                <w:szCs w:val="20"/>
              </w:rPr>
              <w:t>/його КБВ/</w:t>
            </w:r>
            <w:r w:rsidRPr="00511871">
              <w:rPr>
                <w:rFonts w:ascii="Arial" w:eastAsia="Calibri" w:hAnsi="Arial" w:cs="Arial"/>
                <w:noProof/>
                <w:color w:val="0D0D0D"/>
                <w:sz w:val="20"/>
                <w:szCs w:val="20"/>
                <w:lang w:val="uk-UA"/>
              </w:rPr>
              <w:t>керівника</w:t>
            </w:r>
            <w:r w:rsidRPr="00511871">
              <w:rPr>
                <w:rFonts w:ascii="Arial" w:eastAsia="Calibri" w:hAnsi="Arial" w:cs="Arial"/>
                <w:noProof/>
                <w:color w:val="0D0D0D"/>
                <w:sz w:val="20"/>
                <w:szCs w:val="20"/>
              </w:rPr>
              <w:t xml:space="preserve"> у ЗМІ</w:t>
            </w:r>
          </w:p>
        </w:tc>
        <w:tc>
          <w:tcPr>
            <w:tcW w:w="5734" w:type="dxa"/>
            <w:vAlign w:val="center"/>
          </w:tcPr>
          <w:p w14:paraId="5C6E07FD" w14:textId="77777777" w:rsidR="00511871" w:rsidRPr="00511871" w:rsidRDefault="00511871" w:rsidP="00511871">
            <w:pPr>
              <w:tabs>
                <w:tab w:val="center" w:pos="3152"/>
              </w:tabs>
              <w:spacing w:line="276" w:lineRule="auto"/>
              <w:contextualSpacing/>
              <w:rPr>
                <w:rFonts w:ascii="Arial" w:eastAsia="Calibri" w:hAnsi="Arial" w:cs="Arial"/>
                <w:noProof/>
                <w:color w:val="0D0D0D"/>
                <w:sz w:val="20"/>
                <w:szCs w:val="20"/>
              </w:rPr>
            </w:pPr>
          </w:p>
        </w:tc>
      </w:tr>
      <w:tr w:rsidR="00511871" w:rsidRPr="00511871" w14:paraId="2ED7FFC0" w14:textId="77777777" w:rsidTr="00E20BB7">
        <w:trPr>
          <w:trHeight w:val="536"/>
          <w:jc w:val="center"/>
        </w:trPr>
        <w:tc>
          <w:tcPr>
            <w:tcW w:w="3611" w:type="dxa"/>
            <w:shd w:val="clear" w:color="auto" w:fill="DEEAF6"/>
          </w:tcPr>
          <w:p w14:paraId="0F56C82E" w14:textId="77777777" w:rsidR="00511871" w:rsidRPr="00511871" w:rsidRDefault="00511871" w:rsidP="00511871">
            <w:pPr>
              <w:spacing w:line="276" w:lineRule="auto"/>
              <w:contextualSpacing/>
              <w:jc w:val="both"/>
              <w:rPr>
                <w:rFonts w:ascii="Arial" w:eastAsia="Calibri" w:hAnsi="Arial" w:cs="Arial"/>
                <w:noProof/>
                <w:color w:val="0D0D0D"/>
                <w:sz w:val="20"/>
                <w:szCs w:val="20"/>
              </w:rPr>
            </w:pPr>
            <w:r w:rsidRPr="00511871">
              <w:rPr>
                <w:rFonts w:ascii="Arial" w:eastAsia="Calibri" w:hAnsi="Arial" w:cs="Arial"/>
                <w:noProof/>
                <w:color w:val="0D0D0D"/>
                <w:sz w:val="20"/>
                <w:szCs w:val="20"/>
              </w:rPr>
              <w:t xml:space="preserve">Наявність кримінальних проваджень стосовно </w:t>
            </w:r>
            <w:r w:rsidRPr="00511871">
              <w:rPr>
                <w:rFonts w:ascii="Arial" w:eastAsia="Calibri" w:hAnsi="Arial" w:cs="Arial"/>
                <w:noProof/>
                <w:color w:val="0D0D0D"/>
                <w:sz w:val="20"/>
                <w:szCs w:val="20"/>
                <w:lang w:val="uk-UA"/>
              </w:rPr>
              <w:t>контрагента</w:t>
            </w:r>
            <w:r w:rsidRPr="00511871">
              <w:rPr>
                <w:rFonts w:ascii="Arial" w:eastAsia="Calibri" w:hAnsi="Arial" w:cs="Arial"/>
                <w:noProof/>
                <w:color w:val="0D0D0D"/>
                <w:sz w:val="20"/>
                <w:szCs w:val="20"/>
              </w:rPr>
              <w:t>/</w:t>
            </w:r>
            <w:r w:rsidRPr="00511871">
              <w:rPr>
                <w:rFonts w:ascii="Arial" w:eastAsia="Calibri" w:hAnsi="Arial" w:cs="Arial"/>
                <w:noProof/>
                <w:color w:val="0D0D0D"/>
                <w:sz w:val="20"/>
                <w:szCs w:val="20"/>
                <w:lang w:val="uk-UA"/>
              </w:rPr>
              <w:t>його КБВ</w:t>
            </w:r>
            <w:r w:rsidRPr="00511871">
              <w:rPr>
                <w:rFonts w:ascii="Arial" w:eastAsia="Calibri" w:hAnsi="Arial" w:cs="Arial"/>
                <w:noProof/>
                <w:color w:val="0D0D0D"/>
                <w:sz w:val="20"/>
                <w:szCs w:val="20"/>
              </w:rPr>
              <w:t>/керівника</w:t>
            </w:r>
          </w:p>
        </w:tc>
        <w:tc>
          <w:tcPr>
            <w:tcW w:w="5734" w:type="dxa"/>
            <w:vAlign w:val="center"/>
          </w:tcPr>
          <w:p w14:paraId="0F4A4223" w14:textId="77777777" w:rsidR="00511871" w:rsidRPr="00511871" w:rsidRDefault="00511871" w:rsidP="00511871">
            <w:pPr>
              <w:tabs>
                <w:tab w:val="center" w:pos="3152"/>
              </w:tabs>
              <w:spacing w:line="276" w:lineRule="auto"/>
              <w:contextualSpacing/>
              <w:rPr>
                <w:rFonts w:ascii="Arial" w:eastAsia="Calibri" w:hAnsi="Arial" w:cs="Arial"/>
                <w:noProof/>
                <w:color w:val="0D0D0D"/>
                <w:sz w:val="20"/>
                <w:szCs w:val="20"/>
              </w:rPr>
            </w:pPr>
          </w:p>
        </w:tc>
      </w:tr>
      <w:tr w:rsidR="00511871" w:rsidRPr="00511871" w14:paraId="461BE57B" w14:textId="77777777" w:rsidTr="00E20BB7">
        <w:trPr>
          <w:trHeight w:val="536"/>
          <w:jc w:val="center"/>
        </w:trPr>
        <w:tc>
          <w:tcPr>
            <w:tcW w:w="3611" w:type="dxa"/>
            <w:shd w:val="clear" w:color="auto" w:fill="DEEAF6"/>
          </w:tcPr>
          <w:p w14:paraId="2F7B23B8" w14:textId="77777777" w:rsidR="00511871" w:rsidRPr="00511871" w:rsidRDefault="00511871" w:rsidP="00511871">
            <w:pPr>
              <w:spacing w:line="276" w:lineRule="auto"/>
              <w:contextualSpacing/>
              <w:jc w:val="both"/>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Наявність санкційних обмежень щодо контрагента</w:t>
            </w:r>
            <w:r w:rsidRPr="00511871">
              <w:rPr>
                <w:rFonts w:ascii="Arial" w:eastAsia="Calibri" w:hAnsi="Arial" w:cs="Arial"/>
                <w:noProof/>
                <w:color w:val="0D0D0D"/>
                <w:sz w:val="20"/>
                <w:szCs w:val="20"/>
              </w:rPr>
              <w:t>/його КБВ</w:t>
            </w:r>
            <w:r w:rsidRPr="00511871">
              <w:rPr>
                <w:rFonts w:ascii="Arial" w:eastAsia="Calibri" w:hAnsi="Arial" w:cs="Arial"/>
                <w:noProof/>
                <w:color w:val="0D0D0D"/>
                <w:sz w:val="20"/>
                <w:szCs w:val="20"/>
                <w:lang w:val="uk-UA"/>
              </w:rPr>
              <w:t>/керівника</w:t>
            </w:r>
          </w:p>
        </w:tc>
        <w:tc>
          <w:tcPr>
            <w:tcW w:w="5734" w:type="dxa"/>
            <w:vAlign w:val="center"/>
          </w:tcPr>
          <w:p w14:paraId="221621D0" w14:textId="77777777" w:rsidR="00511871" w:rsidRPr="00511871" w:rsidRDefault="00511871" w:rsidP="00511871">
            <w:pPr>
              <w:tabs>
                <w:tab w:val="center" w:pos="3152"/>
              </w:tabs>
              <w:spacing w:line="276" w:lineRule="auto"/>
              <w:contextualSpacing/>
              <w:rPr>
                <w:rFonts w:ascii="Arial" w:eastAsia="Calibri" w:hAnsi="Arial" w:cs="Arial"/>
                <w:noProof/>
                <w:color w:val="0D0D0D"/>
                <w:sz w:val="20"/>
                <w:szCs w:val="20"/>
              </w:rPr>
            </w:pPr>
          </w:p>
        </w:tc>
      </w:tr>
      <w:tr w:rsidR="00511871" w:rsidRPr="006F56D4" w14:paraId="6C6DD157" w14:textId="77777777" w:rsidTr="00E20BB7">
        <w:trPr>
          <w:trHeight w:val="536"/>
          <w:jc w:val="center"/>
        </w:trPr>
        <w:tc>
          <w:tcPr>
            <w:tcW w:w="3611" w:type="dxa"/>
            <w:shd w:val="clear" w:color="auto" w:fill="DEEAF6"/>
          </w:tcPr>
          <w:p w14:paraId="373F6D03" w14:textId="77777777" w:rsidR="00511871" w:rsidRPr="00511871" w:rsidRDefault="00511871" w:rsidP="00511871">
            <w:pPr>
              <w:spacing w:line="276" w:lineRule="auto"/>
              <w:contextualSpacing/>
              <w:jc w:val="both"/>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Наявність зв</w:t>
            </w:r>
            <w:r w:rsidRPr="00511871">
              <w:rPr>
                <w:rFonts w:ascii="Arial" w:eastAsia="Calibri" w:hAnsi="Arial" w:cs="Arial"/>
                <w:noProof/>
                <w:color w:val="0D0D0D"/>
                <w:sz w:val="20"/>
                <w:szCs w:val="20"/>
              </w:rPr>
              <w:t>’</w:t>
            </w:r>
            <w:r w:rsidRPr="00511871">
              <w:rPr>
                <w:rFonts w:ascii="Arial" w:eastAsia="Calibri" w:hAnsi="Arial" w:cs="Arial"/>
                <w:noProof/>
                <w:color w:val="0D0D0D"/>
                <w:sz w:val="20"/>
                <w:szCs w:val="20"/>
                <w:lang w:val="uk-UA"/>
              </w:rPr>
              <w:t>язку контрагента із Російською Федерацією та</w:t>
            </w:r>
            <w:r w:rsidRPr="00511871">
              <w:rPr>
                <w:rFonts w:ascii="Arial" w:eastAsia="Calibri" w:hAnsi="Arial" w:cs="Arial"/>
                <w:noProof/>
                <w:color w:val="0D0D0D"/>
                <w:sz w:val="20"/>
                <w:szCs w:val="20"/>
              </w:rPr>
              <w:t>/</w:t>
            </w:r>
            <w:r w:rsidRPr="00511871">
              <w:rPr>
                <w:rFonts w:ascii="Arial" w:eastAsia="Calibri" w:hAnsi="Arial" w:cs="Arial"/>
                <w:noProof/>
                <w:color w:val="0D0D0D"/>
                <w:sz w:val="20"/>
                <w:szCs w:val="20"/>
                <w:lang w:val="uk-UA"/>
              </w:rPr>
              <w:t>або Республікою Білорусь (наявність у структурі власності фізичних/юридичних осіб, які зареєстровані/мають громадянство/резидентність цих країн; наявність дочірніх підпрємств/відокремлених підрозділів у цих країнах тощо).</w:t>
            </w:r>
          </w:p>
        </w:tc>
        <w:tc>
          <w:tcPr>
            <w:tcW w:w="5734" w:type="dxa"/>
            <w:vAlign w:val="center"/>
          </w:tcPr>
          <w:p w14:paraId="1745D0F4" w14:textId="77777777" w:rsidR="00511871" w:rsidRPr="00511871" w:rsidRDefault="00511871" w:rsidP="00511871">
            <w:pPr>
              <w:tabs>
                <w:tab w:val="center" w:pos="3152"/>
              </w:tabs>
              <w:spacing w:line="276" w:lineRule="auto"/>
              <w:contextualSpacing/>
              <w:rPr>
                <w:rFonts w:ascii="Arial" w:eastAsia="Calibri" w:hAnsi="Arial" w:cs="Arial"/>
                <w:noProof/>
                <w:color w:val="0D0D0D"/>
                <w:sz w:val="20"/>
                <w:szCs w:val="20"/>
                <w:lang w:val="uk-UA"/>
              </w:rPr>
            </w:pPr>
          </w:p>
        </w:tc>
      </w:tr>
      <w:tr w:rsidR="00511871" w:rsidRPr="00511871" w14:paraId="04BF188F" w14:textId="77777777" w:rsidTr="00E20BB7">
        <w:trPr>
          <w:trHeight w:val="536"/>
          <w:jc w:val="center"/>
        </w:trPr>
        <w:tc>
          <w:tcPr>
            <w:tcW w:w="3611" w:type="dxa"/>
            <w:shd w:val="clear" w:color="auto" w:fill="DEEAF6"/>
          </w:tcPr>
          <w:p w14:paraId="4C04F95B" w14:textId="77777777" w:rsidR="00511871" w:rsidRPr="00511871" w:rsidRDefault="00511871" w:rsidP="00511871">
            <w:pPr>
              <w:spacing w:line="276" w:lineRule="auto"/>
              <w:contextualSpacing/>
              <w:jc w:val="both"/>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Наявність інших негативних факторів</w:t>
            </w:r>
          </w:p>
        </w:tc>
        <w:tc>
          <w:tcPr>
            <w:tcW w:w="5734" w:type="dxa"/>
            <w:vAlign w:val="center"/>
          </w:tcPr>
          <w:p w14:paraId="75DEF08C" w14:textId="77777777" w:rsidR="00511871" w:rsidRPr="00511871" w:rsidRDefault="00511871" w:rsidP="00511871">
            <w:pPr>
              <w:tabs>
                <w:tab w:val="center" w:pos="3152"/>
              </w:tabs>
              <w:spacing w:line="276" w:lineRule="auto"/>
              <w:contextualSpacing/>
              <w:rPr>
                <w:rFonts w:ascii="Arial" w:eastAsia="Calibri" w:hAnsi="Arial" w:cs="Arial"/>
                <w:noProof/>
                <w:color w:val="0D0D0D"/>
                <w:sz w:val="20"/>
                <w:szCs w:val="20"/>
                <w:lang w:val="uk-UA"/>
              </w:rPr>
            </w:pPr>
          </w:p>
        </w:tc>
      </w:tr>
      <w:tr w:rsidR="00511871" w:rsidRPr="00511871" w14:paraId="571C30D4" w14:textId="77777777" w:rsidTr="00E20BB7">
        <w:trPr>
          <w:trHeight w:val="536"/>
          <w:jc w:val="center"/>
        </w:trPr>
        <w:tc>
          <w:tcPr>
            <w:tcW w:w="3611" w:type="dxa"/>
            <w:shd w:val="clear" w:color="auto" w:fill="DEEAF6"/>
          </w:tcPr>
          <w:p w14:paraId="321DD66E" w14:textId="77777777" w:rsidR="00511871" w:rsidRPr="00511871" w:rsidRDefault="00511871" w:rsidP="00511871">
            <w:pPr>
              <w:spacing w:line="276" w:lineRule="auto"/>
              <w:contextualSpacing/>
              <w:jc w:val="both"/>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 xml:space="preserve">Досьє з аналітичного ресурсу </w:t>
            </w:r>
            <w:r w:rsidRPr="00511871">
              <w:rPr>
                <w:rFonts w:ascii="Arial" w:eastAsia="Calibri" w:hAnsi="Arial" w:cs="Arial"/>
                <w:noProof/>
                <w:color w:val="0D0D0D"/>
                <w:sz w:val="20"/>
                <w:szCs w:val="20"/>
              </w:rPr>
              <w:t xml:space="preserve">You Control, </w:t>
            </w:r>
            <w:r w:rsidRPr="00511871">
              <w:rPr>
                <w:rFonts w:ascii="Arial" w:eastAsia="Calibri" w:hAnsi="Arial" w:cs="Arial"/>
                <w:noProof/>
                <w:color w:val="0D0D0D"/>
                <w:sz w:val="20"/>
                <w:szCs w:val="20"/>
                <w:lang w:val="uk-UA"/>
              </w:rPr>
              <w:t xml:space="preserve">скрішоти із ресурсу </w:t>
            </w:r>
            <w:r w:rsidRPr="00511871">
              <w:rPr>
                <w:rFonts w:ascii="Arial" w:eastAsia="Calibri" w:hAnsi="Arial" w:cs="Arial"/>
                <w:noProof/>
                <w:color w:val="0D0D0D"/>
                <w:sz w:val="20"/>
                <w:szCs w:val="20"/>
              </w:rPr>
              <w:t>WorldCheck</w:t>
            </w:r>
            <w:r w:rsidRPr="00511871">
              <w:rPr>
                <w:rFonts w:ascii="Arial" w:eastAsia="Calibri" w:hAnsi="Arial" w:cs="Arial"/>
                <w:noProof/>
                <w:color w:val="0D0D0D"/>
                <w:sz w:val="20"/>
                <w:szCs w:val="20"/>
                <w:lang w:val="uk-UA"/>
              </w:rPr>
              <w:t>, структура власності</w:t>
            </w:r>
          </w:p>
        </w:tc>
        <w:tc>
          <w:tcPr>
            <w:tcW w:w="5734" w:type="dxa"/>
            <w:vAlign w:val="center"/>
          </w:tcPr>
          <w:p w14:paraId="3DB80171" w14:textId="77777777" w:rsidR="00511871" w:rsidRPr="00511871" w:rsidRDefault="00511871" w:rsidP="00511871">
            <w:pPr>
              <w:tabs>
                <w:tab w:val="center" w:pos="3152"/>
              </w:tabs>
              <w:spacing w:line="276" w:lineRule="auto"/>
              <w:contextualSpacing/>
              <w:rPr>
                <w:rFonts w:ascii="Arial" w:eastAsia="Calibri" w:hAnsi="Arial" w:cs="Arial"/>
                <w:noProof/>
                <w:color w:val="0D0D0D"/>
                <w:sz w:val="20"/>
                <w:szCs w:val="20"/>
                <w:lang w:val="uk-UA"/>
              </w:rPr>
            </w:pPr>
            <w:r w:rsidRPr="00511871">
              <w:rPr>
                <w:rFonts w:ascii="Arial" w:eastAsia="Calibri" w:hAnsi="Arial" w:cs="Arial"/>
                <w:noProof/>
                <w:color w:val="0D0D0D"/>
                <w:sz w:val="20"/>
                <w:szCs w:val="20"/>
                <w:lang w:val="uk-UA"/>
              </w:rPr>
              <w:t>Вкладені файли</w:t>
            </w:r>
          </w:p>
        </w:tc>
      </w:tr>
      <w:tr w:rsidR="00511871" w:rsidRPr="00511871" w14:paraId="202C04EE" w14:textId="77777777" w:rsidTr="00E20BB7">
        <w:trPr>
          <w:trHeight w:val="428"/>
          <w:jc w:val="center"/>
        </w:trPr>
        <w:tc>
          <w:tcPr>
            <w:tcW w:w="9345" w:type="dxa"/>
            <w:gridSpan w:val="2"/>
            <w:shd w:val="clear" w:color="auto" w:fill="DEEAF6"/>
            <w:vAlign w:val="center"/>
          </w:tcPr>
          <w:p w14:paraId="6F8A1A9E" w14:textId="1D075C60" w:rsidR="00511871" w:rsidRPr="00511871" w:rsidRDefault="00511871" w:rsidP="00637D1A">
            <w:pPr>
              <w:spacing w:line="276" w:lineRule="auto"/>
              <w:contextualSpacing/>
              <w:jc w:val="center"/>
              <w:rPr>
                <w:rFonts w:ascii="Arial" w:eastAsia="Calibri" w:hAnsi="Arial" w:cs="Arial"/>
                <w:b/>
                <w:noProof/>
                <w:color w:val="0D0D0D"/>
                <w:sz w:val="20"/>
                <w:szCs w:val="20"/>
                <w:lang w:val="uk-UA" w:eastAsia="ar-SA"/>
              </w:rPr>
            </w:pPr>
            <w:r w:rsidRPr="00511871">
              <w:rPr>
                <w:rFonts w:ascii="Arial" w:eastAsia="Calibri" w:hAnsi="Arial" w:cs="Arial"/>
                <w:b/>
                <w:noProof/>
                <w:color w:val="0D0D0D"/>
                <w:sz w:val="20"/>
                <w:szCs w:val="20"/>
                <w:lang w:eastAsia="ar-SA"/>
              </w:rPr>
              <w:t xml:space="preserve">Рішення стосовно встановленя/продовження ділових відносин з </w:t>
            </w:r>
            <w:r w:rsidR="00637D1A">
              <w:rPr>
                <w:rFonts w:ascii="Arial" w:eastAsia="Calibri" w:hAnsi="Arial" w:cs="Arial"/>
                <w:b/>
                <w:noProof/>
                <w:color w:val="0D0D0D"/>
                <w:sz w:val="20"/>
                <w:szCs w:val="20"/>
                <w:lang w:val="uk-UA" w:eastAsia="ar-SA"/>
              </w:rPr>
              <w:t>контрагентом</w:t>
            </w:r>
          </w:p>
        </w:tc>
      </w:tr>
      <w:tr w:rsidR="00511871" w:rsidRPr="00511871" w14:paraId="0BCF0B51" w14:textId="77777777" w:rsidTr="00E20BB7">
        <w:trPr>
          <w:trHeight w:val="428"/>
          <w:jc w:val="center"/>
        </w:trPr>
        <w:tc>
          <w:tcPr>
            <w:tcW w:w="3611" w:type="dxa"/>
            <w:shd w:val="clear" w:color="auto" w:fill="DEEAF6"/>
            <w:vAlign w:val="center"/>
          </w:tcPr>
          <w:p w14:paraId="53C5D6BB" w14:textId="77777777" w:rsidR="00511871" w:rsidRPr="00511871" w:rsidRDefault="00511871" w:rsidP="00511871">
            <w:pPr>
              <w:spacing w:line="276" w:lineRule="auto"/>
              <w:contextualSpacing/>
              <w:rPr>
                <w:rFonts w:ascii="Arial" w:eastAsia="Calibri" w:hAnsi="Arial" w:cs="Arial"/>
                <w:noProof/>
                <w:color w:val="0D0D0D"/>
                <w:sz w:val="20"/>
                <w:szCs w:val="20"/>
                <w:lang w:val="uk-UA" w:eastAsia="ar-SA"/>
              </w:rPr>
            </w:pPr>
            <w:r w:rsidRPr="00511871">
              <w:rPr>
                <w:rFonts w:ascii="Arial" w:eastAsia="Calibri" w:hAnsi="Arial" w:cs="Arial"/>
                <w:noProof/>
                <w:color w:val="0D0D0D"/>
                <w:sz w:val="20"/>
                <w:szCs w:val="20"/>
                <w:lang w:val="uk-UA" w:eastAsia="ar-SA"/>
              </w:rPr>
              <w:t xml:space="preserve">Рішення щодо можливості надання спонсорської допомоги. </w:t>
            </w:r>
          </w:p>
        </w:tc>
        <w:tc>
          <w:tcPr>
            <w:tcW w:w="5734" w:type="dxa"/>
            <w:vAlign w:val="center"/>
          </w:tcPr>
          <w:p w14:paraId="67CBAD95" w14:textId="77777777" w:rsidR="00511871" w:rsidRPr="00511871" w:rsidRDefault="00511871" w:rsidP="00511871">
            <w:pPr>
              <w:spacing w:line="276" w:lineRule="auto"/>
              <w:contextualSpacing/>
              <w:rPr>
                <w:rFonts w:ascii="Arial" w:eastAsia="Calibri" w:hAnsi="Arial" w:cs="Arial"/>
                <w:noProof/>
                <w:color w:val="0D0D0D"/>
                <w:sz w:val="20"/>
                <w:szCs w:val="20"/>
                <w:lang w:eastAsia="ar-SA"/>
              </w:rPr>
            </w:pPr>
          </w:p>
        </w:tc>
      </w:tr>
      <w:tr w:rsidR="00511871" w:rsidRPr="006F56D4" w14:paraId="6C5C4A34" w14:textId="77777777" w:rsidTr="00E20BB7">
        <w:trPr>
          <w:trHeight w:val="463"/>
          <w:jc w:val="center"/>
        </w:trPr>
        <w:tc>
          <w:tcPr>
            <w:tcW w:w="3611" w:type="dxa"/>
            <w:shd w:val="clear" w:color="auto" w:fill="DEEAF6"/>
            <w:vAlign w:val="center"/>
          </w:tcPr>
          <w:p w14:paraId="20F1E244" w14:textId="77777777" w:rsidR="00511871" w:rsidRPr="00511871" w:rsidRDefault="00511871" w:rsidP="0051187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val="uk-UA" w:eastAsia="ru-RU"/>
              </w:rPr>
            </w:pPr>
            <w:r w:rsidRPr="00511871">
              <w:rPr>
                <w:rFonts w:ascii="Arial" w:eastAsia="Calibri" w:hAnsi="Arial" w:cs="Arial"/>
                <w:noProof/>
                <w:color w:val="0D0D0D"/>
                <w:sz w:val="20"/>
                <w:szCs w:val="20"/>
                <w:lang w:val="uk-UA" w:eastAsia="ru-RU"/>
              </w:rPr>
              <w:t>Висновок підготовлений</w:t>
            </w:r>
          </w:p>
        </w:tc>
        <w:tc>
          <w:tcPr>
            <w:tcW w:w="5734" w:type="dxa"/>
            <w:vAlign w:val="center"/>
          </w:tcPr>
          <w:p w14:paraId="7A821B3F" w14:textId="77777777" w:rsidR="00511871" w:rsidRPr="00511871" w:rsidRDefault="00511871" w:rsidP="00511871">
            <w:pPr>
              <w:spacing w:line="276" w:lineRule="auto"/>
              <w:contextualSpacing/>
              <w:rPr>
                <w:rFonts w:ascii="Arial" w:eastAsia="Calibri" w:hAnsi="Arial" w:cs="Arial"/>
                <w:color w:val="0D0D0D"/>
                <w:sz w:val="20"/>
                <w:szCs w:val="20"/>
                <w:lang w:val="uk-UA"/>
              </w:rPr>
            </w:pPr>
            <w:r w:rsidRPr="00511871">
              <w:rPr>
                <w:rFonts w:ascii="Arial" w:eastAsia="Calibri" w:hAnsi="Arial" w:cs="Arial"/>
                <w:color w:val="0D0D0D"/>
                <w:sz w:val="20"/>
                <w:szCs w:val="20"/>
                <w:lang w:val="uk-UA"/>
              </w:rPr>
              <w:t>ПІБ/Посада працівника Відділу протидії легалізації доходів, отриманих злочинним шляхом, і боротьби з фінансуванням тероризму</w:t>
            </w:r>
          </w:p>
        </w:tc>
      </w:tr>
      <w:tr w:rsidR="00511871" w:rsidRPr="00511871" w14:paraId="06CF7314" w14:textId="77777777" w:rsidTr="00E20BB7">
        <w:trPr>
          <w:trHeight w:val="463"/>
          <w:jc w:val="center"/>
        </w:trPr>
        <w:tc>
          <w:tcPr>
            <w:tcW w:w="3611" w:type="dxa"/>
            <w:shd w:val="clear" w:color="auto" w:fill="DEEAF6"/>
            <w:vAlign w:val="center"/>
          </w:tcPr>
          <w:p w14:paraId="2B9792B8" w14:textId="77777777" w:rsidR="00511871" w:rsidRPr="00511871" w:rsidRDefault="00511871" w:rsidP="0051187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Calibri" w:hAnsi="Arial" w:cs="Arial"/>
                <w:noProof/>
                <w:color w:val="0D0D0D"/>
                <w:sz w:val="20"/>
                <w:szCs w:val="20"/>
                <w:lang w:eastAsia="ru-RU"/>
              </w:rPr>
            </w:pPr>
            <w:r w:rsidRPr="00511871">
              <w:rPr>
                <w:rFonts w:ascii="Arial" w:eastAsia="Calibri" w:hAnsi="Arial" w:cs="Arial"/>
                <w:noProof/>
                <w:color w:val="0D0D0D"/>
                <w:sz w:val="20"/>
                <w:szCs w:val="20"/>
                <w:lang w:eastAsia="ru-RU"/>
              </w:rPr>
              <w:t>Примітки/Коментарі</w:t>
            </w:r>
          </w:p>
        </w:tc>
        <w:tc>
          <w:tcPr>
            <w:tcW w:w="5734" w:type="dxa"/>
            <w:vAlign w:val="center"/>
          </w:tcPr>
          <w:p w14:paraId="70E470FC" w14:textId="77777777" w:rsidR="00511871" w:rsidRPr="00511871" w:rsidRDefault="00511871" w:rsidP="00511871">
            <w:pPr>
              <w:spacing w:line="276" w:lineRule="auto"/>
              <w:contextualSpacing/>
              <w:rPr>
                <w:rFonts w:ascii="Arial" w:eastAsia="Calibri" w:hAnsi="Arial" w:cs="Arial"/>
                <w:color w:val="0D0D0D"/>
                <w:sz w:val="20"/>
                <w:szCs w:val="20"/>
              </w:rPr>
            </w:pPr>
          </w:p>
        </w:tc>
      </w:tr>
      <w:bookmarkEnd w:id="41"/>
    </w:tbl>
    <w:p w14:paraId="743A228D" w14:textId="37B407C4" w:rsidR="0037522E" w:rsidRDefault="0037522E" w:rsidP="00713323">
      <w:pPr>
        <w:pStyle w:val="Default"/>
        <w:jc w:val="center"/>
        <w:rPr>
          <w:color w:val="auto"/>
          <w:sz w:val="18"/>
          <w:szCs w:val="18"/>
          <w:lang w:val="uk-UA"/>
        </w:rPr>
      </w:pPr>
    </w:p>
    <w:p w14:paraId="109AC8D7" w14:textId="77777777" w:rsidR="0037522E" w:rsidRDefault="0037522E">
      <w:pPr>
        <w:rPr>
          <w:rFonts w:ascii="Arial" w:hAnsi="Arial" w:cs="Arial"/>
          <w:sz w:val="18"/>
          <w:szCs w:val="18"/>
          <w:lang w:val="uk-UA"/>
        </w:rPr>
      </w:pPr>
      <w:r>
        <w:rPr>
          <w:sz w:val="18"/>
          <w:szCs w:val="18"/>
          <w:lang w:val="uk-UA"/>
        </w:rPr>
        <w:br w:type="page"/>
      </w:r>
    </w:p>
    <w:p w14:paraId="3E33F891" w14:textId="77777777" w:rsidR="00022542" w:rsidRPr="0037522E" w:rsidRDefault="00022542" w:rsidP="00022542">
      <w:pPr>
        <w:autoSpaceDE w:val="0"/>
        <w:autoSpaceDN w:val="0"/>
        <w:adjustRightInd w:val="0"/>
        <w:spacing w:after="0" w:line="240" w:lineRule="auto"/>
        <w:ind w:left="5670"/>
        <w:rPr>
          <w:rFonts w:ascii="Arial" w:hAnsi="Arial" w:cs="Arial"/>
          <w:lang w:val="uk-UA"/>
        </w:rPr>
      </w:pPr>
      <w:r w:rsidRPr="0037522E">
        <w:rPr>
          <w:rFonts w:ascii="Arial" w:hAnsi="Arial" w:cs="Arial"/>
          <w:lang w:val="uk-UA"/>
        </w:rPr>
        <w:t xml:space="preserve">Додаток </w:t>
      </w:r>
      <w:r>
        <w:rPr>
          <w:rFonts w:ascii="Arial" w:hAnsi="Arial" w:cs="Arial"/>
          <w:lang w:val="uk-UA"/>
        </w:rPr>
        <w:t>3</w:t>
      </w:r>
    </w:p>
    <w:p w14:paraId="6AD3ABEA" w14:textId="77777777" w:rsidR="00022542" w:rsidRPr="0037522E" w:rsidRDefault="00022542" w:rsidP="00022542">
      <w:pPr>
        <w:autoSpaceDE w:val="0"/>
        <w:autoSpaceDN w:val="0"/>
        <w:adjustRightInd w:val="0"/>
        <w:spacing w:after="0" w:line="240" w:lineRule="auto"/>
        <w:ind w:left="5670"/>
        <w:rPr>
          <w:rFonts w:ascii="Arial" w:hAnsi="Arial" w:cs="Arial"/>
          <w:lang w:val="uk-UA"/>
        </w:rPr>
      </w:pPr>
      <w:r w:rsidRPr="0037522E">
        <w:rPr>
          <w:rFonts w:ascii="Arial" w:hAnsi="Arial" w:cs="Arial"/>
          <w:lang w:val="uk-UA"/>
        </w:rPr>
        <w:t>до Політики АТ «ПРАВЕКС БАНК» щодо запобігання та протидії корупції</w:t>
      </w:r>
    </w:p>
    <w:p w14:paraId="557716A9" w14:textId="77777777" w:rsidR="00022542" w:rsidRPr="0037522E" w:rsidRDefault="00022542" w:rsidP="00022542">
      <w:pPr>
        <w:autoSpaceDE w:val="0"/>
        <w:autoSpaceDN w:val="0"/>
        <w:adjustRightInd w:val="0"/>
        <w:spacing w:after="0" w:line="240" w:lineRule="auto"/>
        <w:jc w:val="right"/>
        <w:rPr>
          <w:rFonts w:ascii="Arial" w:hAnsi="Arial" w:cs="Arial"/>
          <w:sz w:val="18"/>
          <w:szCs w:val="18"/>
          <w:lang w:val="uk-UA"/>
        </w:rPr>
      </w:pPr>
    </w:p>
    <w:p w14:paraId="54AD258A" w14:textId="3B2EA8D8" w:rsidR="00022542" w:rsidRPr="0037522E" w:rsidRDefault="009F427E" w:rsidP="00022542">
      <w:pPr>
        <w:autoSpaceDE w:val="0"/>
        <w:autoSpaceDN w:val="0"/>
        <w:adjustRightInd w:val="0"/>
        <w:spacing w:after="0" w:line="240" w:lineRule="auto"/>
        <w:jc w:val="center"/>
        <w:rPr>
          <w:rFonts w:ascii="Arial" w:hAnsi="Arial" w:cs="Arial"/>
          <w:sz w:val="18"/>
          <w:szCs w:val="18"/>
          <w:lang w:val="uk-UA"/>
        </w:rPr>
      </w:pPr>
      <w:r>
        <w:rPr>
          <w:rFonts w:ascii="Arial" w:hAnsi="Arial" w:cs="Arial"/>
          <w:sz w:val="18"/>
          <w:szCs w:val="18"/>
          <w:lang w:val="uk-UA"/>
        </w:rPr>
        <w:t>Управління нерухомістю</w:t>
      </w:r>
    </w:p>
    <w:p w14:paraId="1185F84D" w14:textId="77777777" w:rsidR="00022542" w:rsidRPr="0037522E" w:rsidRDefault="00022542" w:rsidP="00022542">
      <w:pPr>
        <w:spacing w:after="160" w:line="259" w:lineRule="auto"/>
        <w:jc w:val="center"/>
        <w:rPr>
          <w:rFonts w:ascii="Arial" w:eastAsia="Calibri" w:hAnsi="Arial" w:cs="Arial"/>
          <w:sz w:val="20"/>
          <w:szCs w:val="20"/>
          <w:lang w:val="uk-UA"/>
        </w:rPr>
      </w:pPr>
      <w:r w:rsidRPr="0037522E">
        <w:rPr>
          <w:rFonts w:ascii="Arial" w:eastAsia="Calibri" w:hAnsi="Arial" w:cs="Arial"/>
          <w:sz w:val="20"/>
          <w:szCs w:val="20"/>
          <w:lang w:val="uk-UA"/>
        </w:rPr>
        <w:t>Висновок Відділу протидії легалізації доходів, отриманих злочинним шляхом, і боротьби з фінансуванням тероризму щодо контрагента</w:t>
      </w:r>
    </w:p>
    <w:p w14:paraId="5B935B4B" w14:textId="77777777" w:rsidR="00022542" w:rsidRPr="0037522E" w:rsidRDefault="00022542" w:rsidP="00022542">
      <w:pPr>
        <w:spacing w:after="160" w:line="259" w:lineRule="auto"/>
        <w:jc w:val="center"/>
        <w:rPr>
          <w:rFonts w:ascii="Arial" w:eastAsia="Calibri" w:hAnsi="Arial" w:cs="Arial"/>
          <w:sz w:val="20"/>
          <w:szCs w:val="20"/>
          <w:lang w:val="uk-UA"/>
        </w:rPr>
      </w:pPr>
      <w:r w:rsidRPr="0037522E">
        <w:rPr>
          <w:rFonts w:ascii="Arial" w:eastAsia="Calibri" w:hAnsi="Arial" w:cs="Arial"/>
          <w:sz w:val="20"/>
          <w:szCs w:val="20"/>
          <w:lang w:val="uk-UA"/>
        </w:rPr>
        <w:t>_____________________________________________________________</w:t>
      </w:r>
    </w:p>
    <w:p w14:paraId="3F22245D" w14:textId="77777777" w:rsidR="00022542" w:rsidRPr="0037522E" w:rsidRDefault="00022542" w:rsidP="00022542">
      <w:pPr>
        <w:spacing w:after="160" w:line="259" w:lineRule="auto"/>
        <w:jc w:val="center"/>
        <w:rPr>
          <w:rFonts w:ascii="Arial" w:eastAsia="Calibri" w:hAnsi="Arial" w:cs="Arial"/>
          <w:sz w:val="16"/>
          <w:szCs w:val="16"/>
          <w:lang w:val="uk-UA"/>
        </w:rPr>
      </w:pPr>
      <w:r w:rsidRPr="0037522E">
        <w:rPr>
          <w:rFonts w:ascii="Arial" w:eastAsia="Calibri" w:hAnsi="Arial" w:cs="Arial"/>
          <w:sz w:val="16"/>
          <w:szCs w:val="16"/>
          <w:lang w:val="uk-UA"/>
        </w:rPr>
        <w:t>Назва</w:t>
      </w:r>
      <w:r w:rsidRPr="0037522E">
        <w:rPr>
          <w:rFonts w:ascii="Arial" w:eastAsia="Calibri" w:hAnsi="Arial" w:cs="Arial"/>
          <w:sz w:val="16"/>
          <w:szCs w:val="16"/>
          <w:lang w:val="en-US"/>
        </w:rPr>
        <w:t>/</w:t>
      </w:r>
      <w:r w:rsidRPr="0037522E">
        <w:rPr>
          <w:rFonts w:ascii="Arial" w:eastAsia="Calibri" w:hAnsi="Arial" w:cs="Arial"/>
          <w:sz w:val="16"/>
          <w:szCs w:val="16"/>
          <w:lang w:val="uk-UA"/>
        </w:rPr>
        <w:t xml:space="preserve">ПІБ контрагента </w:t>
      </w:r>
    </w:p>
    <w:p w14:paraId="1BD9CEA4" w14:textId="77777777" w:rsidR="00022542" w:rsidRPr="0037522E" w:rsidRDefault="00022542" w:rsidP="00022542">
      <w:pPr>
        <w:spacing w:after="160" w:line="259" w:lineRule="auto"/>
        <w:jc w:val="center"/>
        <w:rPr>
          <w:rFonts w:ascii="Arial" w:eastAsia="Calibri" w:hAnsi="Arial" w:cs="Arial"/>
          <w:sz w:val="20"/>
          <w:szCs w:val="20"/>
          <w:lang w:val="uk-UA"/>
        </w:rPr>
      </w:pPr>
      <w:r w:rsidRPr="0037522E">
        <w:rPr>
          <w:rFonts w:ascii="Arial" w:eastAsia="Calibri" w:hAnsi="Arial" w:cs="Arial"/>
          <w:sz w:val="20"/>
          <w:szCs w:val="20"/>
          <w:lang w:val="uk-UA"/>
        </w:rPr>
        <w:t xml:space="preserve"> </w:t>
      </w:r>
    </w:p>
    <w:tbl>
      <w:tblPr>
        <w:tblStyle w:val="13"/>
        <w:tblW w:w="0" w:type="auto"/>
        <w:jc w:val="center"/>
        <w:tblLook w:val="04A0" w:firstRow="1" w:lastRow="0" w:firstColumn="1" w:lastColumn="0" w:noHBand="0" w:noVBand="1"/>
      </w:tblPr>
      <w:tblGrid>
        <w:gridCol w:w="3611"/>
        <w:gridCol w:w="5734"/>
      </w:tblGrid>
      <w:tr w:rsidR="00022542" w:rsidRPr="0037522E" w14:paraId="2DD4E72C" w14:textId="77777777" w:rsidTr="00EC0ABA">
        <w:trPr>
          <w:trHeight w:val="338"/>
          <w:jc w:val="center"/>
        </w:trPr>
        <w:tc>
          <w:tcPr>
            <w:tcW w:w="3611" w:type="dxa"/>
            <w:shd w:val="clear" w:color="auto" w:fill="DEEAF6"/>
          </w:tcPr>
          <w:p w14:paraId="0DD92EAA" w14:textId="77777777" w:rsidR="00022542" w:rsidRPr="0037522E" w:rsidRDefault="00022542" w:rsidP="00EC0ABA">
            <w:pPr>
              <w:spacing w:after="200" w:line="276" w:lineRule="auto"/>
              <w:contextualSpacing/>
              <w:rPr>
                <w:rFonts w:ascii="Arial" w:eastAsia="Calibri" w:hAnsi="Arial" w:cs="Arial"/>
                <w:noProof/>
                <w:color w:val="0D0D0D"/>
                <w:sz w:val="20"/>
                <w:szCs w:val="20"/>
              </w:rPr>
            </w:pPr>
            <w:r w:rsidRPr="0037522E">
              <w:rPr>
                <w:rFonts w:ascii="Arial" w:eastAsia="Calibri" w:hAnsi="Arial" w:cs="Arial"/>
                <w:noProof/>
                <w:color w:val="0D0D0D"/>
                <w:sz w:val="20"/>
                <w:szCs w:val="20"/>
              </w:rPr>
              <w:t>Дата оцінки</w:t>
            </w:r>
          </w:p>
        </w:tc>
        <w:tc>
          <w:tcPr>
            <w:tcW w:w="5734" w:type="dxa"/>
          </w:tcPr>
          <w:sdt>
            <w:sdtPr>
              <w:rPr>
                <w:rFonts w:ascii="Arial" w:eastAsia="Calibri" w:hAnsi="Arial" w:cs="Arial"/>
                <w:noProof/>
                <w:color w:val="0D0D0D"/>
                <w:sz w:val="20"/>
                <w:szCs w:val="20"/>
              </w:rPr>
              <w:id w:val="1802106744"/>
              <w:placeholder>
                <w:docPart w:val="2BF0EF9FEFCB4FEB9A7A14D739E8D59C"/>
              </w:placeholder>
              <w:date>
                <w:dateFormat w:val="dd.MM.yyyy"/>
                <w:lid w:val="ru-UA"/>
                <w:storeMappedDataAs w:val="dateTime"/>
                <w:calendar w:val="gregorian"/>
              </w:date>
            </w:sdtPr>
            <w:sdtEndPr/>
            <w:sdtContent>
              <w:p w14:paraId="5FDFF55D" w14:textId="77777777" w:rsidR="00022542" w:rsidRPr="0037522E" w:rsidRDefault="00022542" w:rsidP="00EC0ABA">
                <w:pPr>
                  <w:spacing w:after="200" w:line="276" w:lineRule="auto"/>
                  <w:contextualSpacing/>
                  <w:rPr>
                    <w:rFonts w:ascii="Arial" w:eastAsia="Calibri" w:hAnsi="Arial" w:cs="Arial"/>
                    <w:noProof/>
                    <w:color w:val="0D0D0D"/>
                    <w:sz w:val="20"/>
                    <w:szCs w:val="20"/>
                  </w:rPr>
                </w:pPr>
                <w:r w:rsidRPr="0037522E">
                  <w:rPr>
                    <w:rFonts w:ascii="Arial" w:eastAsia="Calibri" w:hAnsi="Arial" w:cs="Arial"/>
                    <w:noProof/>
                    <w:color w:val="0D0D0D"/>
                    <w:sz w:val="20"/>
                    <w:szCs w:val="20"/>
                  </w:rPr>
                  <w:t>Дата оцінки</w:t>
                </w:r>
              </w:p>
            </w:sdtContent>
          </w:sdt>
        </w:tc>
      </w:tr>
      <w:tr w:rsidR="00022542" w:rsidRPr="00EC0ABA" w14:paraId="6D40883B" w14:textId="77777777" w:rsidTr="00EC0ABA">
        <w:trPr>
          <w:trHeight w:val="1166"/>
          <w:jc w:val="center"/>
        </w:trPr>
        <w:tc>
          <w:tcPr>
            <w:tcW w:w="3611" w:type="dxa"/>
            <w:shd w:val="clear" w:color="auto" w:fill="DEEAF6"/>
          </w:tcPr>
          <w:p w14:paraId="5BB55C86"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p>
          <w:p w14:paraId="57AB5CD7"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p>
          <w:p w14:paraId="64158DFA"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Контрагент</w:t>
            </w:r>
          </w:p>
        </w:tc>
        <w:tc>
          <w:tcPr>
            <w:tcW w:w="5734" w:type="dxa"/>
          </w:tcPr>
          <w:p w14:paraId="29F4A2E9" w14:textId="77777777" w:rsidR="00022542" w:rsidRPr="0037522E" w:rsidRDefault="00022542" w:rsidP="00EC0ABA">
            <w:pPr>
              <w:tabs>
                <w:tab w:val="left" w:pos="1826"/>
              </w:tabs>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Назва/ПІБ</w:t>
            </w:r>
          </w:p>
          <w:p w14:paraId="291A9E7C" w14:textId="77777777" w:rsidR="00022542" w:rsidRPr="0037522E" w:rsidRDefault="00022542" w:rsidP="00EC0ABA">
            <w:pPr>
              <w:tabs>
                <w:tab w:val="left" w:pos="1826"/>
              </w:tabs>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СІФ якщо є</w:t>
            </w:r>
          </w:p>
          <w:p w14:paraId="7ACBB32B" w14:textId="77777777" w:rsidR="00022542" w:rsidRDefault="00022542" w:rsidP="00EC0ABA">
            <w:pPr>
              <w:tabs>
                <w:tab w:val="left" w:pos="1826"/>
              </w:tabs>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Код ЄДРПОУ</w:t>
            </w:r>
          </w:p>
          <w:p w14:paraId="342327F0" w14:textId="1882EB5F" w:rsidR="00E45682" w:rsidRPr="00E45682" w:rsidRDefault="00E45682" w:rsidP="00E45682">
            <w:pPr>
              <w:tabs>
                <w:tab w:val="left" w:pos="1826"/>
              </w:tabs>
              <w:contextualSpacing/>
              <w:rPr>
                <w:rFonts w:ascii="Arial" w:eastAsia="Calibri" w:hAnsi="Arial" w:cs="Arial"/>
                <w:noProof/>
                <w:color w:val="0D0D0D"/>
                <w:sz w:val="20"/>
                <w:szCs w:val="20"/>
                <w:lang w:val="uk-UA"/>
              </w:rPr>
            </w:pPr>
            <w:r w:rsidRPr="00E45682">
              <w:rPr>
                <w:rFonts w:ascii="Arial" w:eastAsia="Calibri" w:hAnsi="Arial" w:cs="Arial"/>
                <w:noProof/>
                <w:color w:val="0D0D0D"/>
                <w:sz w:val="20"/>
                <w:szCs w:val="20"/>
                <w:lang w:val="uk-UA"/>
              </w:rPr>
              <w:t>Основний вид діяльності</w:t>
            </w:r>
            <w:r w:rsidRPr="006E51F5">
              <w:rPr>
                <w:rFonts w:ascii="Arial" w:eastAsia="Calibri" w:hAnsi="Arial" w:cs="Arial"/>
                <w:noProof/>
                <w:color w:val="0D0D0D"/>
                <w:sz w:val="20"/>
                <w:szCs w:val="20"/>
              </w:rPr>
              <w:t xml:space="preserve"> – </w:t>
            </w:r>
            <w:r>
              <w:rPr>
                <w:rFonts w:ascii="Arial" w:eastAsia="Calibri" w:hAnsi="Arial" w:cs="Arial"/>
                <w:noProof/>
                <w:color w:val="0D0D0D"/>
                <w:sz w:val="20"/>
                <w:szCs w:val="20"/>
                <w:lang w:val="uk-UA"/>
              </w:rPr>
              <w:t>для юридичних осіб</w:t>
            </w:r>
          </w:p>
          <w:p w14:paraId="7D3ECCB7" w14:textId="59731128" w:rsidR="00E45682" w:rsidRPr="0037522E" w:rsidRDefault="00E45682" w:rsidP="00E45682">
            <w:pPr>
              <w:tabs>
                <w:tab w:val="left" w:pos="1826"/>
              </w:tabs>
              <w:spacing w:after="200" w:line="276" w:lineRule="auto"/>
              <w:contextualSpacing/>
              <w:rPr>
                <w:rFonts w:ascii="Arial" w:eastAsia="Calibri" w:hAnsi="Arial" w:cs="Arial"/>
                <w:noProof/>
                <w:color w:val="0D0D0D"/>
                <w:sz w:val="20"/>
                <w:szCs w:val="20"/>
                <w:lang w:val="uk-UA"/>
              </w:rPr>
            </w:pPr>
            <w:r w:rsidRPr="00E45682">
              <w:rPr>
                <w:rFonts w:ascii="Arial" w:eastAsia="Calibri" w:hAnsi="Arial" w:cs="Arial"/>
                <w:noProof/>
                <w:color w:val="0D0D0D"/>
                <w:sz w:val="20"/>
                <w:szCs w:val="20"/>
                <w:lang w:val="uk-UA"/>
              </w:rPr>
              <w:t>Дата державної реєстрації</w:t>
            </w:r>
            <w:r>
              <w:rPr>
                <w:rFonts w:ascii="Arial" w:eastAsia="Calibri" w:hAnsi="Arial" w:cs="Arial"/>
                <w:noProof/>
                <w:color w:val="0D0D0D"/>
                <w:sz w:val="20"/>
                <w:szCs w:val="20"/>
                <w:lang w:val="uk-UA"/>
              </w:rPr>
              <w:t xml:space="preserve"> – для юридичних осіб</w:t>
            </w:r>
          </w:p>
        </w:tc>
      </w:tr>
      <w:tr w:rsidR="00022542" w:rsidRPr="0037522E" w14:paraId="19F50791" w14:textId="77777777" w:rsidTr="00EC0ABA">
        <w:trPr>
          <w:trHeight w:val="503"/>
          <w:jc w:val="center"/>
        </w:trPr>
        <w:tc>
          <w:tcPr>
            <w:tcW w:w="3611" w:type="dxa"/>
            <w:shd w:val="clear" w:color="auto" w:fill="DEEAF6"/>
            <w:vAlign w:val="center"/>
          </w:tcPr>
          <w:p w14:paraId="5FB73418" w14:textId="77777777" w:rsidR="00022542" w:rsidRPr="0037522E" w:rsidRDefault="00022542" w:rsidP="00EC0AB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Arial" w:eastAsia="Calibri" w:hAnsi="Arial" w:cs="Arial"/>
                <w:noProof/>
                <w:color w:val="0D0D0D"/>
                <w:sz w:val="20"/>
                <w:szCs w:val="20"/>
                <w:lang w:eastAsia="ar-SA"/>
              </w:rPr>
            </w:pPr>
            <w:r w:rsidRPr="0037522E">
              <w:rPr>
                <w:rFonts w:ascii="Arial" w:eastAsia="Calibri" w:hAnsi="Arial" w:cs="Arial"/>
                <w:noProof/>
                <w:color w:val="0D0D0D"/>
                <w:sz w:val="20"/>
                <w:szCs w:val="20"/>
                <w:lang w:val="uk-UA" w:eastAsia="ar-SA"/>
              </w:rPr>
              <w:t>Х</w:t>
            </w:r>
            <w:r w:rsidRPr="0037522E">
              <w:rPr>
                <w:rFonts w:ascii="Arial" w:eastAsia="Calibri" w:hAnsi="Arial" w:cs="Arial"/>
                <w:noProof/>
                <w:color w:val="0D0D0D"/>
                <w:sz w:val="20"/>
                <w:szCs w:val="20"/>
                <w:lang w:eastAsia="ar-SA"/>
              </w:rPr>
              <w:t xml:space="preserve">арактер ділових відносин </w:t>
            </w:r>
            <w:r w:rsidRPr="0037522E">
              <w:rPr>
                <w:rFonts w:ascii="Arial" w:eastAsia="Calibri" w:hAnsi="Arial" w:cs="Arial"/>
                <w:noProof/>
                <w:color w:val="0D0D0D"/>
                <w:sz w:val="20"/>
                <w:szCs w:val="20"/>
                <w:lang w:val="uk-UA" w:eastAsia="ar-SA"/>
              </w:rPr>
              <w:t>контрагента</w:t>
            </w:r>
            <w:r w:rsidRPr="0037522E">
              <w:rPr>
                <w:rFonts w:ascii="Arial" w:eastAsia="Calibri" w:hAnsi="Arial" w:cs="Arial"/>
                <w:noProof/>
                <w:color w:val="0D0D0D"/>
                <w:sz w:val="20"/>
                <w:szCs w:val="20"/>
                <w:lang w:eastAsia="ar-SA"/>
              </w:rPr>
              <w:t xml:space="preserve"> з Банком</w:t>
            </w:r>
          </w:p>
        </w:tc>
        <w:tc>
          <w:tcPr>
            <w:tcW w:w="5734" w:type="dxa"/>
          </w:tcPr>
          <w:p w14:paraId="125675E2"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 xml:space="preserve">Короткий опис </w:t>
            </w:r>
            <w:r>
              <w:rPr>
                <w:rFonts w:ascii="Arial" w:eastAsia="Calibri" w:hAnsi="Arial" w:cs="Arial"/>
                <w:noProof/>
                <w:color w:val="0D0D0D"/>
                <w:sz w:val="20"/>
                <w:szCs w:val="20"/>
                <w:lang w:val="uk-UA"/>
              </w:rPr>
              <w:t>щодо купівлі/продажу або найму/здачі в оренду нерухомого майна</w:t>
            </w:r>
            <w:r w:rsidRPr="0037522E">
              <w:rPr>
                <w:rFonts w:ascii="Arial" w:eastAsia="Calibri" w:hAnsi="Arial" w:cs="Arial"/>
                <w:noProof/>
                <w:color w:val="0D0D0D"/>
                <w:sz w:val="20"/>
                <w:szCs w:val="20"/>
                <w:lang w:val="uk-UA"/>
              </w:rPr>
              <w:t xml:space="preserve"> </w:t>
            </w:r>
          </w:p>
        </w:tc>
      </w:tr>
      <w:tr w:rsidR="00022542" w:rsidRPr="0037522E" w14:paraId="00C26CC7" w14:textId="77777777" w:rsidTr="00EC0ABA">
        <w:trPr>
          <w:trHeight w:val="503"/>
          <w:jc w:val="center"/>
        </w:trPr>
        <w:tc>
          <w:tcPr>
            <w:tcW w:w="3611" w:type="dxa"/>
            <w:shd w:val="clear" w:color="auto" w:fill="DEEAF6"/>
            <w:vAlign w:val="center"/>
          </w:tcPr>
          <w:p w14:paraId="682FFC72" w14:textId="77777777" w:rsidR="00022542" w:rsidRPr="0037522E" w:rsidRDefault="00022542" w:rsidP="00EC0AB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Arial" w:eastAsia="Calibri" w:hAnsi="Arial" w:cs="Arial"/>
                <w:noProof/>
                <w:color w:val="0D0D0D"/>
                <w:sz w:val="20"/>
                <w:szCs w:val="20"/>
                <w:lang w:val="uk-UA" w:eastAsia="ar-SA"/>
              </w:rPr>
            </w:pPr>
            <w:r w:rsidRPr="0037522E">
              <w:rPr>
                <w:rFonts w:ascii="Arial" w:eastAsia="Calibri" w:hAnsi="Arial" w:cs="Arial"/>
                <w:noProof/>
                <w:color w:val="0D0D0D"/>
                <w:sz w:val="20"/>
                <w:szCs w:val="20"/>
                <w:lang w:val="uk-UA" w:eastAsia="ar-SA"/>
              </w:rPr>
              <w:t>Дані про КБВ із відкритих джерел – для юридичних осіб</w:t>
            </w:r>
          </w:p>
        </w:tc>
        <w:tc>
          <w:tcPr>
            <w:tcW w:w="5734" w:type="dxa"/>
          </w:tcPr>
          <w:p w14:paraId="13F49927"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ПІБ</w:t>
            </w:r>
          </w:p>
          <w:p w14:paraId="29A42AB0"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Країна громадянства</w:t>
            </w:r>
          </w:p>
          <w:p w14:paraId="1A065A49"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Країна резидентності</w:t>
            </w:r>
          </w:p>
        </w:tc>
      </w:tr>
      <w:tr w:rsidR="00022542" w:rsidRPr="0037522E" w14:paraId="5C4672DA" w14:textId="77777777" w:rsidTr="00EC0ABA">
        <w:trPr>
          <w:trHeight w:val="503"/>
          <w:jc w:val="center"/>
        </w:trPr>
        <w:tc>
          <w:tcPr>
            <w:tcW w:w="3611" w:type="dxa"/>
            <w:shd w:val="clear" w:color="auto" w:fill="DEEAF6"/>
            <w:vAlign w:val="center"/>
          </w:tcPr>
          <w:p w14:paraId="3DD3C1FE" w14:textId="77777777" w:rsidR="00022542" w:rsidRPr="0037522E" w:rsidRDefault="00022542" w:rsidP="00EC0AB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Arial" w:eastAsia="Calibri" w:hAnsi="Arial" w:cs="Arial"/>
                <w:noProof/>
                <w:color w:val="0D0D0D"/>
                <w:sz w:val="20"/>
                <w:szCs w:val="20"/>
                <w:lang w:val="uk-UA" w:eastAsia="ar-SA"/>
              </w:rPr>
            </w:pPr>
            <w:r w:rsidRPr="0037522E">
              <w:rPr>
                <w:rFonts w:ascii="Arial" w:eastAsia="Calibri" w:hAnsi="Arial" w:cs="Arial"/>
                <w:noProof/>
                <w:color w:val="0D0D0D"/>
                <w:sz w:val="20"/>
                <w:szCs w:val="20"/>
                <w:lang w:val="uk-UA" w:eastAsia="ar-SA"/>
              </w:rPr>
              <w:t>Дані про керівника із відкритих джерел – для юридичних осіб</w:t>
            </w:r>
          </w:p>
        </w:tc>
        <w:tc>
          <w:tcPr>
            <w:tcW w:w="5734" w:type="dxa"/>
          </w:tcPr>
          <w:p w14:paraId="7FC613D9"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ПІБ</w:t>
            </w:r>
          </w:p>
          <w:p w14:paraId="6CF46AAF"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Країна громадянства</w:t>
            </w:r>
          </w:p>
          <w:p w14:paraId="77ADA957"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Країна резидентності</w:t>
            </w:r>
          </w:p>
        </w:tc>
      </w:tr>
      <w:tr w:rsidR="00022542" w:rsidRPr="0037522E" w14:paraId="531B727B" w14:textId="77777777" w:rsidTr="00EC0ABA">
        <w:trPr>
          <w:trHeight w:val="503"/>
          <w:jc w:val="center"/>
        </w:trPr>
        <w:tc>
          <w:tcPr>
            <w:tcW w:w="3611" w:type="dxa"/>
            <w:shd w:val="clear" w:color="auto" w:fill="DEEAF6"/>
            <w:vAlign w:val="center"/>
          </w:tcPr>
          <w:p w14:paraId="15B105F7" w14:textId="77777777" w:rsidR="00022542" w:rsidRPr="0037522E" w:rsidRDefault="00022542" w:rsidP="00EC0AB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Arial" w:eastAsia="Calibri" w:hAnsi="Arial" w:cs="Arial"/>
                <w:noProof/>
                <w:color w:val="0D0D0D"/>
                <w:sz w:val="20"/>
                <w:szCs w:val="20"/>
                <w:lang w:val="uk-UA" w:eastAsia="ar-SA"/>
              </w:rPr>
            </w:pPr>
            <w:r w:rsidRPr="0037522E">
              <w:rPr>
                <w:rFonts w:ascii="Arial" w:eastAsia="Calibri" w:hAnsi="Arial" w:cs="Arial"/>
                <w:noProof/>
                <w:color w:val="0D0D0D"/>
                <w:sz w:val="20"/>
                <w:szCs w:val="20"/>
                <w:lang w:val="uk-UA" w:eastAsia="ar-SA"/>
              </w:rPr>
              <w:t>Інформація про зв</w:t>
            </w:r>
            <w:r w:rsidRPr="0037522E">
              <w:rPr>
                <w:rFonts w:ascii="Arial" w:eastAsia="Calibri" w:hAnsi="Arial" w:cs="Arial"/>
                <w:noProof/>
                <w:color w:val="0D0D0D"/>
                <w:sz w:val="20"/>
                <w:szCs w:val="20"/>
                <w:lang w:eastAsia="ar-SA"/>
              </w:rPr>
              <w:t>’</w:t>
            </w:r>
            <w:r w:rsidRPr="0037522E">
              <w:rPr>
                <w:rFonts w:ascii="Arial" w:eastAsia="Calibri" w:hAnsi="Arial" w:cs="Arial"/>
                <w:noProof/>
                <w:color w:val="0D0D0D"/>
                <w:sz w:val="20"/>
                <w:szCs w:val="20"/>
                <w:lang w:val="uk-UA" w:eastAsia="ar-SA"/>
              </w:rPr>
              <w:t>язок контрагента із політично значущими особами</w:t>
            </w:r>
          </w:p>
        </w:tc>
        <w:tc>
          <w:tcPr>
            <w:tcW w:w="5734" w:type="dxa"/>
          </w:tcPr>
          <w:p w14:paraId="433E965E"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p>
        </w:tc>
      </w:tr>
      <w:tr w:rsidR="00022542" w:rsidRPr="0037522E" w14:paraId="2D0DD5B6" w14:textId="77777777" w:rsidTr="00EC0ABA">
        <w:trPr>
          <w:trHeight w:val="503"/>
          <w:jc w:val="center"/>
        </w:trPr>
        <w:tc>
          <w:tcPr>
            <w:tcW w:w="3611" w:type="dxa"/>
            <w:shd w:val="clear" w:color="auto" w:fill="DEEAF6"/>
            <w:vAlign w:val="center"/>
          </w:tcPr>
          <w:p w14:paraId="5F03CCD2" w14:textId="77777777" w:rsidR="00022542" w:rsidRPr="0037522E" w:rsidRDefault="00022542" w:rsidP="00EC0AB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Arial" w:eastAsia="Calibri" w:hAnsi="Arial" w:cs="Arial"/>
                <w:noProof/>
                <w:color w:val="0D0D0D"/>
                <w:sz w:val="20"/>
                <w:szCs w:val="20"/>
                <w:lang w:val="uk-UA" w:eastAsia="ru-RU"/>
              </w:rPr>
            </w:pPr>
            <w:r w:rsidRPr="0037522E">
              <w:rPr>
                <w:rFonts w:ascii="Arial" w:eastAsia="Calibri" w:hAnsi="Arial" w:cs="Arial"/>
                <w:noProof/>
                <w:color w:val="0D0D0D"/>
                <w:sz w:val="20"/>
                <w:szCs w:val="20"/>
                <w:lang w:val="uk-UA" w:eastAsia="ru-RU"/>
              </w:rPr>
              <w:t>Є пов</w:t>
            </w:r>
            <w:r w:rsidRPr="0037522E">
              <w:rPr>
                <w:rFonts w:ascii="Arial" w:eastAsia="Calibri" w:hAnsi="Arial" w:cs="Arial"/>
                <w:noProof/>
                <w:color w:val="0D0D0D"/>
                <w:sz w:val="20"/>
                <w:szCs w:val="20"/>
                <w:lang w:eastAsia="ru-RU"/>
              </w:rPr>
              <w:t>’</w:t>
            </w:r>
            <w:r w:rsidRPr="0037522E">
              <w:rPr>
                <w:rFonts w:ascii="Arial" w:eastAsia="Calibri" w:hAnsi="Arial" w:cs="Arial"/>
                <w:noProof/>
                <w:color w:val="0D0D0D"/>
                <w:sz w:val="20"/>
                <w:szCs w:val="20"/>
                <w:lang w:val="uk-UA" w:eastAsia="ru-RU"/>
              </w:rPr>
              <w:t xml:space="preserve">язаною з Банком особою </w:t>
            </w:r>
          </w:p>
        </w:tc>
        <w:tc>
          <w:tcPr>
            <w:tcW w:w="5734" w:type="dxa"/>
          </w:tcPr>
          <w:p w14:paraId="2FD582F6"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Так</w:t>
            </w:r>
            <w:r w:rsidRPr="0037522E">
              <w:rPr>
                <w:rFonts w:ascii="Arial" w:eastAsia="Calibri" w:hAnsi="Arial" w:cs="Arial"/>
                <w:noProof/>
                <w:color w:val="0D0D0D"/>
                <w:sz w:val="20"/>
                <w:szCs w:val="20"/>
                <w:lang w:val="en-US"/>
              </w:rPr>
              <w:t>/</w:t>
            </w:r>
            <w:r w:rsidRPr="0037522E">
              <w:rPr>
                <w:rFonts w:ascii="Arial" w:eastAsia="Calibri" w:hAnsi="Arial" w:cs="Arial"/>
                <w:noProof/>
                <w:color w:val="0D0D0D"/>
                <w:sz w:val="20"/>
                <w:szCs w:val="20"/>
                <w:lang w:val="uk-UA"/>
              </w:rPr>
              <w:t xml:space="preserve">ні </w:t>
            </w:r>
          </w:p>
        </w:tc>
      </w:tr>
      <w:tr w:rsidR="00022542" w:rsidRPr="0037522E" w14:paraId="6974429D" w14:textId="77777777" w:rsidTr="00EC0ABA">
        <w:trPr>
          <w:trHeight w:val="503"/>
          <w:jc w:val="center"/>
        </w:trPr>
        <w:tc>
          <w:tcPr>
            <w:tcW w:w="9345" w:type="dxa"/>
            <w:gridSpan w:val="2"/>
            <w:shd w:val="clear" w:color="auto" w:fill="DEEAF6"/>
            <w:vAlign w:val="center"/>
          </w:tcPr>
          <w:p w14:paraId="06CC5F64" w14:textId="77777777" w:rsidR="00022542" w:rsidRPr="0037522E" w:rsidRDefault="00022542" w:rsidP="00EC0ABA">
            <w:pPr>
              <w:tabs>
                <w:tab w:val="center" w:pos="3152"/>
              </w:tabs>
              <w:spacing w:after="200" w:line="276" w:lineRule="auto"/>
              <w:contextualSpacing/>
              <w:jc w:val="center"/>
              <w:rPr>
                <w:rFonts w:ascii="Arial" w:eastAsia="Calibri" w:hAnsi="Arial" w:cs="Arial"/>
                <w:b/>
                <w:noProof/>
                <w:color w:val="0D0D0D"/>
                <w:sz w:val="20"/>
                <w:szCs w:val="20"/>
                <w:lang w:val="uk-UA"/>
              </w:rPr>
            </w:pPr>
            <w:r w:rsidRPr="0037522E">
              <w:rPr>
                <w:rFonts w:ascii="Arial" w:eastAsia="Calibri" w:hAnsi="Arial" w:cs="Arial"/>
                <w:b/>
                <w:noProof/>
                <w:color w:val="0D0D0D"/>
                <w:sz w:val="20"/>
                <w:szCs w:val="20"/>
                <w:lang w:val="uk-UA" w:eastAsia="ar-SA"/>
              </w:rPr>
              <w:t>Оцінка контрагента</w:t>
            </w:r>
          </w:p>
        </w:tc>
      </w:tr>
      <w:tr w:rsidR="00022542" w:rsidRPr="0037522E" w14:paraId="6CD34468" w14:textId="77777777" w:rsidTr="00EC0ABA">
        <w:trPr>
          <w:trHeight w:val="536"/>
          <w:jc w:val="center"/>
        </w:trPr>
        <w:tc>
          <w:tcPr>
            <w:tcW w:w="3611" w:type="dxa"/>
            <w:shd w:val="clear" w:color="auto" w:fill="DEEAF6"/>
          </w:tcPr>
          <w:p w14:paraId="2C2C5F39" w14:textId="77777777" w:rsidR="00022542" w:rsidRPr="0037522E" w:rsidRDefault="00022542" w:rsidP="00EC0ABA">
            <w:pPr>
              <w:spacing w:after="200" w:line="276" w:lineRule="auto"/>
              <w:contextualSpacing/>
              <w:jc w:val="both"/>
              <w:rPr>
                <w:rFonts w:ascii="Arial" w:eastAsia="Calibri" w:hAnsi="Arial" w:cs="Arial"/>
                <w:noProof/>
                <w:color w:val="0D0D0D"/>
                <w:sz w:val="20"/>
                <w:szCs w:val="20"/>
              </w:rPr>
            </w:pPr>
            <w:r w:rsidRPr="0037522E">
              <w:rPr>
                <w:rFonts w:ascii="Arial" w:eastAsia="Calibri" w:hAnsi="Arial" w:cs="Arial"/>
                <w:noProof/>
                <w:color w:val="0D0D0D"/>
                <w:sz w:val="20"/>
                <w:szCs w:val="20"/>
              </w:rPr>
              <w:t xml:space="preserve">Наявність негативної інформації щодо </w:t>
            </w:r>
            <w:r w:rsidRPr="0037522E">
              <w:rPr>
                <w:rFonts w:ascii="Arial" w:eastAsia="Calibri" w:hAnsi="Arial" w:cs="Arial"/>
                <w:noProof/>
                <w:color w:val="0D0D0D"/>
                <w:sz w:val="20"/>
                <w:szCs w:val="20"/>
                <w:lang w:val="uk-UA"/>
              </w:rPr>
              <w:t>контрагента</w:t>
            </w:r>
            <w:r w:rsidRPr="0037522E">
              <w:rPr>
                <w:rFonts w:ascii="Arial" w:eastAsia="Calibri" w:hAnsi="Arial" w:cs="Arial"/>
                <w:noProof/>
                <w:color w:val="0D0D0D"/>
                <w:sz w:val="20"/>
                <w:szCs w:val="20"/>
              </w:rPr>
              <w:t>/його КБВ/</w:t>
            </w:r>
            <w:r w:rsidRPr="0037522E">
              <w:rPr>
                <w:rFonts w:ascii="Arial" w:eastAsia="Calibri" w:hAnsi="Arial" w:cs="Arial"/>
                <w:noProof/>
                <w:color w:val="0D0D0D"/>
                <w:sz w:val="20"/>
                <w:szCs w:val="20"/>
                <w:lang w:val="uk-UA"/>
              </w:rPr>
              <w:t>керівника</w:t>
            </w:r>
            <w:r w:rsidRPr="0037522E">
              <w:rPr>
                <w:rFonts w:ascii="Arial" w:eastAsia="Calibri" w:hAnsi="Arial" w:cs="Arial"/>
                <w:noProof/>
                <w:color w:val="0D0D0D"/>
                <w:sz w:val="20"/>
                <w:szCs w:val="20"/>
              </w:rPr>
              <w:t xml:space="preserve"> у ЗМІ</w:t>
            </w:r>
          </w:p>
        </w:tc>
        <w:tc>
          <w:tcPr>
            <w:tcW w:w="5734" w:type="dxa"/>
            <w:vAlign w:val="center"/>
          </w:tcPr>
          <w:p w14:paraId="3D4DCD8C" w14:textId="77777777" w:rsidR="00022542" w:rsidRPr="0037522E" w:rsidRDefault="00022542" w:rsidP="00EC0ABA">
            <w:pPr>
              <w:tabs>
                <w:tab w:val="center" w:pos="3152"/>
              </w:tabs>
              <w:spacing w:after="200" w:line="276" w:lineRule="auto"/>
              <w:contextualSpacing/>
              <w:rPr>
                <w:rFonts w:ascii="Arial" w:eastAsia="Calibri" w:hAnsi="Arial" w:cs="Arial"/>
                <w:noProof/>
                <w:color w:val="0D0D0D"/>
                <w:sz w:val="20"/>
                <w:szCs w:val="20"/>
              </w:rPr>
            </w:pPr>
          </w:p>
        </w:tc>
      </w:tr>
      <w:tr w:rsidR="00022542" w:rsidRPr="0037522E" w14:paraId="60997EC5" w14:textId="77777777" w:rsidTr="00EC0ABA">
        <w:trPr>
          <w:trHeight w:val="536"/>
          <w:jc w:val="center"/>
        </w:trPr>
        <w:tc>
          <w:tcPr>
            <w:tcW w:w="3611" w:type="dxa"/>
            <w:shd w:val="clear" w:color="auto" w:fill="DEEAF6"/>
          </w:tcPr>
          <w:p w14:paraId="7FF42DBB" w14:textId="77777777" w:rsidR="00022542" w:rsidRPr="0037522E" w:rsidRDefault="00022542" w:rsidP="00EC0ABA">
            <w:pPr>
              <w:spacing w:after="200" w:line="276" w:lineRule="auto"/>
              <w:contextualSpacing/>
              <w:jc w:val="both"/>
              <w:rPr>
                <w:rFonts w:ascii="Arial" w:eastAsia="Calibri" w:hAnsi="Arial" w:cs="Arial"/>
                <w:noProof/>
                <w:color w:val="0D0D0D"/>
                <w:sz w:val="20"/>
                <w:szCs w:val="20"/>
              </w:rPr>
            </w:pPr>
            <w:r w:rsidRPr="0037522E">
              <w:rPr>
                <w:rFonts w:ascii="Arial" w:eastAsia="Calibri" w:hAnsi="Arial" w:cs="Arial"/>
                <w:noProof/>
                <w:color w:val="0D0D0D"/>
                <w:sz w:val="20"/>
                <w:szCs w:val="20"/>
              </w:rPr>
              <w:t xml:space="preserve">Наявність кримінальних проваджень стосовно </w:t>
            </w:r>
            <w:r w:rsidRPr="0037522E">
              <w:rPr>
                <w:rFonts w:ascii="Arial" w:eastAsia="Calibri" w:hAnsi="Arial" w:cs="Arial"/>
                <w:noProof/>
                <w:color w:val="0D0D0D"/>
                <w:sz w:val="20"/>
                <w:szCs w:val="20"/>
                <w:lang w:val="uk-UA"/>
              </w:rPr>
              <w:t>контрагента</w:t>
            </w:r>
            <w:r w:rsidRPr="0037522E">
              <w:rPr>
                <w:rFonts w:ascii="Arial" w:eastAsia="Calibri" w:hAnsi="Arial" w:cs="Arial"/>
                <w:noProof/>
                <w:color w:val="0D0D0D"/>
                <w:sz w:val="20"/>
                <w:szCs w:val="20"/>
              </w:rPr>
              <w:t>/</w:t>
            </w:r>
            <w:r w:rsidRPr="0037522E">
              <w:rPr>
                <w:rFonts w:ascii="Arial" w:eastAsia="Calibri" w:hAnsi="Arial" w:cs="Arial"/>
                <w:noProof/>
                <w:color w:val="0D0D0D"/>
                <w:sz w:val="20"/>
                <w:szCs w:val="20"/>
                <w:lang w:val="uk-UA"/>
              </w:rPr>
              <w:t>його КБВ</w:t>
            </w:r>
            <w:r w:rsidRPr="0037522E">
              <w:rPr>
                <w:rFonts w:ascii="Arial" w:eastAsia="Calibri" w:hAnsi="Arial" w:cs="Arial"/>
                <w:noProof/>
                <w:color w:val="0D0D0D"/>
                <w:sz w:val="20"/>
                <w:szCs w:val="20"/>
              </w:rPr>
              <w:t>/керівника</w:t>
            </w:r>
          </w:p>
        </w:tc>
        <w:tc>
          <w:tcPr>
            <w:tcW w:w="5734" w:type="dxa"/>
            <w:vAlign w:val="center"/>
          </w:tcPr>
          <w:p w14:paraId="558B6B20" w14:textId="77777777" w:rsidR="00022542" w:rsidRPr="0037522E" w:rsidRDefault="00022542" w:rsidP="00EC0ABA">
            <w:pPr>
              <w:tabs>
                <w:tab w:val="center" w:pos="3152"/>
              </w:tabs>
              <w:spacing w:after="200" w:line="276" w:lineRule="auto"/>
              <w:contextualSpacing/>
              <w:rPr>
                <w:rFonts w:ascii="Arial" w:eastAsia="Calibri" w:hAnsi="Arial" w:cs="Arial"/>
                <w:noProof/>
                <w:color w:val="0D0D0D"/>
                <w:sz w:val="20"/>
                <w:szCs w:val="20"/>
              </w:rPr>
            </w:pPr>
          </w:p>
        </w:tc>
      </w:tr>
      <w:tr w:rsidR="00022542" w:rsidRPr="0037522E" w14:paraId="7016FA96" w14:textId="77777777" w:rsidTr="00EC0ABA">
        <w:trPr>
          <w:trHeight w:val="536"/>
          <w:jc w:val="center"/>
        </w:trPr>
        <w:tc>
          <w:tcPr>
            <w:tcW w:w="3611" w:type="dxa"/>
            <w:shd w:val="clear" w:color="auto" w:fill="DEEAF6"/>
          </w:tcPr>
          <w:p w14:paraId="7BA124BA" w14:textId="77777777" w:rsidR="00022542" w:rsidRPr="0037522E" w:rsidRDefault="00022542" w:rsidP="00EC0ABA">
            <w:pPr>
              <w:spacing w:after="200" w:line="276" w:lineRule="auto"/>
              <w:contextualSpacing/>
              <w:jc w:val="both"/>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Наявність санкційних обмежень щодо контрагента</w:t>
            </w:r>
            <w:r w:rsidRPr="0037522E">
              <w:rPr>
                <w:rFonts w:ascii="Arial" w:eastAsia="Calibri" w:hAnsi="Arial" w:cs="Arial"/>
                <w:noProof/>
                <w:color w:val="0D0D0D"/>
                <w:sz w:val="20"/>
                <w:szCs w:val="20"/>
              </w:rPr>
              <w:t>/його КБВ</w:t>
            </w:r>
            <w:r w:rsidRPr="0037522E">
              <w:rPr>
                <w:rFonts w:ascii="Arial" w:eastAsia="Calibri" w:hAnsi="Arial" w:cs="Arial"/>
                <w:noProof/>
                <w:color w:val="0D0D0D"/>
                <w:sz w:val="20"/>
                <w:szCs w:val="20"/>
                <w:lang w:val="uk-UA"/>
              </w:rPr>
              <w:t>/керівника</w:t>
            </w:r>
          </w:p>
        </w:tc>
        <w:tc>
          <w:tcPr>
            <w:tcW w:w="5734" w:type="dxa"/>
            <w:vAlign w:val="center"/>
          </w:tcPr>
          <w:p w14:paraId="700AF99D" w14:textId="77777777" w:rsidR="00022542" w:rsidRPr="0037522E" w:rsidRDefault="00022542" w:rsidP="00EC0ABA">
            <w:pPr>
              <w:tabs>
                <w:tab w:val="center" w:pos="3152"/>
              </w:tabs>
              <w:spacing w:after="200" w:line="276" w:lineRule="auto"/>
              <w:contextualSpacing/>
              <w:rPr>
                <w:rFonts w:ascii="Arial" w:eastAsia="Calibri" w:hAnsi="Arial" w:cs="Arial"/>
                <w:noProof/>
                <w:color w:val="0D0D0D"/>
                <w:sz w:val="20"/>
                <w:szCs w:val="20"/>
              </w:rPr>
            </w:pPr>
          </w:p>
        </w:tc>
      </w:tr>
      <w:tr w:rsidR="00022542" w:rsidRPr="006F56D4" w14:paraId="63B13617" w14:textId="77777777" w:rsidTr="00EC0ABA">
        <w:trPr>
          <w:trHeight w:val="536"/>
          <w:jc w:val="center"/>
        </w:trPr>
        <w:tc>
          <w:tcPr>
            <w:tcW w:w="3611" w:type="dxa"/>
            <w:shd w:val="clear" w:color="auto" w:fill="DEEAF6"/>
          </w:tcPr>
          <w:p w14:paraId="3C9844C1" w14:textId="77777777" w:rsidR="00022542" w:rsidRPr="0037522E" w:rsidRDefault="00022542" w:rsidP="00EC0ABA">
            <w:pPr>
              <w:spacing w:after="200" w:line="276" w:lineRule="auto"/>
              <w:contextualSpacing/>
              <w:jc w:val="both"/>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Наявність зв</w:t>
            </w:r>
            <w:r w:rsidRPr="0037522E">
              <w:rPr>
                <w:rFonts w:ascii="Arial" w:eastAsia="Calibri" w:hAnsi="Arial" w:cs="Arial"/>
                <w:noProof/>
                <w:color w:val="0D0D0D"/>
                <w:sz w:val="20"/>
                <w:szCs w:val="20"/>
              </w:rPr>
              <w:t>’</w:t>
            </w:r>
            <w:r w:rsidRPr="0037522E">
              <w:rPr>
                <w:rFonts w:ascii="Arial" w:eastAsia="Calibri" w:hAnsi="Arial" w:cs="Arial"/>
                <w:noProof/>
                <w:color w:val="0D0D0D"/>
                <w:sz w:val="20"/>
                <w:szCs w:val="20"/>
                <w:lang w:val="uk-UA"/>
              </w:rPr>
              <w:t>язку контрагента із Російською Федерацією та</w:t>
            </w:r>
            <w:r w:rsidRPr="0037522E">
              <w:rPr>
                <w:rFonts w:ascii="Arial" w:eastAsia="Calibri" w:hAnsi="Arial" w:cs="Arial"/>
                <w:noProof/>
                <w:color w:val="0D0D0D"/>
                <w:sz w:val="20"/>
                <w:szCs w:val="20"/>
              </w:rPr>
              <w:t>/</w:t>
            </w:r>
            <w:r w:rsidRPr="0037522E">
              <w:rPr>
                <w:rFonts w:ascii="Arial" w:eastAsia="Calibri" w:hAnsi="Arial" w:cs="Arial"/>
                <w:noProof/>
                <w:color w:val="0D0D0D"/>
                <w:sz w:val="20"/>
                <w:szCs w:val="20"/>
                <w:lang w:val="uk-UA"/>
              </w:rPr>
              <w:t>або Республікою Білорусь (наявність у структурі власності фізичних/юридичних осіб, які зареєстровані/мають громадянство/резидентність цих країн; наявність дочірніх підпрємств/відокремлених підрозділів у цих країнах тощо).</w:t>
            </w:r>
          </w:p>
        </w:tc>
        <w:tc>
          <w:tcPr>
            <w:tcW w:w="5734" w:type="dxa"/>
            <w:vAlign w:val="center"/>
          </w:tcPr>
          <w:p w14:paraId="3892681F" w14:textId="77777777" w:rsidR="00022542" w:rsidRPr="0037522E" w:rsidRDefault="00022542" w:rsidP="00EC0ABA">
            <w:pPr>
              <w:tabs>
                <w:tab w:val="center" w:pos="3152"/>
              </w:tabs>
              <w:spacing w:after="200" w:line="276" w:lineRule="auto"/>
              <w:contextualSpacing/>
              <w:rPr>
                <w:rFonts w:ascii="Arial" w:eastAsia="Calibri" w:hAnsi="Arial" w:cs="Arial"/>
                <w:noProof/>
                <w:color w:val="0D0D0D"/>
                <w:sz w:val="20"/>
                <w:szCs w:val="20"/>
                <w:lang w:val="uk-UA"/>
              </w:rPr>
            </w:pPr>
          </w:p>
        </w:tc>
      </w:tr>
      <w:tr w:rsidR="00022542" w:rsidRPr="0037522E" w14:paraId="2DF2D115" w14:textId="77777777" w:rsidTr="00EC0ABA">
        <w:trPr>
          <w:trHeight w:val="536"/>
          <w:jc w:val="center"/>
        </w:trPr>
        <w:tc>
          <w:tcPr>
            <w:tcW w:w="3611" w:type="dxa"/>
            <w:shd w:val="clear" w:color="auto" w:fill="DEEAF6"/>
          </w:tcPr>
          <w:p w14:paraId="2074FF7A" w14:textId="77777777" w:rsidR="00022542" w:rsidRPr="0037522E" w:rsidRDefault="00022542" w:rsidP="00EC0ABA">
            <w:pPr>
              <w:spacing w:after="200" w:line="276" w:lineRule="auto"/>
              <w:contextualSpacing/>
              <w:jc w:val="both"/>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Наявність інших негативних факторів</w:t>
            </w:r>
          </w:p>
        </w:tc>
        <w:tc>
          <w:tcPr>
            <w:tcW w:w="5734" w:type="dxa"/>
            <w:vAlign w:val="center"/>
          </w:tcPr>
          <w:p w14:paraId="4379AD1C" w14:textId="77777777" w:rsidR="00022542" w:rsidRPr="0037522E" w:rsidRDefault="00022542" w:rsidP="00EC0ABA">
            <w:pPr>
              <w:tabs>
                <w:tab w:val="center" w:pos="3152"/>
              </w:tabs>
              <w:spacing w:after="200" w:line="276" w:lineRule="auto"/>
              <w:contextualSpacing/>
              <w:rPr>
                <w:rFonts w:ascii="Arial" w:eastAsia="Calibri" w:hAnsi="Arial" w:cs="Arial"/>
                <w:noProof/>
                <w:color w:val="0D0D0D"/>
                <w:sz w:val="20"/>
                <w:szCs w:val="20"/>
                <w:lang w:val="uk-UA"/>
              </w:rPr>
            </w:pPr>
          </w:p>
        </w:tc>
      </w:tr>
      <w:tr w:rsidR="00022542" w:rsidRPr="0037522E" w14:paraId="7703B6B8" w14:textId="77777777" w:rsidTr="00EC0ABA">
        <w:trPr>
          <w:trHeight w:val="536"/>
          <w:jc w:val="center"/>
        </w:trPr>
        <w:tc>
          <w:tcPr>
            <w:tcW w:w="3611" w:type="dxa"/>
            <w:shd w:val="clear" w:color="auto" w:fill="DEEAF6"/>
          </w:tcPr>
          <w:p w14:paraId="574BD829" w14:textId="77777777" w:rsidR="00022542" w:rsidRPr="0037522E" w:rsidRDefault="00022542" w:rsidP="00EC0ABA">
            <w:pPr>
              <w:spacing w:after="200" w:line="276" w:lineRule="auto"/>
              <w:contextualSpacing/>
              <w:jc w:val="both"/>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 xml:space="preserve">Досьє з аналітичного ресурсу </w:t>
            </w:r>
            <w:r w:rsidRPr="0037522E">
              <w:rPr>
                <w:rFonts w:ascii="Arial" w:eastAsia="Calibri" w:hAnsi="Arial" w:cs="Arial"/>
                <w:noProof/>
                <w:color w:val="0D0D0D"/>
                <w:sz w:val="20"/>
                <w:szCs w:val="20"/>
              </w:rPr>
              <w:t xml:space="preserve">You Control, </w:t>
            </w:r>
            <w:r w:rsidRPr="0037522E">
              <w:rPr>
                <w:rFonts w:ascii="Arial" w:eastAsia="Calibri" w:hAnsi="Arial" w:cs="Arial"/>
                <w:noProof/>
                <w:color w:val="0D0D0D"/>
                <w:sz w:val="20"/>
                <w:szCs w:val="20"/>
                <w:lang w:val="uk-UA"/>
              </w:rPr>
              <w:t xml:space="preserve">скрішоти із ресурсу </w:t>
            </w:r>
            <w:r w:rsidRPr="0037522E">
              <w:rPr>
                <w:rFonts w:ascii="Arial" w:eastAsia="Calibri" w:hAnsi="Arial" w:cs="Arial"/>
                <w:noProof/>
                <w:color w:val="0D0D0D"/>
                <w:sz w:val="20"/>
                <w:szCs w:val="20"/>
              </w:rPr>
              <w:t>WorldCheck</w:t>
            </w:r>
            <w:r w:rsidRPr="0037522E">
              <w:rPr>
                <w:rFonts w:ascii="Arial" w:eastAsia="Calibri" w:hAnsi="Arial" w:cs="Arial"/>
                <w:noProof/>
                <w:color w:val="0D0D0D"/>
                <w:sz w:val="20"/>
                <w:szCs w:val="20"/>
                <w:lang w:val="uk-UA"/>
              </w:rPr>
              <w:t>, структура власності</w:t>
            </w:r>
          </w:p>
        </w:tc>
        <w:tc>
          <w:tcPr>
            <w:tcW w:w="5734" w:type="dxa"/>
            <w:vAlign w:val="center"/>
          </w:tcPr>
          <w:p w14:paraId="13B08C51" w14:textId="77777777" w:rsidR="00022542" w:rsidRPr="0037522E" w:rsidRDefault="00022542" w:rsidP="00EC0ABA">
            <w:pPr>
              <w:tabs>
                <w:tab w:val="center" w:pos="3152"/>
              </w:tabs>
              <w:spacing w:after="200" w:line="276" w:lineRule="auto"/>
              <w:contextualSpacing/>
              <w:rPr>
                <w:rFonts w:ascii="Arial" w:eastAsia="Calibri" w:hAnsi="Arial" w:cs="Arial"/>
                <w:noProof/>
                <w:color w:val="0D0D0D"/>
                <w:sz w:val="20"/>
                <w:szCs w:val="20"/>
                <w:lang w:val="uk-UA"/>
              </w:rPr>
            </w:pPr>
            <w:r w:rsidRPr="0037522E">
              <w:rPr>
                <w:rFonts w:ascii="Arial" w:eastAsia="Calibri" w:hAnsi="Arial" w:cs="Arial"/>
                <w:noProof/>
                <w:color w:val="0D0D0D"/>
                <w:sz w:val="20"/>
                <w:szCs w:val="20"/>
                <w:lang w:val="uk-UA"/>
              </w:rPr>
              <w:t>Вкладені файли</w:t>
            </w:r>
          </w:p>
        </w:tc>
      </w:tr>
      <w:tr w:rsidR="00022542" w:rsidRPr="0037522E" w14:paraId="7830A7BE" w14:textId="77777777" w:rsidTr="00EC0ABA">
        <w:trPr>
          <w:trHeight w:val="428"/>
          <w:jc w:val="center"/>
        </w:trPr>
        <w:tc>
          <w:tcPr>
            <w:tcW w:w="9345" w:type="dxa"/>
            <w:gridSpan w:val="2"/>
            <w:shd w:val="clear" w:color="auto" w:fill="DEEAF6"/>
            <w:vAlign w:val="center"/>
          </w:tcPr>
          <w:p w14:paraId="6485B2FE" w14:textId="60105FD9" w:rsidR="00022542" w:rsidRPr="00426891" w:rsidRDefault="00022542" w:rsidP="00EC0ABA">
            <w:pPr>
              <w:spacing w:after="200" w:line="276" w:lineRule="auto"/>
              <w:contextualSpacing/>
              <w:jc w:val="center"/>
              <w:rPr>
                <w:rFonts w:ascii="Arial" w:eastAsia="Calibri" w:hAnsi="Arial" w:cs="Arial"/>
                <w:b/>
                <w:noProof/>
                <w:color w:val="0D0D0D"/>
                <w:sz w:val="20"/>
                <w:szCs w:val="20"/>
                <w:lang w:val="uk-UA" w:eastAsia="ar-SA"/>
              </w:rPr>
            </w:pPr>
            <w:r w:rsidRPr="0037522E">
              <w:rPr>
                <w:rFonts w:ascii="Arial" w:eastAsia="Calibri" w:hAnsi="Arial" w:cs="Arial"/>
                <w:b/>
                <w:noProof/>
                <w:color w:val="0D0D0D"/>
                <w:sz w:val="20"/>
                <w:szCs w:val="20"/>
                <w:lang w:eastAsia="ar-SA"/>
              </w:rPr>
              <w:t xml:space="preserve">Рішення стосовно </w:t>
            </w:r>
            <w:r>
              <w:rPr>
                <w:rFonts w:ascii="Arial" w:eastAsia="Calibri" w:hAnsi="Arial" w:cs="Arial"/>
                <w:b/>
                <w:noProof/>
                <w:color w:val="0D0D0D"/>
                <w:sz w:val="20"/>
                <w:szCs w:val="20"/>
                <w:lang w:val="uk-UA" w:eastAsia="ar-SA"/>
              </w:rPr>
              <w:t>можливості здійснення операції</w:t>
            </w:r>
            <w:r w:rsidRPr="00426891">
              <w:rPr>
                <w:rFonts w:ascii="Arial" w:eastAsia="Calibri" w:hAnsi="Arial" w:cs="Arial"/>
                <w:b/>
                <w:noProof/>
                <w:color w:val="0D0D0D"/>
                <w:sz w:val="20"/>
                <w:szCs w:val="20"/>
                <w:lang w:eastAsia="ar-SA"/>
              </w:rPr>
              <w:t>/</w:t>
            </w:r>
            <w:r>
              <w:rPr>
                <w:rFonts w:ascii="Arial" w:eastAsia="Calibri" w:hAnsi="Arial" w:cs="Arial"/>
                <w:b/>
                <w:noProof/>
                <w:color w:val="0D0D0D"/>
                <w:sz w:val="20"/>
                <w:szCs w:val="20"/>
                <w:lang w:val="uk-UA" w:eastAsia="ar-SA"/>
              </w:rPr>
              <w:t>укладання догов</w:t>
            </w:r>
            <w:r w:rsidR="007613F2">
              <w:rPr>
                <w:rFonts w:ascii="Arial" w:eastAsia="Calibri" w:hAnsi="Arial" w:cs="Arial"/>
                <w:b/>
                <w:noProof/>
                <w:color w:val="0D0D0D"/>
                <w:sz w:val="20"/>
                <w:szCs w:val="20"/>
                <w:lang w:val="uk-UA" w:eastAsia="ar-SA"/>
              </w:rPr>
              <w:t>о</w:t>
            </w:r>
            <w:r>
              <w:rPr>
                <w:rFonts w:ascii="Arial" w:eastAsia="Calibri" w:hAnsi="Arial" w:cs="Arial"/>
                <w:b/>
                <w:noProof/>
                <w:color w:val="0D0D0D"/>
                <w:sz w:val="20"/>
                <w:szCs w:val="20"/>
                <w:lang w:val="uk-UA" w:eastAsia="ar-SA"/>
              </w:rPr>
              <w:t>ру</w:t>
            </w:r>
          </w:p>
        </w:tc>
      </w:tr>
      <w:tr w:rsidR="00022542" w:rsidRPr="0037522E" w14:paraId="72D7DD5D" w14:textId="77777777" w:rsidTr="00EC0ABA">
        <w:trPr>
          <w:trHeight w:val="428"/>
          <w:jc w:val="center"/>
        </w:trPr>
        <w:tc>
          <w:tcPr>
            <w:tcW w:w="3611" w:type="dxa"/>
            <w:shd w:val="clear" w:color="auto" w:fill="DEEAF6"/>
            <w:vAlign w:val="center"/>
          </w:tcPr>
          <w:p w14:paraId="7DA00C52" w14:textId="77777777" w:rsidR="00022542" w:rsidRPr="0037522E" w:rsidRDefault="00022542" w:rsidP="00EC0ABA">
            <w:pPr>
              <w:spacing w:after="200" w:line="276" w:lineRule="auto"/>
              <w:contextualSpacing/>
              <w:rPr>
                <w:rFonts w:ascii="Arial" w:eastAsia="Calibri" w:hAnsi="Arial" w:cs="Arial"/>
                <w:noProof/>
                <w:color w:val="0D0D0D"/>
                <w:sz w:val="20"/>
                <w:szCs w:val="20"/>
                <w:lang w:val="uk-UA" w:eastAsia="ar-SA"/>
              </w:rPr>
            </w:pPr>
            <w:r w:rsidRPr="0037522E">
              <w:rPr>
                <w:rFonts w:ascii="Arial" w:eastAsia="Calibri" w:hAnsi="Arial" w:cs="Arial"/>
                <w:noProof/>
                <w:color w:val="0D0D0D"/>
                <w:sz w:val="20"/>
                <w:szCs w:val="20"/>
                <w:lang w:val="uk-UA" w:eastAsia="ar-SA"/>
              </w:rPr>
              <w:t xml:space="preserve">Рішення щодо </w:t>
            </w:r>
            <w:r>
              <w:rPr>
                <w:rFonts w:ascii="Arial" w:eastAsia="Calibri" w:hAnsi="Arial" w:cs="Arial"/>
                <w:noProof/>
                <w:color w:val="0D0D0D"/>
                <w:sz w:val="20"/>
                <w:szCs w:val="20"/>
                <w:lang w:val="uk-UA" w:eastAsia="ar-SA"/>
              </w:rPr>
              <w:t>можливості здійснення операції</w:t>
            </w:r>
            <w:r w:rsidRPr="00426891">
              <w:rPr>
                <w:rFonts w:ascii="Arial" w:eastAsia="Calibri" w:hAnsi="Arial" w:cs="Arial"/>
                <w:noProof/>
                <w:color w:val="0D0D0D"/>
                <w:sz w:val="20"/>
                <w:szCs w:val="20"/>
                <w:lang w:eastAsia="ar-SA"/>
              </w:rPr>
              <w:t>/</w:t>
            </w:r>
            <w:r>
              <w:rPr>
                <w:rFonts w:ascii="Arial" w:eastAsia="Calibri" w:hAnsi="Arial" w:cs="Arial"/>
                <w:noProof/>
                <w:color w:val="0D0D0D"/>
                <w:sz w:val="20"/>
                <w:szCs w:val="20"/>
                <w:lang w:val="uk-UA" w:eastAsia="ar-SA"/>
              </w:rPr>
              <w:t>укладання догору</w:t>
            </w:r>
          </w:p>
        </w:tc>
        <w:tc>
          <w:tcPr>
            <w:tcW w:w="5734" w:type="dxa"/>
            <w:vAlign w:val="center"/>
          </w:tcPr>
          <w:p w14:paraId="0005A000" w14:textId="77777777" w:rsidR="00022542" w:rsidRPr="0037522E" w:rsidRDefault="00022542" w:rsidP="00EC0ABA">
            <w:pPr>
              <w:spacing w:after="200" w:line="276" w:lineRule="auto"/>
              <w:contextualSpacing/>
              <w:rPr>
                <w:rFonts w:ascii="Arial" w:eastAsia="Calibri" w:hAnsi="Arial" w:cs="Arial"/>
                <w:noProof/>
                <w:color w:val="0D0D0D"/>
                <w:sz w:val="20"/>
                <w:szCs w:val="20"/>
                <w:lang w:eastAsia="ar-SA"/>
              </w:rPr>
            </w:pPr>
          </w:p>
        </w:tc>
      </w:tr>
      <w:tr w:rsidR="00022542" w:rsidRPr="006F56D4" w14:paraId="6C99AFB1" w14:textId="77777777" w:rsidTr="00EC0ABA">
        <w:trPr>
          <w:trHeight w:val="463"/>
          <w:jc w:val="center"/>
        </w:trPr>
        <w:tc>
          <w:tcPr>
            <w:tcW w:w="3611" w:type="dxa"/>
            <w:shd w:val="clear" w:color="auto" w:fill="DEEAF6"/>
            <w:vAlign w:val="center"/>
          </w:tcPr>
          <w:p w14:paraId="5E542FEC" w14:textId="77777777" w:rsidR="00022542" w:rsidRPr="0037522E" w:rsidRDefault="00022542" w:rsidP="00EC0AB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Arial" w:eastAsia="Calibri" w:hAnsi="Arial" w:cs="Arial"/>
                <w:noProof/>
                <w:color w:val="0D0D0D"/>
                <w:sz w:val="20"/>
                <w:szCs w:val="20"/>
                <w:lang w:val="uk-UA" w:eastAsia="ru-RU"/>
              </w:rPr>
            </w:pPr>
            <w:r w:rsidRPr="0037522E">
              <w:rPr>
                <w:rFonts w:ascii="Arial" w:eastAsia="Calibri" w:hAnsi="Arial" w:cs="Arial"/>
                <w:noProof/>
                <w:color w:val="0D0D0D"/>
                <w:sz w:val="20"/>
                <w:szCs w:val="20"/>
                <w:lang w:val="uk-UA" w:eastAsia="ru-RU"/>
              </w:rPr>
              <w:t>Висновок підготовлений</w:t>
            </w:r>
          </w:p>
        </w:tc>
        <w:tc>
          <w:tcPr>
            <w:tcW w:w="5734" w:type="dxa"/>
            <w:vAlign w:val="center"/>
          </w:tcPr>
          <w:p w14:paraId="5EBF512A" w14:textId="77777777" w:rsidR="00022542" w:rsidRPr="0037522E" w:rsidRDefault="00022542" w:rsidP="00EC0ABA">
            <w:pPr>
              <w:spacing w:after="200" w:line="276" w:lineRule="auto"/>
              <w:contextualSpacing/>
              <w:rPr>
                <w:rFonts w:ascii="Arial" w:eastAsia="Calibri" w:hAnsi="Arial" w:cs="Arial"/>
                <w:color w:val="0D0D0D"/>
                <w:sz w:val="20"/>
                <w:szCs w:val="20"/>
                <w:lang w:val="uk-UA"/>
              </w:rPr>
            </w:pPr>
            <w:r w:rsidRPr="0037522E">
              <w:rPr>
                <w:rFonts w:ascii="Arial" w:eastAsia="Calibri" w:hAnsi="Arial" w:cs="Arial"/>
                <w:color w:val="0D0D0D"/>
                <w:sz w:val="20"/>
                <w:szCs w:val="20"/>
                <w:lang w:val="uk-UA"/>
              </w:rPr>
              <w:t>ПІБ/Посада працівника Відділу протидії легалізації доходів, отриманих злочинним шляхом, і боротьби з фінансуванням тероризму</w:t>
            </w:r>
          </w:p>
        </w:tc>
      </w:tr>
      <w:tr w:rsidR="00022542" w:rsidRPr="0037522E" w14:paraId="1CAE3E0E" w14:textId="77777777" w:rsidTr="00EC0ABA">
        <w:trPr>
          <w:trHeight w:val="463"/>
          <w:jc w:val="center"/>
        </w:trPr>
        <w:tc>
          <w:tcPr>
            <w:tcW w:w="3611" w:type="dxa"/>
            <w:shd w:val="clear" w:color="auto" w:fill="DEEAF6"/>
            <w:vAlign w:val="center"/>
          </w:tcPr>
          <w:p w14:paraId="5EF607AB" w14:textId="77777777" w:rsidR="00022542" w:rsidRPr="0037522E" w:rsidRDefault="00022542" w:rsidP="00EC0AB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ascii="Arial" w:eastAsia="Calibri" w:hAnsi="Arial" w:cs="Arial"/>
                <w:noProof/>
                <w:color w:val="0D0D0D"/>
                <w:sz w:val="20"/>
                <w:szCs w:val="20"/>
                <w:lang w:eastAsia="ru-RU"/>
              </w:rPr>
            </w:pPr>
            <w:r w:rsidRPr="0037522E">
              <w:rPr>
                <w:rFonts w:ascii="Arial" w:eastAsia="Calibri" w:hAnsi="Arial" w:cs="Arial"/>
                <w:noProof/>
                <w:color w:val="0D0D0D"/>
                <w:sz w:val="20"/>
                <w:szCs w:val="20"/>
                <w:lang w:eastAsia="ru-RU"/>
              </w:rPr>
              <w:t>Примітки/Коментарі</w:t>
            </w:r>
          </w:p>
        </w:tc>
        <w:tc>
          <w:tcPr>
            <w:tcW w:w="5734" w:type="dxa"/>
            <w:vAlign w:val="center"/>
          </w:tcPr>
          <w:p w14:paraId="1F911A64" w14:textId="77777777" w:rsidR="00022542" w:rsidRPr="0037522E" w:rsidRDefault="00022542" w:rsidP="00EC0ABA">
            <w:pPr>
              <w:spacing w:after="200" w:line="276" w:lineRule="auto"/>
              <w:contextualSpacing/>
              <w:rPr>
                <w:rFonts w:ascii="Arial" w:eastAsia="Calibri" w:hAnsi="Arial" w:cs="Arial"/>
                <w:color w:val="0D0D0D"/>
                <w:sz w:val="20"/>
                <w:szCs w:val="20"/>
              </w:rPr>
            </w:pPr>
          </w:p>
        </w:tc>
      </w:tr>
    </w:tbl>
    <w:p w14:paraId="6FF57C72" w14:textId="77777777" w:rsidR="00511871" w:rsidRPr="00003558" w:rsidRDefault="00511871" w:rsidP="00713323">
      <w:pPr>
        <w:pStyle w:val="Default"/>
        <w:jc w:val="center"/>
        <w:rPr>
          <w:color w:val="auto"/>
          <w:sz w:val="18"/>
          <w:szCs w:val="18"/>
          <w:lang w:val="uk-UA"/>
        </w:rPr>
      </w:pPr>
    </w:p>
    <w:sectPr w:rsidR="00511871" w:rsidRPr="00003558" w:rsidSect="00BD232C">
      <w:headerReference w:type="default" r:id="rId14"/>
      <w:footerReference w:type="default" r:id="rId15"/>
      <w:headerReference w:type="first" r:id="rId16"/>
      <w:pgSz w:w="11906" w:h="16838"/>
      <w:pgMar w:top="1134" w:right="567" w:bottom="1134" w:left="153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08F5" w14:textId="77777777" w:rsidR="00B63E78" w:rsidRDefault="00B63E78" w:rsidP="008C3BC8">
      <w:pPr>
        <w:spacing w:after="0" w:line="240" w:lineRule="auto"/>
      </w:pPr>
      <w:r>
        <w:separator/>
      </w:r>
    </w:p>
  </w:endnote>
  <w:endnote w:type="continuationSeparator" w:id="0">
    <w:p w14:paraId="41D353FB" w14:textId="77777777" w:rsidR="00B63E78" w:rsidRDefault="00B63E78" w:rsidP="008C3BC8">
      <w:pPr>
        <w:spacing w:after="0" w:line="240" w:lineRule="auto"/>
      </w:pPr>
      <w:r>
        <w:continuationSeparator/>
      </w:r>
    </w:p>
  </w:endnote>
  <w:endnote w:type="continuationNotice" w:id="1">
    <w:p w14:paraId="1C932315" w14:textId="77777777" w:rsidR="00B63E78" w:rsidRDefault="00B63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656624"/>
      <w:docPartObj>
        <w:docPartGallery w:val="Page Numbers (Bottom of Page)"/>
        <w:docPartUnique/>
      </w:docPartObj>
    </w:sdtPr>
    <w:sdtEndPr>
      <w:rPr>
        <w:rFonts w:ascii="Arial" w:hAnsi="Arial" w:cs="Arial"/>
      </w:rPr>
    </w:sdtEndPr>
    <w:sdtContent>
      <w:p w14:paraId="68EA66CC" w14:textId="492213D3" w:rsidR="00924070" w:rsidRPr="002513C5" w:rsidRDefault="00924070" w:rsidP="002513C5">
        <w:pPr>
          <w:pStyle w:val="a5"/>
          <w:jc w:val="right"/>
          <w:rPr>
            <w:rFonts w:ascii="Arial" w:hAnsi="Arial" w:cs="Arial"/>
          </w:rPr>
        </w:pPr>
        <w:r w:rsidRPr="002513C5">
          <w:rPr>
            <w:rFonts w:ascii="Arial" w:hAnsi="Arial" w:cs="Arial"/>
          </w:rPr>
          <w:fldChar w:fldCharType="begin"/>
        </w:r>
        <w:r w:rsidRPr="002513C5">
          <w:rPr>
            <w:rFonts w:ascii="Arial" w:hAnsi="Arial" w:cs="Arial"/>
          </w:rPr>
          <w:instrText>PAGE   \* MERGEFORMAT</w:instrText>
        </w:r>
        <w:r w:rsidRPr="002513C5">
          <w:rPr>
            <w:rFonts w:ascii="Arial" w:hAnsi="Arial" w:cs="Arial"/>
          </w:rPr>
          <w:fldChar w:fldCharType="separate"/>
        </w:r>
        <w:r w:rsidR="00FA5B8B">
          <w:rPr>
            <w:rFonts w:ascii="Arial" w:hAnsi="Arial" w:cs="Arial"/>
            <w:noProof/>
          </w:rPr>
          <w:t>21</w:t>
        </w:r>
        <w:r w:rsidRPr="002513C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D948" w14:textId="77777777" w:rsidR="00B63E78" w:rsidRDefault="00B63E78" w:rsidP="008C3BC8">
      <w:pPr>
        <w:spacing w:after="0" w:line="240" w:lineRule="auto"/>
      </w:pPr>
      <w:r>
        <w:separator/>
      </w:r>
    </w:p>
  </w:footnote>
  <w:footnote w:type="continuationSeparator" w:id="0">
    <w:p w14:paraId="05446855" w14:textId="77777777" w:rsidR="00B63E78" w:rsidRDefault="00B63E78" w:rsidP="008C3BC8">
      <w:pPr>
        <w:spacing w:after="0" w:line="240" w:lineRule="auto"/>
      </w:pPr>
      <w:r>
        <w:continuationSeparator/>
      </w:r>
    </w:p>
  </w:footnote>
  <w:footnote w:type="continuationNotice" w:id="1">
    <w:p w14:paraId="73706402" w14:textId="77777777" w:rsidR="00B63E78" w:rsidRDefault="00B63E78">
      <w:pPr>
        <w:spacing w:after="0" w:line="240" w:lineRule="auto"/>
      </w:pPr>
    </w:p>
  </w:footnote>
  <w:footnote w:id="2">
    <w:p w14:paraId="11CC65A5" w14:textId="77777777" w:rsidR="00924070" w:rsidRPr="001D0377" w:rsidRDefault="00924070" w:rsidP="001D0377">
      <w:pPr>
        <w:pStyle w:val="aa"/>
        <w:jc w:val="both"/>
        <w:rPr>
          <w:rFonts w:ascii="Arial" w:hAnsi="Arial" w:cs="Arial"/>
          <w:sz w:val="18"/>
          <w:szCs w:val="18"/>
          <w:lang w:val="uk-UA"/>
        </w:rPr>
      </w:pPr>
      <w:r w:rsidRPr="001D0377">
        <w:rPr>
          <w:rStyle w:val="ac"/>
          <w:sz w:val="18"/>
          <w:szCs w:val="18"/>
        </w:rPr>
        <w:footnoteRef/>
      </w:r>
      <w:r w:rsidRPr="001D0377">
        <w:rPr>
          <w:sz w:val="18"/>
          <w:szCs w:val="18"/>
        </w:rPr>
        <w:t xml:space="preserve"> </w:t>
      </w:r>
      <w:r w:rsidRPr="001D0377">
        <w:rPr>
          <w:rFonts w:ascii="Arial" w:hAnsi="Arial" w:cs="Arial"/>
          <w:sz w:val="18"/>
          <w:szCs w:val="18"/>
          <w:lang w:val="uk-UA"/>
        </w:rPr>
        <w:t>Відповідно до цієї Політики, крім сторони, з якою буде укладено угоду або підтримуються відносини (безпосередній контрагент або контрагент у прямому розумінні), контрагенти означають для сторін, крім фізичних осіб, сукупність різних осіб, які переважно визначають їх інтереси, діяльність, а також їх репутацію та надійність. У будь-якому випадку, до них належать:</w:t>
      </w:r>
    </w:p>
    <w:p w14:paraId="529C9F0E" w14:textId="77777777" w:rsidR="00174495" w:rsidRDefault="00924070" w:rsidP="005900A2">
      <w:pPr>
        <w:pStyle w:val="aa"/>
        <w:numPr>
          <w:ilvl w:val="0"/>
          <w:numId w:val="89"/>
        </w:numPr>
        <w:jc w:val="both"/>
        <w:rPr>
          <w:rFonts w:ascii="Arial" w:hAnsi="Arial" w:cs="Arial"/>
          <w:sz w:val="18"/>
          <w:szCs w:val="18"/>
          <w:lang w:val="uk-UA"/>
        </w:rPr>
      </w:pPr>
      <w:r w:rsidRPr="00174495">
        <w:rPr>
          <w:rFonts w:ascii="Arial" w:hAnsi="Arial" w:cs="Arial"/>
          <w:sz w:val="18"/>
          <w:szCs w:val="18"/>
          <w:lang w:val="uk-UA"/>
        </w:rPr>
        <w:t>бенефіціарні власники;</w:t>
      </w:r>
    </w:p>
    <w:p w14:paraId="4034E8F3" w14:textId="255BECEA" w:rsidR="00924070" w:rsidRPr="00174495" w:rsidRDefault="00924070" w:rsidP="005900A2">
      <w:pPr>
        <w:pStyle w:val="aa"/>
        <w:numPr>
          <w:ilvl w:val="0"/>
          <w:numId w:val="89"/>
        </w:numPr>
        <w:jc w:val="both"/>
        <w:rPr>
          <w:rFonts w:ascii="Arial" w:hAnsi="Arial" w:cs="Arial"/>
          <w:sz w:val="18"/>
          <w:szCs w:val="18"/>
          <w:lang w:val="uk-UA"/>
        </w:rPr>
      </w:pPr>
      <w:r w:rsidRPr="00174495">
        <w:rPr>
          <w:rFonts w:ascii="Arial" w:hAnsi="Arial" w:cs="Arial"/>
          <w:sz w:val="18"/>
          <w:szCs w:val="18"/>
          <w:lang w:val="uk-UA"/>
        </w:rPr>
        <w:t>суб'єкт господарювання, який здійснює управління та координацію, або, посилаючись на іноземні суб'єкти господарювання, суб'єкт господарювання, який виконує аналогічні загальні функції управління корпоративною групою (материнська компанія контрагента);</w:t>
      </w:r>
    </w:p>
    <w:p w14:paraId="48D98AFE" w14:textId="77777777" w:rsidR="00924070" w:rsidRPr="00CF150C" w:rsidRDefault="00924070" w:rsidP="001D0377">
      <w:pPr>
        <w:pStyle w:val="aa"/>
        <w:numPr>
          <w:ilvl w:val="0"/>
          <w:numId w:val="89"/>
        </w:numPr>
        <w:jc w:val="both"/>
        <w:rPr>
          <w:rFonts w:ascii="Arial" w:hAnsi="Arial" w:cs="Arial"/>
          <w:sz w:val="18"/>
          <w:szCs w:val="18"/>
          <w:lang w:val="uk-UA"/>
        </w:rPr>
      </w:pPr>
      <w:r w:rsidRPr="001D0377">
        <w:rPr>
          <w:rFonts w:ascii="Arial" w:hAnsi="Arial" w:cs="Arial"/>
          <w:sz w:val="18"/>
          <w:szCs w:val="18"/>
          <w:lang w:val="uk-UA"/>
        </w:rPr>
        <w:t>керівництво вищої ланки (наприклад, генеральний директор або генеральний менеджер), відповідальний за управління відносинами з контрагентом в прямому розумінні, а також керівництво його материнської компанії.</w:t>
      </w:r>
    </w:p>
  </w:footnote>
  <w:footnote w:id="3">
    <w:p w14:paraId="5CB60E82" w14:textId="527EE12F" w:rsidR="00924070" w:rsidRPr="002B6FE1" w:rsidRDefault="00924070" w:rsidP="000F2F03">
      <w:pPr>
        <w:pStyle w:val="aa"/>
        <w:jc w:val="both"/>
        <w:rPr>
          <w:rFonts w:ascii="Arial" w:hAnsi="Arial" w:cs="Arial"/>
          <w:sz w:val="18"/>
          <w:szCs w:val="18"/>
          <w:lang w:val="uk-UA"/>
        </w:rPr>
      </w:pPr>
      <w:r>
        <w:rPr>
          <w:rStyle w:val="ac"/>
        </w:rPr>
        <w:footnoteRef/>
      </w:r>
      <w:r w:rsidRPr="00387A1A">
        <w:rPr>
          <w:lang w:val="uk-UA"/>
        </w:rPr>
        <w:t xml:space="preserve"> </w:t>
      </w:r>
      <w:r w:rsidRPr="002B6FE1">
        <w:rPr>
          <w:rFonts w:ascii="Arial" w:hAnsi="Arial" w:cs="Arial"/>
          <w:sz w:val="18"/>
          <w:szCs w:val="18"/>
          <w:lang w:val="uk-UA"/>
        </w:rPr>
        <w:t xml:space="preserve">Міжнародна неурядова організація під назвою </w:t>
      </w:r>
      <w:r w:rsidRPr="002B6FE1">
        <w:rPr>
          <w:rFonts w:ascii="Arial" w:hAnsi="Arial" w:cs="Arial"/>
          <w:sz w:val="18"/>
          <w:szCs w:val="18"/>
        </w:rPr>
        <w:t>Transparency</w:t>
      </w:r>
      <w:r w:rsidRPr="002B6FE1">
        <w:rPr>
          <w:rFonts w:ascii="Arial" w:hAnsi="Arial" w:cs="Arial"/>
          <w:sz w:val="18"/>
          <w:szCs w:val="18"/>
          <w:lang w:val="uk-UA"/>
        </w:rPr>
        <w:t xml:space="preserve"> </w:t>
      </w:r>
      <w:r w:rsidRPr="002B6FE1">
        <w:rPr>
          <w:rFonts w:ascii="Arial" w:hAnsi="Arial" w:cs="Arial"/>
          <w:sz w:val="18"/>
          <w:szCs w:val="18"/>
        </w:rPr>
        <w:t>International</w:t>
      </w:r>
      <w:r>
        <w:rPr>
          <w:rFonts w:ascii="Arial" w:hAnsi="Arial" w:cs="Arial"/>
          <w:sz w:val="18"/>
          <w:szCs w:val="18"/>
          <w:lang w:val="uk-UA"/>
        </w:rPr>
        <w:t xml:space="preserve"> розробила «Індекс сприйняття корупції»</w:t>
      </w:r>
      <w:r w:rsidRPr="002B6FE1">
        <w:rPr>
          <w:rFonts w:ascii="Arial" w:hAnsi="Arial" w:cs="Arial"/>
          <w:sz w:val="18"/>
          <w:szCs w:val="18"/>
          <w:lang w:val="uk-UA"/>
        </w:rPr>
        <w:t>, показник сприйняття корупції в кожній країні світу. Список різних країн з їх оцінками оновлюється та публікується щороку на сайті https://www.transparency.org. Крім того, департамент протидії фінансовій злочинності Головного офісу оприлюднює цей список у груповій інтрамережі, також повідомляючи про будь-які оновлення.</w:t>
      </w:r>
      <w:r w:rsidR="001D0377">
        <w:rPr>
          <w:rFonts w:ascii="Arial" w:hAnsi="Arial" w:cs="Arial"/>
          <w:sz w:val="18"/>
          <w:szCs w:val="18"/>
          <w:lang w:val="uk-UA"/>
        </w:rPr>
        <w:t xml:space="preserve"> Група </w:t>
      </w:r>
      <w:r w:rsidR="001D0377" w:rsidRPr="001D0377">
        <w:rPr>
          <w:rFonts w:ascii="Arial" w:hAnsi="Arial" w:cs="Arial"/>
          <w:sz w:val="18"/>
          <w:szCs w:val="18"/>
          <w:lang w:val="uk-UA"/>
        </w:rPr>
        <w:t>може прийняти рішення про включення певних країн або територій до переліку тих, хто має високий ризик корупції, незалежно від їх балів в Індексі сприйняття корупції.</w:t>
      </w:r>
    </w:p>
  </w:footnote>
  <w:footnote w:id="4">
    <w:p w14:paraId="4F578211" w14:textId="03FA127F" w:rsidR="00924070" w:rsidRPr="00174495" w:rsidRDefault="00924070" w:rsidP="000F2F03">
      <w:pPr>
        <w:pStyle w:val="aa"/>
        <w:jc w:val="both"/>
        <w:rPr>
          <w:rFonts w:ascii="Arial" w:hAnsi="Arial" w:cs="Arial"/>
          <w:lang w:val="uk-UA"/>
        </w:rPr>
      </w:pPr>
      <w:r>
        <w:rPr>
          <w:rStyle w:val="ac"/>
        </w:rPr>
        <w:footnoteRef/>
      </w:r>
      <w:r>
        <w:t xml:space="preserve"> </w:t>
      </w:r>
      <w:r w:rsidRPr="002B6FE1">
        <w:rPr>
          <w:rFonts w:ascii="Arial" w:hAnsi="Arial" w:cs="Arial"/>
          <w:sz w:val="18"/>
          <w:szCs w:val="18"/>
          <w:lang w:val="uk-UA"/>
        </w:rPr>
        <w:t>Як зазначено в корпоративних правилах щодо боротьби з легалізацією доходів, отриманих злочинним шляхом та фінансуванням тероризму</w:t>
      </w:r>
      <w:r w:rsidR="001D0377">
        <w:rPr>
          <w:rFonts w:ascii="Arial" w:hAnsi="Arial" w:cs="Arial"/>
          <w:sz w:val="18"/>
          <w:szCs w:val="18"/>
          <w:lang w:val="uk-UA"/>
        </w:rPr>
        <w:t xml:space="preserve">, Група </w:t>
      </w:r>
      <w:r w:rsidR="001D0377" w:rsidRPr="001D0377">
        <w:rPr>
          <w:rFonts w:ascii="Arial" w:hAnsi="Arial" w:cs="Arial"/>
          <w:sz w:val="18"/>
          <w:szCs w:val="18"/>
          <w:lang w:val="uk-UA"/>
        </w:rPr>
        <w:t xml:space="preserve">може допустити, для певних категорій операцій або для конкретних випадків, </w:t>
      </w:r>
      <w:r w:rsidR="001D0377" w:rsidRPr="00174495">
        <w:rPr>
          <w:rFonts w:ascii="Arial" w:hAnsi="Arial" w:cs="Arial"/>
          <w:sz w:val="18"/>
          <w:szCs w:val="18"/>
          <w:lang w:val="uk-UA"/>
        </w:rPr>
        <w:t>кваліфікацію політично значущої особи як тривожний сигнал, якщо вона випливає лише з обіймання посад у корпоративних органах компаній, контрольованих державою або місцевими органами влади</w:t>
      </w:r>
      <w:r w:rsidRPr="00174495" w:rsidDel="001D0377">
        <w:rPr>
          <w:rFonts w:ascii="Arial" w:hAnsi="Arial" w:cs="Arial"/>
          <w:sz w:val="18"/>
          <w:szCs w:val="18"/>
          <w:lang w:val="uk-UA"/>
        </w:rPr>
        <w:t>.</w:t>
      </w:r>
    </w:p>
  </w:footnote>
  <w:footnote w:id="5">
    <w:p w14:paraId="26E6580B" w14:textId="618885B3" w:rsidR="007E45AE" w:rsidRPr="00174495" w:rsidRDefault="007E45AE">
      <w:pPr>
        <w:pStyle w:val="aa"/>
        <w:rPr>
          <w:rFonts w:ascii="Arial" w:hAnsi="Arial" w:cs="Arial"/>
          <w:lang w:val="uk-UA"/>
        </w:rPr>
      </w:pPr>
      <w:r w:rsidRPr="00174495">
        <w:rPr>
          <w:rStyle w:val="ac"/>
          <w:rFonts w:ascii="Arial" w:hAnsi="Arial" w:cs="Arial"/>
        </w:rPr>
        <w:footnoteRef/>
      </w:r>
      <w:r w:rsidRPr="00174495">
        <w:rPr>
          <w:rFonts w:ascii="Arial" w:hAnsi="Arial" w:cs="Arial"/>
        </w:rPr>
        <w:t xml:space="preserve"> </w:t>
      </w:r>
      <w:r w:rsidRPr="00174495">
        <w:rPr>
          <w:rFonts w:ascii="Arial" w:hAnsi="Arial" w:cs="Arial"/>
          <w:lang w:val="uk-UA"/>
        </w:rPr>
        <w:t xml:space="preserve">Погодження надає Головний комплаєнс менеджер – директор департаменту комплаєнсу та протидії легалізації доходів, отриманих злочинним шляхом </w:t>
      </w:r>
      <w:bookmarkStart w:id="38" w:name="_Hlk192241584"/>
      <w:r w:rsidRPr="00174495">
        <w:rPr>
          <w:rFonts w:ascii="Arial" w:hAnsi="Arial" w:cs="Arial"/>
          <w:lang w:val="uk-UA"/>
        </w:rPr>
        <w:t>у вигляді письмового висновку (довільної форми).</w:t>
      </w:r>
      <w:bookmarkEnd w:id="38"/>
    </w:p>
  </w:footnote>
  <w:footnote w:id="6">
    <w:p w14:paraId="2E0EC92F" w14:textId="570E7F0E" w:rsidR="00924070" w:rsidRPr="000F7099" w:rsidRDefault="00404325" w:rsidP="000F2F03">
      <w:pPr>
        <w:pStyle w:val="aa"/>
        <w:jc w:val="both"/>
        <w:rPr>
          <w:lang w:val="uk-UA"/>
        </w:rPr>
      </w:pPr>
      <w:r w:rsidRPr="00174495">
        <w:rPr>
          <w:rStyle w:val="ac"/>
          <w:rFonts w:ascii="Arial" w:hAnsi="Arial" w:cs="Arial"/>
        </w:rPr>
        <w:footnoteRef/>
      </w:r>
      <w:r w:rsidR="001810B7" w:rsidRPr="00174495">
        <w:rPr>
          <w:rFonts w:ascii="Arial" w:hAnsi="Arial" w:cs="Arial"/>
          <w:lang w:val="uk-UA"/>
        </w:rPr>
        <w:t>Див. попередню примітку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54AD" w14:textId="3006BBAE" w:rsidR="00924070" w:rsidRDefault="00924070">
    <w:pPr>
      <w:pStyle w:val="a3"/>
    </w:pPr>
    <w:r>
      <w:rPr>
        <w:noProof/>
      </w:rPr>
      <w:drawing>
        <wp:inline distT="0" distB="0" distL="0" distR="0" wp14:anchorId="4324336B" wp14:editId="5ED562D1">
          <wp:extent cx="1435735" cy="371475"/>
          <wp:effectExtent l="0" t="0" r="0" b="9525"/>
          <wp:docPr id="848008245" name="Рисунок 848008245"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0B90BF89" w14:textId="77777777" w:rsidR="00924070" w:rsidRDefault="00924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DD79" w14:textId="16E12149" w:rsidR="00924070" w:rsidRDefault="00924070">
    <w:pPr>
      <w:pStyle w:val="a3"/>
    </w:pPr>
    <w:r>
      <w:rPr>
        <w:noProof/>
      </w:rPr>
      <w:drawing>
        <wp:inline distT="0" distB="0" distL="0" distR="0" wp14:anchorId="077A09D4" wp14:editId="6FD7C1AF">
          <wp:extent cx="1435735" cy="371475"/>
          <wp:effectExtent l="0" t="0" r="0" b="9525"/>
          <wp:docPr id="1374128436" name="Рисунок 1374128436"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16988057" w14:textId="77777777" w:rsidR="00924070" w:rsidRDefault="009240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3F0E"/>
    <w:multiLevelType w:val="hybridMultilevel"/>
    <w:tmpl w:val="9B94009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B281F69"/>
    <w:multiLevelType w:val="hybridMultilevel"/>
    <w:tmpl w:val="55C285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D10E23"/>
    <w:multiLevelType w:val="hybridMultilevel"/>
    <w:tmpl w:val="4308FBFA"/>
    <w:lvl w:ilvl="0" w:tplc="708C2A9C">
      <w:start w:val="4"/>
      <w:numFmt w:val="bullet"/>
      <w:lvlText w:val="-"/>
      <w:lvlJc w:val="left"/>
      <w:pPr>
        <w:ind w:left="1440" w:hanging="360"/>
      </w:pPr>
      <w:rPr>
        <w:rFonts w:ascii="Calibri" w:eastAsia="Times New Roman" w:hAnsi="Calibri" w:cs="Calibri"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 w15:restartNumberingAfterBreak="0">
    <w:nsid w:val="0F527A3C"/>
    <w:multiLevelType w:val="hybridMultilevel"/>
    <w:tmpl w:val="46CC6A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FDF11E5"/>
    <w:multiLevelType w:val="hybridMultilevel"/>
    <w:tmpl w:val="646E2E7A"/>
    <w:lvl w:ilvl="0" w:tplc="708C2A9C">
      <w:start w:val="4"/>
      <w:numFmt w:val="bullet"/>
      <w:lvlText w:val="-"/>
      <w:lvlJc w:val="left"/>
      <w:pPr>
        <w:ind w:left="1440" w:hanging="360"/>
      </w:pPr>
      <w:rPr>
        <w:rFonts w:ascii="Calibri" w:eastAsia="Times New Roman" w:hAnsi="Calibri" w:cs="Calibri"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5" w15:restartNumberingAfterBreak="0">
    <w:nsid w:val="133A51F0"/>
    <w:multiLevelType w:val="hybridMultilevel"/>
    <w:tmpl w:val="4EA2FDB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74D2171"/>
    <w:multiLevelType w:val="hybridMultilevel"/>
    <w:tmpl w:val="26E0A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AE450C"/>
    <w:multiLevelType w:val="hybridMultilevel"/>
    <w:tmpl w:val="5AD62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F720337"/>
    <w:multiLevelType w:val="multilevel"/>
    <w:tmpl w:val="28CC5DC8"/>
    <w:lvl w:ilvl="0">
      <w:start w:val="1"/>
      <w:numFmt w:val="decimal"/>
      <w:lvlText w:val="%1."/>
      <w:lvlJc w:val="left"/>
      <w:pPr>
        <w:ind w:left="360" w:hanging="360"/>
      </w:pPr>
      <w:rPr>
        <w:rFonts w:ascii="Arial" w:hAnsi="Arial" w:cs="Arial" w:hint="default"/>
      </w:rPr>
    </w:lvl>
    <w:lvl w:ilvl="1">
      <w:start w:val="1"/>
      <w:numFmt w:val="decimal"/>
      <w:lvlText w:val="%1.%2."/>
      <w:lvlJc w:val="left"/>
      <w:pPr>
        <w:ind w:left="1567"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F4A80"/>
    <w:multiLevelType w:val="hybridMultilevel"/>
    <w:tmpl w:val="B26A3BAC"/>
    <w:lvl w:ilvl="0" w:tplc="C8C255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E234F"/>
    <w:multiLevelType w:val="hybridMultilevel"/>
    <w:tmpl w:val="7D92D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5C1281"/>
    <w:multiLevelType w:val="hybridMultilevel"/>
    <w:tmpl w:val="34F4DA8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3467095"/>
    <w:multiLevelType w:val="hybridMultilevel"/>
    <w:tmpl w:val="BA6EB6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24982019"/>
    <w:multiLevelType w:val="hybridMultilevel"/>
    <w:tmpl w:val="135E5FC4"/>
    <w:lvl w:ilvl="0" w:tplc="0C000001">
      <w:start w:val="1"/>
      <w:numFmt w:val="bullet"/>
      <w:lvlText w:val=""/>
      <w:lvlJc w:val="left"/>
      <w:pPr>
        <w:ind w:left="1210" w:hanging="360"/>
      </w:pPr>
      <w:rPr>
        <w:rFonts w:ascii="Symbol" w:hAnsi="Symbol" w:hint="default"/>
      </w:rPr>
    </w:lvl>
    <w:lvl w:ilvl="1" w:tplc="0C000003" w:tentative="1">
      <w:start w:val="1"/>
      <w:numFmt w:val="bullet"/>
      <w:lvlText w:val="o"/>
      <w:lvlJc w:val="left"/>
      <w:pPr>
        <w:ind w:left="1930" w:hanging="360"/>
      </w:pPr>
      <w:rPr>
        <w:rFonts w:ascii="Courier New" w:hAnsi="Courier New" w:cs="Courier New" w:hint="default"/>
      </w:rPr>
    </w:lvl>
    <w:lvl w:ilvl="2" w:tplc="0C000005" w:tentative="1">
      <w:start w:val="1"/>
      <w:numFmt w:val="bullet"/>
      <w:lvlText w:val=""/>
      <w:lvlJc w:val="left"/>
      <w:pPr>
        <w:ind w:left="2650" w:hanging="360"/>
      </w:pPr>
      <w:rPr>
        <w:rFonts w:ascii="Wingdings" w:hAnsi="Wingdings" w:hint="default"/>
      </w:rPr>
    </w:lvl>
    <w:lvl w:ilvl="3" w:tplc="0C000001" w:tentative="1">
      <w:start w:val="1"/>
      <w:numFmt w:val="bullet"/>
      <w:lvlText w:val=""/>
      <w:lvlJc w:val="left"/>
      <w:pPr>
        <w:ind w:left="3370" w:hanging="360"/>
      </w:pPr>
      <w:rPr>
        <w:rFonts w:ascii="Symbol" w:hAnsi="Symbol" w:hint="default"/>
      </w:rPr>
    </w:lvl>
    <w:lvl w:ilvl="4" w:tplc="0C000003" w:tentative="1">
      <w:start w:val="1"/>
      <w:numFmt w:val="bullet"/>
      <w:lvlText w:val="o"/>
      <w:lvlJc w:val="left"/>
      <w:pPr>
        <w:ind w:left="4090" w:hanging="360"/>
      </w:pPr>
      <w:rPr>
        <w:rFonts w:ascii="Courier New" w:hAnsi="Courier New" w:cs="Courier New" w:hint="default"/>
      </w:rPr>
    </w:lvl>
    <w:lvl w:ilvl="5" w:tplc="0C000005" w:tentative="1">
      <w:start w:val="1"/>
      <w:numFmt w:val="bullet"/>
      <w:lvlText w:val=""/>
      <w:lvlJc w:val="left"/>
      <w:pPr>
        <w:ind w:left="4810" w:hanging="360"/>
      </w:pPr>
      <w:rPr>
        <w:rFonts w:ascii="Wingdings" w:hAnsi="Wingdings" w:hint="default"/>
      </w:rPr>
    </w:lvl>
    <w:lvl w:ilvl="6" w:tplc="0C000001" w:tentative="1">
      <w:start w:val="1"/>
      <w:numFmt w:val="bullet"/>
      <w:lvlText w:val=""/>
      <w:lvlJc w:val="left"/>
      <w:pPr>
        <w:ind w:left="5530" w:hanging="360"/>
      </w:pPr>
      <w:rPr>
        <w:rFonts w:ascii="Symbol" w:hAnsi="Symbol" w:hint="default"/>
      </w:rPr>
    </w:lvl>
    <w:lvl w:ilvl="7" w:tplc="0C000003" w:tentative="1">
      <w:start w:val="1"/>
      <w:numFmt w:val="bullet"/>
      <w:lvlText w:val="o"/>
      <w:lvlJc w:val="left"/>
      <w:pPr>
        <w:ind w:left="6250" w:hanging="360"/>
      </w:pPr>
      <w:rPr>
        <w:rFonts w:ascii="Courier New" w:hAnsi="Courier New" w:cs="Courier New" w:hint="default"/>
      </w:rPr>
    </w:lvl>
    <w:lvl w:ilvl="8" w:tplc="0C000005" w:tentative="1">
      <w:start w:val="1"/>
      <w:numFmt w:val="bullet"/>
      <w:lvlText w:val=""/>
      <w:lvlJc w:val="left"/>
      <w:pPr>
        <w:ind w:left="6970" w:hanging="360"/>
      </w:pPr>
      <w:rPr>
        <w:rFonts w:ascii="Wingdings" w:hAnsi="Wingdings" w:hint="default"/>
      </w:rPr>
    </w:lvl>
  </w:abstractNum>
  <w:abstractNum w:abstractNumId="14" w15:restartNumberingAfterBreak="0">
    <w:nsid w:val="2AB050F0"/>
    <w:multiLevelType w:val="hybridMultilevel"/>
    <w:tmpl w:val="76007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8860BB"/>
    <w:multiLevelType w:val="hybridMultilevel"/>
    <w:tmpl w:val="3C12F36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C931A22"/>
    <w:multiLevelType w:val="hybridMultilevel"/>
    <w:tmpl w:val="8DF46A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EFA4ECC"/>
    <w:multiLevelType w:val="hybridMultilevel"/>
    <w:tmpl w:val="7FF8B5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25D3B8D"/>
    <w:multiLevelType w:val="hybridMultilevel"/>
    <w:tmpl w:val="C56C4AE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42712F43"/>
    <w:multiLevelType w:val="hybridMultilevel"/>
    <w:tmpl w:val="9918AB72"/>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20" w15:restartNumberingAfterBreak="0">
    <w:nsid w:val="469E698A"/>
    <w:multiLevelType w:val="hybridMultilevel"/>
    <w:tmpl w:val="8A8EDB22"/>
    <w:lvl w:ilvl="0" w:tplc="708C2A9C">
      <w:start w:val="4"/>
      <w:numFmt w:val="bullet"/>
      <w:lvlText w:val="-"/>
      <w:lvlJc w:val="left"/>
      <w:pPr>
        <w:ind w:left="1680" w:hanging="360"/>
      </w:pPr>
      <w:rPr>
        <w:rFonts w:ascii="Calibri" w:eastAsia="Times New Roman" w:hAnsi="Calibri" w:cs="Calibri" w:hint="default"/>
      </w:rPr>
    </w:lvl>
    <w:lvl w:ilvl="1" w:tplc="0C000003" w:tentative="1">
      <w:start w:val="1"/>
      <w:numFmt w:val="bullet"/>
      <w:lvlText w:val="o"/>
      <w:lvlJc w:val="left"/>
      <w:pPr>
        <w:ind w:left="2400" w:hanging="360"/>
      </w:pPr>
      <w:rPr>
        <w:rFonts w:ascii="Courier New" w:hAnsi="Courier New" w:cs="Courier New" w:hint="default"/>
      </w:rPr>
    </w:lvl>
    <w:lvl w:ilvl="2" w:tplc="0C000005" w:tentative="1">
      <w:start w:val="1"/>
      <w:numFmt w:val="bullet"/>
      <w:lvlText w:val=""/>
      <w:lvlJc w:val="left"/>
      <w:pPr>
        <w:ind w:left="3120" w:hanging="360"/>
      </w:pPr>
      <w:rPr>
        <w:rFonts w:ascii="Wingdings" w:hAnsi="Wingdings" w:hint="default"/>
      </w:rPr>
    </w:lvl>
    <w:lvl w:ilvl="3" w:tplc="0C000001" w:tentative="1">
      <w:start w:val="1"/>
      <w:numFmt w:val="bullet"/>
      <w:lvlText w:val=""/>
      <w:lvlJc w:val="left"/>
      <w:pPr>
        <w:ind w:left="3840" w:hanging="360"/>
      </w:pPr>
      <w:rPr>
        <w:rFonts w:ascii="Symbol" w:hAnsi="Symbol" w:hint="default"/>
      </w:rPr>
    </w:lvl>
    <w:lvl w:ilvl="4" w:tplc="0C000003" w:tentative="1">
      <w:start w:val="1"/>
      <w:numFmt w:val="bullet"/>
      <w:lvlText w:val="o"/>
      <w:lvlJc w:val="left"/>
      <w:pPr>
        <w:ind w:left="4560" w:hanging="360"/>
      </w:pPr>
      <w:rPr>
        <w:rFonts w:ascii="Courier New" w:hAnsi="Courier New" w:cs="Courier New" w:hint="default"/>
      </w:rPr>
    </w:lvl>
    <w:lvl w:ilvl="5" w:tplc="0C000005" w:tentative="1">
      <w:start w:val="1"/>
      <w:numFmt w:val="bullet"/>
      <w:lvlText w:val=""/>
      <w:lvlJc w:val="left"/>
      <w:pPr>
        <w:ind w:left="5280" w:hanging="360"/>
      </w:pPr>
      <w:rPr>
        <w:rFonts w:ascii="Wingdings" w:hAnsi="Wingdings" w:hint="default"/>
      </w:rPr>
    </w:lvl>
    <w:lvl w:ilvl="6" w:tplc="0C000001" w:tentative="1">
      <w:start w:val="1"/>
      <w:numFmt w:val="bullet"/>
      <w:lvlText w:val=""/>
      <w:lvlJc w:val="left"/>
      <w:pPr>
        <w:ind w:left="6000" w:hanging="360"/>
      </w:pPr>
      <w:rPr>
        <w:rFonts w:ascii="Symbol" w:hAnsi="Symbol" w:hint="default"/>
      </w:rPr>
    </w:lvl>
    <w:lvl w:ilvl="7" w:tplc="0C000003" w:tentative="1">
      <w:start w:val="1"/>
      <w:numFmt w:val="bullet"/>
      <w:lvlText w:val="o"/>
      <w:lvlJc w:val="left"/>
      <w:pPr>
        <w:ind w:left="6720" w:hanging="360"/>
      </w:pPr>
      <w:rPr>
        <w:rFonts w:ascii="Courier New" w:hAnsi="Courier New" w:cs="Courier New" w:hint="default"/>
      </w:rPr>
    </w:lvl>
    <w:lvl w:ilvl="8" w:tplc="0C000005" w:tentative="1">
      <w:start w:val="1"/>
      <w:numFmt w:val="bullet"/>
      <w:lvlText w:val=""/>
      <w:lvlJc w:val="left"/>
      <w:pPr>
        <w:ind w:left="7440" w:hanging="360"/>
      </w:pPr>
      <w:rPr>
        <w:rFonts w:ascii="Wingdings" w:hAnsi="Wingdings" w:hint="default"/>
      </w:rPr>
    </w:lvl>
  </w:abstractNum>
  <w:abstractNum w:abstractNumId="21" w15:restartNumberingAfterBreak="0">
    <w:nsid w:val="48B0C373"/>
    <w:multiLevelType w:val="hybridMultilevel"/>
    <w:tmpl w:val="70C61B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5F077B"/>
    <w:multiLevelType w:val="hybridMultilevel"/>
    <w:tmpl w:val="6B9CD4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A462715"/>
    <w:multiLevelType w:val="hybridMultilevel"/>
    <w:tmpl w:val="05E217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23F04F4"/>
    <w:multiLevelType w:val="hybridMultilevel"/>
    <w:tmpl w:val="5D9A4AE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25417FC"/>
    <w:multiLevelType w:val="hybridMultilevel"/>
    <w:tmpl w:val="BC7C9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D37CFA"/>
    <w:multiLevelType w:val="hybridMultilevel"/>
    <w:tmpl w:val="D27EBB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4D93EAF"/>
    <w:multiLevelType w:val="multilevel"/>
    <w:tmpl w:val="BC3CE6B0"/>
    <w:lvl w:ilvl="0">
      <w:start w:val="1"/>
      <w:numFmt w:val="decimal"/>
      <w:lvlText w:val="%1"/>
      <w:lvlJc w:val="left"/>
      <w:pPr>
        <w:ind w:left="360" w:hanging="360"/>
      </w:pPr>
      <w:rPr>
        <w:rFonts w:hint="default"/>
        <w:i w:val="0"/>
      </w:rPr>
    </w:lvl>
    <w:lvl w:ilvl="1">
      <w:start w:val="1"/>
      <w:numFmt w:val="decimal"/>
      <w:pStyle w:val="2"/>
      <w:lvlText w:val="%1.%2"/>
      <w:lvlJc w:val="left"/>
      <w:pPr>
        <w:ind w:left="360" w:hanging="36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6D750E0"/>
    <w:multiLevelType w:val="hybridMultilevel"/>
    <w:tmpl w:val="76DAFE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587C5473"/>
    <w:multiLevelType w:val="hybridMultilevel"/>
    <w:tmpl w:val="EFE258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707B5"/>
    <w:multiLevelType w:val="hybridMultilevel"/>
    <w:tmpl w:val="8E6A0FB0"/>
    <w:lvl w:ilvl="0" w:tplc="0C000001">
      <w:start w:val="1"/>
      <w:numFmt w:val="bullet"/>
      <w:lvlText w:val=""/>
      <w:lvlJc w:val="left"/>
      <w:pPr>
        <w:ind w:left="960" w:hanging="360"/>
      </w:pPr>
      <w:rPr>
        <w:rFonts w:ascii="Symbol" w:hAnsi="Symbol" w:hint="default"/>
      </w:rPr>
    </w:lvl>
    <w:lvl w:ilvl="1" w:tplc="0C000003" w:tentative="1">
      <w:start w:val="1"/>
      <w:numFmt w:val="bullet"/>
      <w:lvlText w:val="o"/>
      <w:lvlJc w:val="left"/>
      <w:pPr>
        <w:ind w:left="1680" w:hanging="360"/>
      </w:pPr>
      <w:rPr>
        <w:rFonts w:ascii="Courier New" w:hAnsi="Courier New" w:cs="Courier New" w:hint="default"/>
      </w:rPr>
    </w:lvl>
    <w:lvl w:ilvl="2" w:tplc="0C000005" w:tentative="1">
      <w:start w:val="1"/>
      <w:numFmt w:val="bullet"/>
      <w:lvlText w:val=""/>
      <w:lvlJc w:val="left"/>
      <w:pPr>
        <w:ind w:left="2400" w:hanging="360"/>
      </w:pPr>
      <w:rPr>
        <w:rFonts w:ascii="Wingdings" w:hAnsi="Wingdings" w:hint="default"/>
      </w:rPr>
    </w:lvl>
    <w:lvl w:ilvl="3" w:tplc="0C000001" w:tentative="1">
      <w:start w:val="1"/>
      <w:numFmt w:val="bullet"/>
      <w:lvlText w:val=""/>
      <w:lvlJc w:val="left"/>
      <w:pPr>
        <w:ind w:left="3120" w:hanging="360"/>
      </w:pPr>
      <w:rPr>
        <w:rFonts w:ascii="Symbol" w:hAnsi="Symbol" w:hint="default"/>
      </w:rPr>
    </w:lvl>
    <w:lvl w:ilvl="4" w:tplc="0C000003" w:tentative="1">
      <w:start w:val="1"/>
      <w:numFmt w:val="bullet"/>
      <w:lvlText w:val="o"/>
      <w:lvlJc w:val="left"/>
      <w:pPr>
        <w:ind w:left="3840" w:hanging="360"/>
      </w:pPr>
      <w:rPr>
        <w:rFonts w:ascii="Courier New" w:hAnsi="Courier New" w:cs="Courier New" w:hint="default"/>
      </w:rPr>
    </w:lvl>
    <w:lvl w:ilvl="5" w:tplc="0C000005" w:tentative="1">
      <w:start w:val="1"/>
      <w:numFmt w:val="bullet"/>
      <w:lvlText w:val=""/>
      <w:lvlJc w:val="left"/>
      <w:pPr>
        <w:ind w:left="4560" w:hanging="360"/>
      </w:pPr>
      <w:rPr>
        <w:rFonts w:ascii="Wingdings" w:hAnsi="Wingdings" w:hint="default"/>
      </w:rPr>
    </w:lvl>
    <w:lvl w:ilvl="6" w:tplc="0C000001" w:tentative="1">
      <w:start w:val="1"/>
      <w:numFmt w:val="bullet"/>
      <w:lvlText w:val=""/>
      <w:lvlJc w:val="left"/>
      <w:pPr>
        <w:ind w:left="5280" w:hanging="360"/>
      </w:pPr>
      <w:rPr>
        <w:rFonts w:ascii="Symbol" w:hAnsi="Symbol" w:hint="default"/>
      </w:rPr>
    </w:lvl>
    <w:lvl w:ilvl="7" w:tplc="0C000003" w:tentative="1">
      <w:start w:val="1"/>
      <w:numFmt w:val="bullet"/>
      <w:lvlText w:val="o"/>
      <w:lvlJc w:val="left"/>
      <w:pPr>
        <w:ind w:left="6000" w:hanging="360"/>
      </w:pPr>
      <w:rPr>
        <w:rFonts w:ascii="Courier New" w:hAnsi="Courier New" w:cs="Courier New" w:hint="default"/>
      </w:rPr>
    </w:lvl>
    <w:lvl w:ilvl="8" w:tplc="0C000005" w:tentative="1">
      <w:start w:val="1"/>
      <w:numFmt w:val="bullet"/>
      <w:lvlText w:val=""/>
      <w:lvlJc w:val="left"/>
      <w:pPr>
        <w:ind w:left="6720" w:hanging="360"/>
      </w:pPr>
      <w:rPr>
        <w:rFonts w:ascii="Wingdings" w:hAnsi="Wingdings" w:hint="default"/>
      </w:rPr>
    </w:lvl>
  </w:abstractNum>
  <w:abstractNum w:abstractNumId="31" w15:restartNumberingAfterBreak="0">
    <w:nsid w:val="600867A6"/>
    <w:multiLevelType w:val="hybridMultilevel"/>
    <w:tmpl w:val="3D822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E62BB2"/>
    <w:multiLevelType w:val="hybridMultilevel"/>
    <w:tmpl w:val="FEFEE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FB3B7A"/>
    <w:multiLevelType w:val="hybridMultilevel"/>
    <w:tmpl w:val="06E4CEF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90B1206"/>
    <w:multiLevelType w:val="hybridMultilevel"/>
    <w:tmpl w:val="3F5E8A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695D5FB6"/>
    <w:multiLevelType w:val="hybridMultilevel"/>
    <w:tmpl w:val="17882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F44B83"/>
    <w:multiLevelType w:val="hybridMultilevel"/>
    <w:tmpl w:val="DBE8D8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6F69673F"/>
    <w:multiLevelType w:val="hybridMultilevel"/>
    <w:tmpl w:val="43F8D1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47E580D"/>
    <w:multiLevelType w:val="hybridMultilevel"/>
    <w:tmpl w:val="5FEEC106"/>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9" w15:restartNumberingAfterBreak="0">
    <w:nsid w:val="74ED730A"/>
    <w:multiLevelType w:val="hybridMultilevel"/>
    <w:tmpl w:val="0AA019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B0F49AA"/>
    <w:multiLevelType w:val="hybridMultilevel"/>
    <w:tmpl w:val="A2CE2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A95D29"/>
    <w:multiLevelType w:val="hybridMultilevel"/>
    <w:tmpl w:val="DB18E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BE12E6D"/>
    <w:multiLevelType w:val="hybridMultilevel"/>
    <w:tmpl w:val="97C4CF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7C051B5E"/>
    <w:multiLevelType w:val="hybridMultilevel"/>
    <w:tmpl w:val="54E08B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19380788">
    <w:abstractNumId w:val="9"/>
  </w:num>
  <w:num w:numId="2" w16cid:durableId="1389644389">
    <w:abstractNumId w:val="27"/>
  </w:num>
  <w:num w:numId="3" w16cid:durableId="2144804502">
    <w:abstractNumId w:val="10"/>
  </w:num>
  <w:num w:numId="4" w16cid:durableId="689766722">
    <w:abstractNumId w:val="25"/>
  </w:num>
  <w:num w:numId="5" w16cid:durableId="845678549">
    <w:abstractNumId w:val="35"/>
  </w:num>
  <w:num w:numId="6" w16cid:durableId="717438913">
    <w:abstractNumId w:val="6"/>
  </w:num>
  <w:num w:numId="7" w16cid:durableId="173691966">
    <w:abstractNumId w:val="31"/>
  </w:num>
  <w:num w:numId="8" w16cid:durableId="24641718">
    <w:abstractNumId w:val="40"/>
  </w:num>
  <w:num w:numId="9" w16cid:durableId="329526904">
    <w:abstractNumId w:val="32"/>
  </w:num>
  <w:num w:numId="10" w16cid:durableId="1170825393">
    <w:abstractNumId w:val="0"/>
  </w:num>
  <w:num w:numId="11" w16cid:durableId="1262295229">
    <w:abstractNumId w:val="11"/>
  </w:num>
  <w:num w:numId="12" w16cid:durableId="1600066089">
    <w:abstractNumId w:val="2"/>
  </w:num>
  <w:num w:numId="13" w16cid:durableId="896016818">
    <w:abstractNumId w:val="16"/>
  </w:num>
  <w:num w:numId="14" w16cid:durableId="321128300">
    <w:abstractNumId w:val="30"/>
  </w:num>
  <w:num w:numId="15" w16cid:durableId="403534020">
    <w:abstractNumId w:val="20"/>
  </w:num>
  <w:num w:numId="16" w16cid:durableId="1458185775">
    <w:abstractNumId w:val="36"/>
  </w:num>
  <w:num w:numId="17" w16cid:durableId="26369117">
    <w:abstractNumId w:val="42"/>
  </w:num>
  <w:num w:numId="18" w16cid:durableId="939332742">
    <w:abstractNumId w:val="39"/>
  </w:num>
  <w:num w:numId="19" w16cid:durableId="1561672567">
    <w:abstractNumId w:val="33"/>
  </w:num>
  <w:num w:numId="20" w16cid:durableId="561913317">
    <w:abstractNumId w:val="4"/>
  </w:num>
  <w:num w:numId="21" w16cid:durableId="814368847">
    <w:abstractNumId w:val="24"/>
  </w:num>
  <w:num w:numId="22" w16cid:durableId="621575622">
    <w:abstractNumId w:val="38"/>
  </w:num>
  <w:num w:numId="23" w16cid:durableId="83427387">
    <w:abstractNumId w:val="13"/>
  </w:num>
  <w:num w:numId="24" w16cid:durableId="1726417295">
    <w:abstractNumId w:val="18"/>
  </w:num>
  <w:num w:numId="25" w16cid:durableId="1669015641">
    <w:abstractNumId w:val="19"/>
  </w:num>
  <w:num w:numId="26" w16cid:durableId="1940259822">
    <w:abstractNumId w:val="17"/>
  </w:num>
  <w:num w:numId="27" w16cid:durableId="1469588606">
    <w:abstractNumId w:val="12"/>
  </w:num>
  <w:num w:numId="28" w16cid:durableId="973438798">
    <w:abstractNumId w:val="43"/>
  </w:num>
  <w:num w:numId="29" w16cid:durableId="1234316619">
    <w:abstractNumId w:val="5"/>
  </w:num>
  <w:num w:numId="30" w16cid:durableId="1340155648">
    <w:abstractNumId w:val="7"/>
  </w:num>
  <w:num w:numId="31" w16cid:durableId="781067932">
    <w:abstractNumId w:val="3"/>
  </w:num>
  <w:num w:numId="32" w16cid:durableId="564030253">
    <w:abstractNumId w:val="37"/>
  </w:num>
  <w:num w:numId="33" w16cid:durableId="1020278696">
    <w:abstractNumId w:val="26"/>
  </w:num>
  <w:num w:numId="34" w16cid:durableId="499661465">
    <w:abstractNumId w:val="22"/>
  </w:num>
  <w:num w:numId="35" w16cid:durableId="2111469515">
    <w:abstractNumId w:val="23"/>
  </w:num>
  <w:num w:numId="36" w16cid:durableId="20984556">
    <w:abstractNumId w:val="28"/>
  </w:num>
  <w:num w:numId="37" w16cid:durableId="215358555">
    <w:abstractNumId w:val="21"/>
  </w:num>
  <w:num w:numId="38" w16cid:durableId="783380929">
    <w:abstractNumId w:val="29"/>
  </w:num>
  <w:num w:numId="39" w16cid:durableId="81337263">
    <w:abstractNumId w:val="14"/>
  </w:num>
  <w:num w:numId="40" w16cid:durableId="876236904">
    <w:abstractNumId w:val="27"/>
  </w:num>
  <w:num w:numId="41" w16cid:durableId="393353529">
    <w:abstractNumId w:val="27"/>
  </w:num>
  <w:num w:numId="42" w16cid:durableId="829256023">
    <w:abstractNumId w:val="27"/>
  </w:num>
  <w:num w:numId="43" w16cid:durableId="831214130">
    <w:abstractNumId w:val="27"/>
  </w:num>
  <w:num w:numId="44" w16cid:durableId="813568738">
    <w:abstractNumId w:val="8"/>
  </w:num>
  <w:num w:numId="45" w16cid:durableId="811405867">
    <w:abstractNumId w:val="27"/>
  </w:num>
  <w:num w:numId="46" w16cid:durableId="429589161">
    <w:abstractNumId w:val="27"/>
  </w:num>
  <w:num w:numId="47" w16cid:durableId="1666856137">
    <w:abstractNumId w:val="27"/>
  </w:num>
  <w:num w:numId="48" w16cid:durableId="1633055727">
    <w:abstractNumId w:val="27"/>
  </w:num>
  <w:num w:numId="49" w16cid:durableId="1104570181">
    <w:abstractNumId w:val="27"/>
  </w:num>
  <w:num w:numId="50" w16cid:durableId="724375013">
    <w:abstractNumId w:val="27"/>
  </w:num>
  <w:num w:numId="51" w16cid:durableId="1943954999">
    <w:abstractNumId w:val="27"/>
  </w:num>
  <w:num w:numId="52" w16cid:durableId="1501312115">
    <w:abstractNumId w:val="27"/>
  </w:num>
  <w:num w:numId="53" w16cid:durableId="261763613">
    <w:abstractNumId w:val="27"/>
  </w:num>
  <w:num w:numId="54" w16cid:durableId="307395065">
    <w:abstractNumId w:val="27"/>
  </w:num>
  <w:num w:numId="55" w16cid:durableId="834950755">
    <w:abstractNumId w:val="27"/>
  </w:num>
  <w:num w:numId="56" w16cid:durableId="696853041">
    <w:abstractNumId w:val="27"/>
  </w:num>
  <w:num w:numId="57" w16cid:durableId="1268464227">
    <w:abstractNumId w:val="27"/>
  </w:num>
  <w:num w:numId="58" w16cid:durableId="1823690254">
    <w:abstractNumId w:val="27"/>
  </w:num>
  <w:num w:numId="59" w16cid:durableId="774012710">
    <w:abstractNumId w:val="27"/>
  </w:num>
  <w:num w:numId="60" w16cid:durableId="362370411">
    <w:abstractNumId w:val="27"/>
  </w:num>
  <w:num w:numId="61" w16cid:durableId="666248472">
    <w:abstractNumId w:val="27"/>
  </w:num>
  <w:num w:numId="62" w16cid:durableId="1463960072">
    <w:abstractNumId w:val="27"/>
  </w:num>
  <w:num w:numId="63" w16cid:durableId="1776709220">
    <w:abstractNumId w:val="27"/>
  </w:num>
  <w:num w:numId="64" w16cid:durableId="1277524713">
    <w:abstractNumId w:val="27"/>
  </w:num>
  <w:num w:numId="65" w16cid:durableId="1216359623">
    <w:abstractNumId w:val="27"/>
  </w:num>
  <w:num w:numId="66" w16cid:durableId="581642240">
    <w:abstractNumId w:val="27"/>
  </w:num>
  <w:num w:numId="67" w16cid:durableId="1777867652">
    <w:abstractNumId w:val="27"/>
  </w:num>
  <w:num w:numId="68" w16cid:durableId="1630279957">
    <w:abstractNumId w:val="27"/>
  </w:num>
  <w:num w:numId="69" w16cid:durableId="2111898713">
    <w:abstractNumId w:val="27"/>
  </w:num>
  <w:num w:numId="70" w16cid:durableId="1051615564">
    <w:abstractNumId w:val="27"/>
  </w:num>
  <w:num w:numId="71" w16cid:durableId="1438409533">
    <w:abstractNumId w:val="27"/>
  </w:num>
  <w:num w:numId="72" w16cid:durableId="1704600562">
    <w:abstractNumId w:val="27"/>
  </w:num>
  <w:num w:numId="73" w16cid:durableId="168984298">
    <w:abstractNumId w:val="27"/>
  </w:num>
  <w:num w:numId="74" w16cid:durableId="1794133851">
    <w:abstractNumId w:val="27"/>
  </w:num>
  <w:num w:numId="75" w16cid:durableId="1125851678">
    <w:abstractNumId w:val="27"/>
  </w:num>
  <w:num w:numId="76" w16cid:durableId="1498417934">
    <w:abstractNumId w:val="27"/>
  </w:num>
  <w:num w:numId="77" w16cid:durableId="2046251330">
    <w:abstractNumId w:val="27"/>
  </w:num>
  <w:num w:numId="78" w16cid:durableId="1687177121">
    <w:abstractNumId w:val="27"/>
  </w:num>
  <w:num w:numId="79" w16cid:durableId="562444955">
    <w:abstractNumId w:val="27"/>
  </w:num>
  <w:num w:numId="80" w16cid:durableId="1698578139">
    <w:abstractNumId w:val="27"/>
  </w:num>
  <w:num w:numId="81" w16cid:durableId="1794907724">
    <w:abstractNumId w:val="27"/>
  </w:num>
  <w:num w:numId="82" w16cid:durableId="931470700">
    <w:abstractNumId w:val="27"/>
  </w:num>
  <w:num w:numId="83" w16cid:durableId="271597439">
    <w:abstractNumId w:val="27"/>
  </w:num>
  <w:num w:numId="84" w16cid:durableId="1615868888">
    <w:abstractNumId w:val="27"/>
  </w:num>
  <w:num w:numId="85" w16cid:durableId="1344165841">
    <w:abstractNumId w:val="27"/>
  </w:num>
  <w:num w:numId="86" w16cid:durableId="185095756">
    <w:abstractNumId w:val="27"/>
  </w:num>
  <w:num w:numId="87" w16cid:durableId="1964386671">
    <w:abstractNumId w:val="41"/>
  </w:num>
  <w:num w:numId="88" w16cid:durableId="1666057817">
    <w:abstractNumId w:val="15"/>
  </w:num>
  <w:num w:numId="89" w16cid:durableId="1218860153">
    <w:abstractNumId w:val="34"/>
  </w:num>
  <w:num w:numId="90" w16cid:durableId="332876207">
    <w:abstractNumId w:val="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B8"/>
    <w:rsid w:val="000005FF"/>
    <w:rsid w:val="00000DC1"/>
    <w:rsid w:val="00003558"/>
    <w:rsid w:val="00003863"/>
    <w:rsid w:val="000064BA"/>
    <w:rsid w:val="00010C8A"/>
    <w:rsid w:val="00016552"/>
    <w:rsid w:val="00017FE6"/>
    <w:rsid w:val="00022542"/>
    <w:rsid w:val="00024A5B"/>
    <w:rsid w:val="00026AAC"/>
    <w:rsid w:val="00030BBF"/>
    <w:rsid w:val="000312CE"/>
    <w:rsid w:val="00031A3C"/>
    <w:rsid w:val="00032863"/>
    <w:rsid w:val="000334F6"/>
    <w:rsid w:val="00033959"/>
    <w:rsid w:val="00033D40"/>
    <w:rsid w:val="00033D94"/>
    <w:rsid w:val="00036E46"/>
    <w:rsid w:val="0004091B"/>
    <w:rsid w:val="000424F6"/>
    <w:rsid w:val="00042D93"/>
    <w:rsid w:val="00046B17"/>
    <w:rsid w:val="00050A56"/>
    <w:rsid w:val="000516F5"/>
    <w:rsid w:val="00053D50"/>
    <w:rsid w:val="000561C5"/>
    <w:rsid w:val="000579EC"/>
    <w:rsid w:val="00060416"/>
    <w:rsid w:val="00060A63"/>
    <w:rsid w:val="00063E1F"/>
    <w:rsid w:val="0006446D"/>
    <w:rsid w:val="00066CF0"/>
    <w:rsid w:val="00072F57"/>
    <w:rsid w:val="00073985"/>
    <w:rsid w:val="00073C88"/>
    <w:rsid w:val="00074337"/>
    <w:rsid w:val="00076EAD"/>
    <w:rsid w:val="00083A80"/>
    <w:rsid w:val="000908AC"/>
    <w:rsid w:val="00090D6E"/>
    <w:rsid w:val="00090D7B"/>
    <w:rsid w:val="00095743"/>
    <w:rsid w:val="0009599A"/>
    <w:rsid w:val="00097D22"/>
    <w:rsid w:val="000A1838"/>
    <w:rsid w:val="000A1E43"/>
    <w:rsid w:val="000A242A"/>
    <w:rsid w:val="000A341B"/>
    <w:rsid w:val="000A3FD3"/>
    <w:rsid w:val="000A412C"/>
    <w:rsid w:val="000A68A6"/>
    <w:rsid w:val="000A6914"/>
    <w:rsid w:val="000B7724"/>
    <w:rsid w:val="000C09B9"/>
    <w:rsid w:val="000C09DA"/>
    <w:rsid w:val="000C16A9"/>
    <w:rsid w:val="000C1E72"/>
    <w:rsid w:val="000C2E35"/>
    <w:rsid w:val="000C40E8"/>
    <w:rsid w:val="000C4C39"/>
    <w:rsid w:val="000C5035"/>
    <w:rsid w:val="000C6C40"/>
    <w:rsid w:val="000D0570"/>
    <w:rsid w:val="000D2381"/>
    <w:rsid w:val="000D2B05"/>
    <w:rsid w:val="000D351A"/>
    <w:rsid w:val="000D3E02"/>
    <w:rsid w:val="000D541B"/>
    <w:rsid w:val="000D62E8"/>
    <w:rsid w:val="000D6856"/>
    <w:rsid w:val="000E3514"/>
    <w:rsid w:val="000E37B1"/>
    <w:rsid w:val="000E5D33"/>
    <w:rsid w:val="000E73CE"/>
    <w:rsid w:val="000E7646"/>
    <w:rsid w:val="000E7A27"/>
    <w:rsid w:val="000F2CD1"/>
    <w:rsid w:val="000F2F03"/>
    <w:rsid w:val="000F3672"/>
    <w:rsid w:val="000F4698"/>
    <w:rsid w:val="000F4866"/>
    <w:rsid w:val="000F55E3"/>
    <w:rsid w:val="000F6609"/>
    <w:rsid w:val="000F7099"/>
    <w:rsid w:val="000F7FA5"/>
    <w:rsid w:val="00101782"/>
    <w:rsid w:val="00102985"/>
    <w:rsid w:val="00104702"/>
    <w:rsid w:val="00111C9C"/>
    <w:rsid w:val="00115E24"/>
    <w:rsid w:val="00116DAF"/>
    <w:rsid w:val="001213E3"/>
    <w:rsid w:val="00123FA0"/>
    <w:rsid w:val="0012734D"/>
    <w:rsid w:val="00127832"/>
    <w:rsid w:val="00127C4F"/>
    <w:rsid w:val="00131D2C"/>
    <w:rsid w:val="001350FB"/>
    <w:rsid w:val="00135877"/>
    <w:rsid w:val="00136D1C"/>
    <w:rsid w:val="001376CD"/>
    <w:rsid w:val="001441CF"/>
    <w:rsid w:val="00144AD8"/>
    <w:rsid w:val="00145394"/>
    <w:rsid w:val="00145BE8"/>
    <w:rsid w:val="001461DF"/>
    <w:rsid w:val="00146425"/>
    <w:rsid w:val="00147528"/>
    <w:rsid w:val="00147B1A"/>
    <w:rsid w:val="0015135A"/>
    <w:rsid w:val="001528B5"/>
    <w:rsid w:val="00155C4A"/>
    <w:rsid w:val="00157E5D"/>
    <w:rsid w:val="00161EE5"/>
    <w:rsid w:val="001628EF"/>
    <w:rsid w:val="00164EE2"/>
    <w:rsid w:val="00170363"/>
    <w:rsid w:val="00172B1C"/>
    <w:rsid w:val="00174495"/>
    <w:rsid w:val="00175023"/>
    <w:rsid w:val="0017636D"/>
    <w:rsid w:val="00177813"/>
    <w:rsid w:val="001810B7"/>
    <w:rsid w:val="00181E8F"/>
    <w:rsid w:val="0018302D"/>
    <w:rsid w:val="001879BD"/>
    <w:rsid w:val="00187E9D"/>
    <w:rsid w:val="00190987"/>
    <w:rsid w:val="00194D88"/>
    <w:rsid w:val="00194FD5"/>
    <w:rsid w:val="001A1F66"/>
    <w:rsid w:val="001A22B6"/>
    <w:rsid w:val="001A42A0"/>
    <w:rsid w:val="001A785F"/>
    <w:rsid w:val="001B1B63"/>
    <w:rsid w:val="001B250D"/>
    <w:rsid w:val="001B283E"/>
    <w:rsid w:val="001B5099"/>
    <w:rsid w:val="001B6271"/>
    <w:rsid w:val="001B6CFC"/>
    <w:rsid w:val="001B6D12"/>
    <w:rsid w:val="001B6DA1"/>
    <w:rsid w:val="001C2093"/>
    <w:rsid w:val="001C312C"/>
    <w:rsid w:val="001C43A1"/>
    <w:rsid w:val="001C6A33"/>
    <w:rsid w:val="001D0377"/>
    <w:rsid w:val="001D03F2"/>
    <w:rsid w:val="001D640E"/>
    <w:rsid w:val="001E35DF"/>
    <w:rsid w:val="001E475E"/>
    <w:rsid w:val="001E4E23"/>
    <w:rsid w:val="001F3D96"/>
    <w:rsid w:val="001F468E"/>
    <w:rsid w:val="001F58EE"/>
    <w:rsid w:val="001F595B"/>
    <w:rsid w:val="001F7B5E"/>
    <w:rsid w:val="001F7D2F"/>
    <w:rsid w:val="002007B8"/>
    <w:rsid w:val="002009DC"/>
    <w:rsid w:val="00201D4B"/>
    <w:rsid w:val="002022F4"/>
    <w:rsid w:val="00203CC8"/>
    <w:rsid w:val="0020506A"/>
    <w:rsid w:val="0021068E"/>
    <w:rsid w:val="00211588"/>
    <w:rsid w:val="00211CA3"/>
    <w:rsid w:val="00213444"/>
    <w:rsid w:val="0021466F"/>
    <w:rsid w:val="00220208"/>
    <w:rsid w:val="0022069F"/>
    <w:rsid w:val="002217EB"/>
    <w:rsid w:val="00226441"/>
    <w:rsid w:val="0023065A"/>
    <w:rsid w:val="00231191"/>
    <w:rsid w:val="0023424A"/>
    <w:rsid w:val="00234DD6"/>
    <w:rsid w:val="00235612"/>
    <w:rsid w:val="0023585E"/>
    <w:rsid w:val="00235C73"/>
    <w:rsid w:val="00237605"/>
    <w:rsid w:val="00240742"/>
    <w:rsid w:val="002414FE"/>
    <w:rsid w:val="0024166F"/>
    <w:rsid w:val="002423C1"/>
    <w:rsid w:val="00243565"/>
    <w:rsid w:val="002442FC"/>
    <w:rsid w:val="00244755"/>
    <w:rsid w:val="0024607A"/>
    <w:rsid w:val="002511CE"/>
    <w:rsid w:val="002513C5"/>
    <w:rsid w:val="00255C12"/>
    <w:rsid w:val="00255D8D"/>
    <w:rsid w:val="00256A90"/>
    <w:rsid w:val="002613C6"/>
    <w:rsid w:val="00261A92"/>
    <w:rsid w:val="002627FC"/>
    <w:rsid w:val="00264793"/>
    <w:rsid w:val="00264A9F"/>
    <w:rsid w:val="00270E36"/>
    <w:rsid w:val="00270E89"/>
    <w:rsid w:val="0027242F"/>
    <w:rsid w:val="00274246"/>
    <w:rsid w:val="00274684"/>
    <w:rsid w:val="00274CBE"/>
    <w:rsid w:val="00277696"/>
    <w:rsid w:val="002777B0"/>
    <w:rsid w:val="002807B3"/>
    <w:rsid w:val="002810F4"/>
    <w:rsid w:val="00284235"/>
    <w:rsid w:val="0029403C"/>
    <w:rsid w:val="002A0433"/>
    <w:rsid w:val="002A1A20"/>
    <w:rsid w:val="002A1D4F"/>
    <w:rsid w:val="002A3F96"/>
    <w:rsid w:val="002A4359"/>
    <w:rsid w:val="002A556F"/>
    <w:rsid w:val="002A64AD"/>
    <w:rsid w:val="002A6CA6"/>
    <w:rsid w:val="002A73F8"/>
    <w:rsid w:val="002A7515"/>
    <w:rsid w:val="002B1230"/>
    <w:rsid w:val="002B2469"/>
    <w:rsid w:val="002B4D88"/>
    <w:rsid w:val="002B6FE1"/>
    <w:rsid w:val="002B7A48"/>
    <w:rsid w:val="002C0315"/>
    <w:rsid w:val="002C18FD"/>
    <w:rsid w:val="002C1F73"/>
    <w:rsid w:val="002C29E7"/>
    <w:rsid w:val="002C3508"/>
    <w:rsid w:val="002C3587"/>
    <w:rsid w:val="002C55D5"/>
    <w:rsid w:val="002C739F"/>
    <w:rsid w:val="002D7992"/>
    <w:rsid w:val="002E2699"/>
    <w:rsid w:val="002E2EC1"/>
    <w:rsid w:val="002E6F3F"/>
    <w:rsid w:val="002E7526"/>
    <w:rsid w:val="002F284D"/>
    <w:rsid w:val="002F3393"/>
    <w:rsid w:val="002F35A9"/>
    <w:rsid w:val="002F74A1"/>
    <w:rsid w:val="003007D6"/>
    <w:rsid w:val="00301A18"/>
    <w:rsid w:val="0030248E"/>
    <w:rsid w:val="00302E3C"/>
    <w:rsid w:val="00304F86"/>
    <w:rsid w:val="0030558D"/>
    <w:rsid w:val="003057E0"/>
    <w:rsid w:val="00305DC5"/>
    <w:rsid w:val="00306289"/>
    <w:rsid w:val="003068C4"/>
    <w:rsid w:val="00306E70"/>
    <w:rsid w:val="0031269B"/>
    <w:rsid w:val="00312AF6"/>
    <w:rsid w:val="00313445"/>
    <w:rsid w:val="00316109"/>
    <w:rsid w:val="00316158"/>
    <w:rsid w:val="003202E8"/>
    <w:rsid w:val="00325874"/>
    <w:rsid w:val="003261D7"/>
    <w:rsid w:val="0033012E"/>
    <w:rsid w:val="00331D29"/>
    <w:rsid w:val="00332E77"/>
    <w:rsid w:val="00333F46"/>
    <w:rsid w:val="00334A7B"/>
    <w:rsid w:val="003359EE"/>
    <w:rsid w:val="003378E6"/>
    <w:rsid w:val="0034126F"/>
    <w:rsid w:val="00341A18"/>
    <w:rsid w:val="0034584E"/>
    <w:rsid w:val="00346D3F"/>
    <w:rsid w:val="00352357"/>
    <w:rsid w:val="00353F1B"/>
    <w:rsid w:val="00354B5B"/>
    <w:rsid w:val="0035708B"/>
    <w:rsid w:val="00357285"/>
    <w:rsid w:val="00357DF5"/>
    <w:rsid w:val="00361DCB"/>
    <w:rsid w:val="00362B5D"/>
    <w:rsid w:val="003635FB"/>
    <w:rsid w:val="00367080"/>
    <w:rsid w:val="0037522E"/>
    <w:rsid w:val="00376117"/>
    <w:rsid w:val="003838B3"/>
    <w:rsid w:val="00384613"/>
    <w:rsid w:val="00385B4E"/>
    <w:rsid w:val="003873F1"/>
    <w:rsid w:val="00387A1A"/>
    <w:rsid w:val="0039163C"/>
    <w:rsid w:val="00392F24"/>
    <w:rsid w:val="003A16E5"/>
    <w:rsid w:val="003A33A7"/>
    <w:rsid w:val="003A5C57"/>
    <w:rsid w:val="003A6527"/>
    <w:rsid w:val="003A7AC8"/>
    <w:rsid w:val="003A7C9E"/>
    <w:rsid w:val="003B1832"/>
    <w:rsid w:val="003B1BBE"/>
    <w:rsid w:val="003B4487"/>
    <w:rsid w:val="003B49E7"/>
    <w:rsid w:val="003B4E03"/>
    <w:rsid w:val="003C3668"/>
    <w:rsid w:val="003C448B"/>
    <w:rsid w:val="003C6F3C"/>
    <w:rsid w:val="003C7874"/>
    <w:rsid w:val="003D1B6D"/>
    <w:rsid w:val="003D3B41"/>
    <w:rsid w:val="003D3FA0"/>
    <w:rsid w:val="003D577D"/>
    <w:rsid w:val="003D758F"/>
    <w:rsid w:val="003D7BFF"/>
    <w:rsid w:val="003D7DEA"/>
    <w:rsid w:val="003E0363"/>
    <w:rsid w:val="003E16C6"/>
    <w:rsid w:val="003E2006"/>
    <w:rsid w:val="003E5AFA"/>
    <w:rsid w:val="003F0653"/>
    <w:rsid w:val="003F1FA4"/>
    <w:rsid w:val="003F3129"/>
    <w:rsid w:val="003F436E"/>
    <w:rsid w:val="003F5764"/>
    <w:rsid w:val="003F6A39"/>
    <w:rsid w:val="003F711D"/>
    <w:rsid w:val="003F7E2A"/>
    <w:rsid w:val="0040212A"/>
    <w:rsid w:val="0040234D"/>
    <w:rsid w:val="00402739"/>
    <w:rsid w:val="00404325"/>
    <w:rsid w:val="004062E1"/>
    <w:rsid w:val="00411231"/>
    <w:rsid w:val="004130D2"/>
    <w:rsid w:val="00413A22"/>
    <w:rsid w:val="00413B91"/>
    <w:rsid w:val="00414A13"/>
    <w:rsid w:val="00414D1F"/>
    <w:rsid w:val="0042076C"/>
    <w:rsid w:val="00425CD6"/>
    <w:rsid w:val="00426891"/>
    <w:rsid w:val="00427A34"/>
    <w:rsid w:val="004321DC"/>
    <w:rsid w:val="00432C59"/>
    <w:rsid w:val="00433B62"/>
    <w:rsid w:val="00435D2B"/>
    <w:rsid w:val="004403D3"/>
    <w:rsid w:val="00443FD6"/>
    <w:rsid w:val="004447A2"/>
    <w:rsid w:val="004468C3"/>
    <w:rsid w:val="0045277F"/>
    <w:rsid w:val="00452CEE"/>
    <w:rsid w:val="0045531B"/>
    <w:rsid w:val="004554A8"/>
    <w:rsid w:val="004569F1"/>
    <w:rsid w:val="00456D10"/>
    <w:rsid w:val="00460BF9"/>
    <w:rsid w:val="004611CD"/>
    <w:rsid w:val="00462350"/>
    <w:rsid w:val="00463D32"/>
    <w:rsid w:val="0046610A"/>
    <w:rsid w:val="00470208"/>
    <w:rsid w:val="00471826"/>
    <w:rsid w:val="00472701"/>
    <w:rsid w:val="00474CAB"/>
    <w:rsid w:val="0047689F"/>
    <w:rsid w:val="00480496"/>
    <w:rsid w:val="00482AF9"/>
    <w:rsid w:val="00482FEB"/>
    <w:rsid w:val="0048359E"/>
    <w:rsid w:val="004871B3"/>
    <w:rsid w:val="00492CEA"/>
    <w:rsid w:val="004A10D8"/>
    <w:rsid w:val="004A6224"/>
    <w:rsid w:val="004A6BB6"/>
    <w:rsid w:val="004A6D30"/>
    <w:rsid w:val="004A7D54"/>
    <w:rsid w:val="004B1226"/>
    <w:rsid w:val="004B2332"/>
    <w:rsid w:val="004B2706"/>
    <w:rsid w:val="004B2E25"/>
    <w:rsid w:val="004B4973"/>
    <w:rsid w:val="004B56F5"/>
    <w:rsid w:val="004B629F"/>
    <w:rsid w:val="004B6A5E"/>
    <w:rsid w:val="004C02F1"/>
    <w:rsid w:val="004C02FE"/>
    <w:rsid w:val="004C226E"/>
    <w:rsid w:val="004C255D"/>
    <w:rsid w:val="004C5BCC"/>
    <w:rsid w:val="004C60F1"/>
    <w:rsid w:val="004D058B"/>
    <w:rsid w:val="004D210B"/>
    <w:rsid w:val="004D33C5"/>
    <w:rsid w:val="004D5673"/>
    <w:rsid w:val="004E18C6"/>
    <w:rsid w:val="004E33E8"/>
    <w:rsid w:val="004E3BDF"/>
    <w:rsid w:val="004E4BED"/>
    <w:rsid w:val="004E5A35"/>
    <w:rsid w:val="004E687F"/>
    <w:rsid w:val="004E7502"/>
    <w:rsid w:val="004F356C"/>
    <w:rsid w:val="004F4A73"/>
    <w:rsid w:val="005012E4"/>
    <w:rsid w:val="00505AF1"/>
    <w:rsid w:val="00505C84"/>
    <w:rsid w:val="00511871"/>
    <w:rsid w:val="005125EE"/>
    <w:rsid w:val="00513092"/>
    <w:rsid w:val="00513519"/>
    <w:rsid w:val="00514656"/>
    <w:rsid w:val="00522C5C"/>
    <w:rsid w:val="00523E02"/>
    <w:rsid w:val="00524A93"/>
    <w:rsid w:val="00527710"/>
    <w:rsid w:val="00530011"/>
    <w:rsid w:val="005306D2"/>
    <w:rsid w:val="00532FAD"/>
    <w:rsid w:val="00533175"/>
    <w:rsid w:val="00534167"/>
    <w:rsid w:val="0053654B"/>
    <w:rsid w:val="00537DC8"/>
    <w:rsid w:val="00544C6E"/>
    <w:rsid w:val="00546D49"/>
    <w:rsid w:val="00547CC6"/>
    <w:rsid w:val="00547DF9"/>
    <w:rsid w:val="0055171B"/>
    <w:rsid w:val="00551C35"/>
    <w:rsid w:val="0055207B"/>
    <w:rsid w:val="00552CFB"/>
    <w:rsid w:val="00553F1E"/>
    <w:rsid w:val="005558E2"/>
    <w:rsid w:val="00556511"/>
    <w:rsid w:val="005717F1"/>
    <w:rsid w:val="005742CB"/>
    <w:rsid w:val="00576B4B"/>
    <w:rsid w:val="005800EF"/>
    <w:rsid w:val="005839B5"/>
    <w:rsid w:val="00583AB4"/>
    <w:rsid w:val="00583FD3"/>
    <w:rsid w:val="00585C43"/>
    <w:rsid w:val="00587E25"/>
    <w:rsid w:val="005906F8"/>
    <w:rsid w:val="00593B7A"/>
    <w:rsid w:val="005A1A30"/>
    <w:rsid w:val="005A281E"/>
    <w:rsid w:val="005A495C"/>
    <w:rsid w:val="005B0266"/>
    <w:rsid w:val="005B08EB"/>
    <w:rsid w:val="005B38D5"/>
    <w:rsid w:val="005B4405"/>
    <w:rsid w:val="005B748E"/>
    <w:rsid w:val="005C26EA"/>
    <w:rsid w:val="005C307A"/>
    <w:rsid w:val="005C369A"/>
    <w:rsid w:val="005C4200"/>
    <w:rsid w:val="005C6A16"/>
    <w:rsid w:val="005D185B"/>
    <w:rsid w:val="005D46EC"/>
    <w:rsid w:val="005D48F0"/>
    <w:rsid w:val="005D6985"/>
    <w:rsid w:val="005E4ADD"/>
    <w:rsid w:val="005E705E"/>
    <w:rsid w:val="005F0FF7"/>
    <w:rsid w:val="005F1D4E"/>
    <w:rsid w:val="005F1EE7"/>
    <w:rsid w:val="005F3BB4"/>
    <w:rsid w:val="005F4CF7"/>
    <w:rsid w:val="005F79A6"/>
    <w:rsid w:val="005F7BF0"/>
    <w:rsid w:val="00600354"/>
    <w:rsid w:val="00602F9A"/>
    <w:rsid w:val="006043F9"/>
    <w:rsid w:val="00605DF0"/>
    <w:rsid w:val="00606ACE"/>
    <w:rsid w:val="00612A14"/>
    <w:rsid w:val="00613D49"/>
    <w:rsid w:val="0062035D"/>
    <w:rsid w:val="0062045B"/>
    <w:rsid w:val="00620EAF"/>
    <w:rsid w:val="00622429"/>
    <w:rsid w:val="00625E30"/>
    <w:rsid w:val="0062617D"/>
    <w:rsid w:val="006266C6"/>
    <w:rsid w:val="00626C1B"/>
    <w:rsid w:val="00630926"/>
    <w:rsid w:val="00635252"/>
    <w:rsid w:val="00637D1A"/>
    <w:rsid w:val="0064326A"/>
    <w:rsid w:val="006434CE"/>
    <w:rsid w:val="006456A1"/>
    <w:rsid w:val="00650B46"/>
    <w:rsid w:val="00650ECD"/>
    <w:rsid w:val="00651387"/>
    <w:rsid w:val="006563E6"/>
    <w:rsid w:val="00660AAF"/>
    <w:rsid w:val="00660C3E"/>
    <w:rsid w:val="00660D43"/>
    <w:rsid w:val="006610DA"/>
    <w:rsid w:val="00661297"/>
    <w:rsid w:val="00662190"/>
    <w:rsid w:val="006623B3"/>
    <w:rsid w:val="006634D2"/>
    <w:rsid w:val="00664456"/>
    <w:rsid w:val="00666EBA"/>
    <w:rsid w:val="00666F7B"/>
    <w:rsid w:val="00667A77"/>
    <w:rsid w:val="00667F39"/>
    <w:rsid w:val="006701B6"/>
    <w:rsid w:val="0067058B"/>
    <w:rsid w:val="006748EC"/>
    <w:rsid w:val="0067580F"/>
    <w:rsid w:val="00676B34"/>
    <w:rsid w:val="00680BF4"/>
    <w:rsid w:val="00680F79"/>
    <w:rsid w:val="006812D0"/>
    <w:rsid w:val="00681F8C"/>
    <w:rsid w:val="006855C3"/>
    <w:rsid w:val="00685A52"/>
    <w:rsid w:val="00685BE1"/>
    <w:rsid w:val="00686A7A"/>
    <w:rsid w:val="00690212"/>
    <w:rsid w:val="00697545"/>
    <w:rsid w:val="006A1339"/>
    <w:rsid w:val="006A5573"/>
    <w:rsid w:val="006A7E13"/>
    <w:rsid w:val="006B14F1"/>
    <w:rsid w:val="006B22B0"/>
    <w:rsid w:val="006B3A1F"/>
    <w:rsid w:val="006B4DE9"/>
    <w:rsid w:val="006B6AB1"/>
    <w:rsid w:val="006C1AB3"/>
    <w:rsid w:val="006C3027"/>
    <w:rsid w:val="006C3491"/>
    <w:rsid w:val="006C3653"/>
    <w:rsid w:val="006C3AF3"/>
    <w:rsid w:val="006C3F9F"/>
    <w:rsid w:val="006C468E"/>
    <w:rsid w:val="006D079F"/>
    <w:rsid w:val="006D1EF7"/>
    <w:rsid w:val="006D3980"/>
    <w:rsid w:val="006D61A6"/>
    <w:rsid w:val="006D7A8F"/>
    <w:rsid w:val="006E04CF"/>
    <w:rsid w:val="006E51F5"/>
    <w:rsid w:val="006E5DCD"/>
    <w:rsid w:val="006F1180"/>
    <w:rsid w:val="006F2031"/>
    <w:rsid w:val="006F2146"/>
    <w:rsid w:val="006F2218"/>
    <w:rsid w:val="006F2EAE"/>
    <w:rsid w:val="006F3A99"/>
    <w:rsid w:val="006F56D4"/>
    <w:rsid w:val="00701047"/>
    <w:rsid w:val="00702451"/>
    <w:rsid w:val="007106E9"/>
    <w:rsid w:val="00713323"/>
    <w:rsid w:val="00713C33"/>
    <w:rsid w:val="00715D1D"/>
    <w:rsid w:val="007174D2"/>
    <w:rsid w:val="007175F9"/>
    <w:rsid w:val="00717E9F"/>
    <w:rsid w:val="00723760"/>
    <w:rsid w:val="007245A1"/>
    <w:rsid w:val="0072556C"/>
    <w:rsid w:val="0072578C"/>
    <w:rsid w:val="00726FEE"/>
    <w:rsid w:val="00730DEC"/>
    <w:rsid w:val="007331C7"/>
    <w:rsid w:val="00734FA7"/>
    <w:rsid w:val="007425CB"/>
    <w:rsid w:val="00744B18"/>
    <w:rsid w:val="00746C89"/>
    <w:rsid w:val="00746DD8"/>
    <w:rsid w:val="00753476"/>
    <w:rsid w:val="00755432"/>
    <w:rsid w:val="00755729"/>
    <w:rsid w:val="00756130"/>
    <w:rsid w:val="00757DBC"/>
    <w:rsid w:val="0076065D"/>
    <w:rsid w:val="007613F2"/>
    <w:rsid w:val="00761BF4"/>
    <w:rsid w:val="00764006"/>
    <w:rsid w:val="0076617E"/>
    <w:rsid w:val="00766EC7"/>
    <w:rsid w:val="007670E7"/>
    <w:rsid w:val="00767C30"/>
    <w:rsid w:val="00773F1F"/>
    <w:rsid w:val="00775C76"/>
    <w:rsid w:val="0077736E"/>
    <w:rsid w:val="00782535"/>
    <w:rsid w:val="00782D48"/>
    <w:rsid w:val="00784899"/>
    <w:rsid w:val="0078527B"/>
    <w:rsid w:val="00785B61"/>
    <w:rsid w:val="00786161"/>
    <w:rsid w:val="0079034A"/>
    <w:rsid w:val="00790913"/>
    <w:rsid w:val="00790E7C"/>
    <w:rsid w:val="00790E84"/>
    <w:rsid w:val="00790F4D"/>
    <w:rsid w:val="0079515C"/>
    <w:rsid w:val="00795A8B"/>
    <w:rsid w:val="0079718A"/>
    <w:rsid w:val="00797272"/>
    <w:rsid w:val="00797318"/>
    <w:rsid w:val="00797FAF"/>
    <w:rsid w:val="007A6009"/>
    <w:rsid w:val="007A6304"/>
    <w:rsid w:val="007A67FF"/>
    <w:rsid w:val="007B2A79"/>
    <w:rsid w:val="007B39AD"/>
    <w:rsid w:val="007C3B61"/>
    <w:rsid w:val="007C5EBB"/>
    <w:rsid w:val="007C63F5"/>
    <w:rsid w:val="007D2627"/>
    <w:rsid w:val="007D392F"/>
    <w:rsid w:val="007E0533"/>
    <w:rsid w:val="007E0B7C"/>
    <w:rsid w:val="007E1178"/>
    <w:rsid w:val="007E1703"/>
    <w:rsid w:val="007E1E6B"/>
    <w:rsid w:val="007E45AE"/>
    <w:rsid w:val="007E46E7"/>
    <w:rsid w:val="007E4C82"/>
    <w:rsid w:val="007E7429"/>
    <w:rsid w:val="007F0A0C"/>
    <w:rsid w:val="007F0A5C"/>
    <w:rsid w:val="007F293A"/>
    <w:rsid w:val="007F3B6A"/>
    <w:rsid w:val="008002D2"/>
    <w:rsid w:val="00802965"/>
    <w:rsid w:val="008041C0"/>
    <w:rsid w:val="008072C0"/>
    <w:rsid w:val="008076ED"/>
    <w:rsid w:val="00807F32"/>
    <w:rsid w:val="008166D9"/>
    <w:rsid w:val="00820A65"/>
    <w:rsid w:val="00821073"/>
    <w:rsid w:val="0082239B"/>
    <w:rsid w:val="00826E63"/>
    <w:rsid w:val="008271A1"/>
    <w:rsid w:val="00830301"/>
    <w:rsid w:val="0083155A"/>
    <w:rsid w:val="00833B99"/>
    <w:rsid w:val="008362D4"/>
    <w:rsid w:val="008431C7"/>
    <w:rsid w:val="00844463"/>
    <w:rsid w:val="008559DA"/>
    <w:rsid w:val="00856B2B"/>
    <w:rsid w:val="00860748"/>
    <w:rsid w:val="0086270B"/>
    <w:rsid w:val="00862A87"/>
    <w:rsid w:val="00863B8F"/>
    <w:rsid w:val="00865DA7"/>
    <w:rsid w:val="008669FD"/>
    <w:rsid w:val="00870D2B"/>
    <w:rsid w:val="00871A1F"/>
    <w:rsid w:val="00871EEC"/>
    <w:rsid w:val="00872B6E"/>
    <w:rsid w:val="008736E9"/>
    <w:rsid w:val="008758A0"/>
    <w:rsid w:val="00876DED"/>
    <w:rsid w:val="00881128"/>
    <w:rsid w:val="00881472"/>
    <w:rsid w:val="008838CA"/>
    <w:rsid w:val="00886A02"/>
    <w:rsid w:val="00886D0D"/>
    <w:rsid w:val="00893BD3"/>
    <w:rsid w:val="00894AC2"/>
    <w:rsid w:val="008A16DD"/>
    <w:rsid w:val="008A42F8"/>
    <w:rsid w:val="008A57D9"/>
    <w:rsid w:val="008A5B2D"/>
    <w:rsid w:val="008B0C53"/>
    <w:rsid w:val="008B648D"/>
    <w:rsid w:val="008C156F"/>
    <w:rsid w:val="008C1F78"/>
    <w:rsid w:val="008C3364"/>
    <w:rsid w:val="008C3728"/>
    <w:rsid w:val="008C3BC8"/>
    <w:rsid w:val="008C4B4B"/>
    <w:rsid w:val="008C51DD"/>
    <w:rsid w:val="008C6496"/>
    <w:rsid w:val="008D0105"/>
    <w:rsid w:val="008E0A16"/>
    <w:rsid w:val="008E2C30"/>
    <w:rsid w:val="008E2D8D"/>
    <w:rsid w:val="008E3151"/>
    <w:rsid w:val="008E412C"/>
    <w:rsid w:val="008E4204"/>
    <w:rsid w:val="008E4F71"/>
    <w:rsid w:val="008E6509"/>
    <w:rsid w:val="008E750D"/>
    <w:rsid w:val="008E7E52"/>
    <w:rsid w:val="008F12FA"/>
    <w:rsid w:val="008F14C1"/>
    <w:rsid w:val="008F2204"/>
    <w:rsid w:val="008F5932"/>
    <w:rsid w:val="008F5F1C"/>
    <w:rsid w:val="008F6C1B"/>
    <w:rsid w:val="0090111C"/>
    <w:rsid w:val="009041EC"/>
    <w:rsid w:val="009134E1"/>
    <w:rsid w:val="0091439F"/>
    <w:rsid w:val="00915B03"/>
    <w:rsid w:val="00916434"/>
    <w:rsid w:val="00917943"/>
    <w:rsid w:val="0091798C"/>
    <w:rsid w:val="00920C3D"/>
    <w:rsid w:val="00920E2B"/>
    <w:rsid w:val="009216A9"/>
    <w:rsid w:val="00922F24"/>
    <w:rsid w:val="009235DD"/>
    <w:rsid w:val="00923C95"/>
    <w:rsid w:val="00924070"/>
    <w:rsid w:val="00924823"/>
    <w:rsid w:val="009251E5"/>
    <w:rsid w:val="00925391"/>
    <w:rsid w:val="00925EAD"/>
    <w:rsid w:val="009306DA"/>
    <w:rsid w:val="00930B3A"/>
    <w:rsid w:val="00932324"/>
    <w:rsid w:val="009323D1"/>
    <w:rsid w:val="00933FC6"/>
    <w:rsid w:val="0093457C"/>
    <w:rsid w:val="0093766A"/>
    <w:rsid w:val="00937722"/>
    <w:rsid w:val="0094348B"/>
    <w:rsid w:val="00943EFD"/>
    <w:rsid w:val="009443E1"/>
    <w:rsid w:val="00944C5D"/>
    <w:rsid w:val="00947194"/>
    <w:rsid w:val="00950552"/>
    <w:rsid w:val="00951400"/>
    <w:rsid w:val="0095296F"/>
    <w:rsid w:val="00952A9B"/>
    <w:rsid w:val="00955203"/>
    <w:rsid w:val="009553B8"/>
    <w:rsid w:val="00955960"/>
    <w:rsid w:val="00955BFA"/>
    <w:rsid w:val="0095777A"/>
    <w:rsid w:val="00960CC8"/>
    <w:rsid w:val="00964437"/>
    <w:rsid w:val="00970FB9"/>
    <w:rsid w:val="00976002"/>
    <w:rsid w:val="009772E2"/>
    <w:rsid w:val="009824F2"/>
    <w:rsid w:val="00984035"/>
    <w:rsid w:val="009853CB"/>
    <w:rsid w:val="009925E2"/>
    <w:rsid w:val="00995885"/>
    <w:rsid w:val="00997A76"/>
    <w:rsid w:val="009A02C2"/>
    <w:rsid w:val="009A5B8F"/>
    <w:rsid w:val="009B1FEB"/>
    <w:rsid w:val="009B2E8D"/>
    <w:rsid w:val="009B3B05"/>
    <w:rsid w:val="009B3B1A"/>
    <w:rsid w:val="009B3D9B"/>
    <w:rsid w:val="009B6ED2"/>
    <w:rsid w:val="009C080B"/>
    <w:rsid w:val="009C3114"/>
    <w:rsid w:val="009C4A17"/>
    <w:rsid w:val="009D3EE8"/>
    <w:rsid w:val="009D6D65"/>
    <w:rsid w:val="009E0218"/>
    <w:rsid w:val="009E5DAE"/>
    <w:rsid w:val="009F427E"/>
    <w:rsid w:val="009F5DBC"/>
    <w:rsid w:val="009F7539"/>
    <w:rsid w:val="00A00416"/>
    <w:rsid w:val="00A00B82"/>
    <w:rsid w:val="00A01054"/>
    <w:rsid w:val="00A019A4"/>
    <w:rsid w:val="00A03C34"/>
    <w:rsid w:val="00A04801"/>
    <w:rsid w:val="00A05195"/>
    <w:rsid w:val="00A10AAE"/>
    <w:rsid w:val="00A1542C"/>
    <w:rsid w:val="00A158FA"/>
    <w:rsid w:val="00A15AEA"/>
    <w:rsid w:val="00A205F6"/>
    <w:rsid w:val="00A32FE4"/>
    <w:rsid w:val="00A33C0D"/>
    <w:rsid w:val="00A3586F"/>
    <w:rsid w:val="00A37AA7"/>
    <w:rsid w:val="00A37BAD"/>
    <w:rsid w:val="00A4111A"/>
    <w:rsid w:val="00A41A09"/>
    <w:rsid w:val="00A429AF"/>
    <w:rsid w:val="00A44BEB"/>
    <w:rsid w:val="00A453EA"/>
    <w:rsid w:val="00A45CAA"/>
    <w:rsid w:val="00A46823"/>
    <w:rsid w:val="00A46C1B"/>
    <w:rsid w:val="00A47CE1"/>
    <w:rsid w:val="00A50B12"/>
    <w:rsid w:val="00A5507C"/>
    <w:rsid w:val="00A558FB"/>
    <w:rsid w:val="00A55DA1"/>
    <w:rsid w:val="00A55E65"/>
    <w:rsid w:val="00A600EB"/>
    <w:rsid w:val="00A61066"/>
    <w:rsid w:val="00A6158F"/>
    <w:rsid w:val="00A673C9"/>
    <w:rsid w:val="00A71099"/>
    <w:rsid w:val="00A755BB"/>
    <w:rsid w:val="00A75B8C"/>
    <w:rsid w:val="00A76160"/>
    <w:rsid w:val="00A77DEE"/>
    <w:rsid w:val="00A80F1B"/>
    <w:rsid w:val="00A826B3"/>
    <w:rsid w:val="00A837A6"/>
    <w:rsid w:val="00A847C7"/>
    <w:rsid w:val="00A8702A"/>
    <w:rsid w:val="00A90184"/>
    <w:rsid w:val="00A96E2B"/>
    <w:rsid w:val="00AA139C"/>
    <w:rsid w:val="00AA250D"/>
    <w:rsid w:val="00AA3487"/>
    <w:rsid w:val="00AA3AE3"/>
    <w:rsid w:val="00AA46BB"/>
    <w:rsid w:val="00AA6324"/>
    <w:rsid w:val="00AA7B18"/>
    <w:rsid w:val="00AB0182"/>
    <w:rsid w:val="00AB022C"/>
    <w:rsid w:val="00AB0B64"/>
    <w:rsid w:val="00AB343C"/>
    <w:rsid w:val="00AB42CF"/>
    <w:rsid w:val="00AB7B8A"/>
    <w:rsid w:val="00AC23C1"/>
    <w:rsid w:val="00AC254C"/>
    <w:rsid w:val="00AC4EDF"/>
    <w:rsid w:val="00AC5063"/>
    <w:rsid w:val="00AC592F"/>
    <w:rsid w:val="00AC5C0E"/>
    <w:rsid w:val="00AD117A"/>
    <w:rsid w:val="00AD21A1"/>
    <w:rsid w:val="00AD3662"/>
    <w:rsid w:val="00AD4153"/>
    <w:rsid w:val="00AD583C"/>
    <w:rsid w:val="00AD71B1"/>
    <w:rsid w:val="00AD76A5"/>
    <w:rsid w:val="00AE37D3"/>
    <w:rsid w:val="00AE3C10"/>
    <w:rsid w:val="00AE672A"/>
    <w:rsid w:val="00AE78B8"/>
    <w:rsid w:val="00AE7C6E"/>
    <w:rsid w:val="00AF0E34"/>
    <w:rsid w:val="00AF3197"/>
    <w:rsid w:val="00AF32F6"/>
    <w:rsid w:val="00AF4A0B"/>
    <w:rsid w:val="00B00625"/>
    <w:rsid w:val="00B00D52"/>
    <w:rsid w:val="00B04C13"/>
    <w:rsid w:val="00B058AF"/>
    <w:rsid w:val="00B10568"/>
    <w:rsid w:val="00B10E56"/>
    <w:rsid w:val="00B10FDC"/>
    <w:rsid w:val="00B11AB4"/>
    <w:rsid w:val="00B12296"/>
    <w:rsid w:val="00B128BF"/>
    <w:rsid w:val="00B14271"/>
    <w:rsid w:val="00B1744A"/>
    <w:rsid w:val="00B175B5"/>
    <w:rsid w:val="00B21BA5"/>
    <w:rsid w:val="00B236ED"/>
    <w:rsid w:val="00B2544E"/>
    <w:rsid w:val="00B33F96"/>
    <w:rsid w:val="00B34457"/>
    <w:rsid w:val="00B35013"/>
    <w:rsid w:val="00B35DEC"/>
    <w:rsid w:val="00B37182"/>
    <w:rsid w:val="00B37D06"/>
    <w:rsid w:val="00B40DA7"/>
    <w:rsid w:val="00B4283C"/>
    <w:rsid w:val="00B44DC9"/>
    <w:rsid w:val="00B44FC7"/>
    <w:rsid w:val="00B458B8"/>
    <w:rsid w:val="00B5123C"/>
    <w:rsid w:val="00B5272F"/>
    <w:rsid w:val="00B5465F"/>
    <w:rsid w:val="00B63CD1"/>
    <w:rsid w:val="00B63E78"/>
    <w:rsid w:val="00B7052D"/>
    <w:rsid w:val="00B70FEE"/>
    <w:rsid w:val="00B71153"/>
    <w:rsid w:val="00B7286D"/>
    <w:rsid w:val="00B74376"/>
    <w:rsid w:val="00B81D7D"/>
    <w:rsid w:val="00B82C13"/>
    <w:rsid w:val="00B83AA7"/>
    <w:rsid w:val="00B85B3A"/>
    <w:rsid w:val="00B863F9"/>
    <w:rsid w:val="00B8790F"/>
    <w:rsid w:val="00B87A64"/>
    <w:rsid w:val="00B90149"/>
    <w:rsid w:val="00B90280"/>
    <w:rsid w:val="00B90352"/>
    <w:rsid w:val="00B90EC6"/>
    <w:rsid w:val="00B9168E"/>
    <w:rsid w:val="00B94538"/>
    <w:rsid w:val="00BA1C46"/>
    <w:rsid w:val="00BA282C"/>
    <w:rsid w:val="00BA32DE"/>
    <w:rsid w:val="00BA548C"/>
    <w:rsid w:val="00BA6938"/>
    <w:rsid w:val="00BB0D52"/>
    <w:rsid w:val="00BB18F4"/>
    <w:rsid w:val="00BB1DEE"/>
    <w:rsid w:val="00BB7246"/>
    <w:rsid w:val="00BC1E2C"/>
    <w:rsid w:val="00BC3DC5"/>
    <w:rsid w:val="00BC4378"/>
    <w:rsid w:val="00BC6F37"/>
    <w:rsid w:val="00BD0498"/>
    <w:rsid w:val="00BD232C"/>
    <w:rsid w:val="00BD2609"/>
    <w:rsid w:val="00BD44AA"/>
    <w:rsid w:val="00BD692D"/>
    <w:rsid w:val="00BD6C6E"/>
    <w:rsid w:val="00BD70AA"/>
    <w:rsid w:val="00BD7602"/>
    <w:rsid w:val="00BD790E"/>
    <w:rsid w:val="00BD7BD4"/>
    <w:rsid w:val="00BD7EFD"/>
    <w:rsid w:val="00BE0B02"/>
    <w:rsid w:val="00BE12EE"/>
    <w:rsid w:val="00BE171E"/>
    <w:rsid w:val="00BE1F3D"/>
    <w:rsid w:val="00BE1F92"/>
    <w:rsid w:val="00BE28F2"/>
    <w:rsid w:val="00BE623B"/>
    <w:rsid w:val="00BE7D63"/>
    <w:rsid w:val="00BF2553"/>
    <w:rsid w:val="00BF283B"/>
    <w:rsid w:val="00BF2BBB"/>
    <w:rsid w:val="00BF59B0"/>
    <w:rsid w:val="00BF59FE"/>
    <w:rsid w:val="00C021F2"/>
    <w:rsid w:val="00C04995"/>
    <w:rsid w:val="00C05302"/>
    <w:rsid w:val="00C10AC0"/>
    <w:rsid w:val="00C1136D"/>
    <w:rsid w:val="00C13B09"/>
    <w:rsid w:val="00C16497"/>
    <w:rsid w:val="00C221BC"/>
    <w:rsid w:val="00C22C10"/>
    <w:rsid w:val="00C23D8F"/>
    <w:rsid w:val="00C24658"/>
    <w:rsid w:val="00C26459"/>
    <w:rsid w:val="00C30424"/>
    <w:rsid w:val="00C31762"/>
    <w:rsid w:val="00C34256"/>
    <w:rsid w:val="00C34435"/>
    <w:rsid w:val="00C40078"/>
    <w:rsid w:val="00C420EC"/>
    <w:rsid w:val="00C42785"/>
    <w:rsid w:val="00C42C34"/>
    <w:rsid w:val="00C44792"/>
    <w:rsid w:val="00C44A2E"/>
    <w:rsid w:val="00C47EF5"/>
    <w:rsid w:val="00C5202D"/>
    <w:rsid w:val="00C5291D"/>
    <w:rsid w:val="00C555D5"/>
    <w:rsid w:val="00C56B3C"/>
    <w:rsid w:val="00C57293"/>
    <w:rsid w:val="00C57805"/>
    <w:rsid w:val="00C622E4"/>
    <w:rsid w:val="00C7227F"/>
    <w:rsid w:val="00C732DA"/>
    <w:rsid w:val="00C73715"/>
    <w:rsid w:val="00C73B06"/>
    <w:rsid w:val="00C75D80"/>
    <w:rsid w:val="00C821FF"/>
    <w:rsid w:val="00C82AD0"/>
    <w:rsid w:val="00C83036"/>
    <w:rsid w:val="00C9455F"/>
    <w:rsid w:val="00C946D1"/>
    <w:rsid w:val="00C94CF7"/>
    <w:rsid w:val="00C94D1B"/>
    <w:rsid w:val="00C96C73"/>
    <w:rsid w:val="00C97343"/>
    <w:rsid w:val="00C97C1A"/>
    <w:rsid w:val="00CA17FF"/>
    <w:rsid w:val="00CA2F6B"/>
    <w:rsid w:val="00CA3128"/>
    <w:rsid w:val="00CA402B"/>
    <w:rsid w:val="00CA4854"/>
    <w:rsid w:val="00CA77E0"/>
    <w:rsid w:val="00CB0CEA"/>
    <w:rsid w:val="00CB216C"/>
    <w:rsid w:val="00CC0535"/>
    <w:rsid w:val="00CC3367"/>
    <w:rsid w:val="00CC4E17"/>
    <w:rsid w:val="00CC4F14"/>
    <w:rsid w:val="00CD2366"/>
    <w:rsid w:val="00CD403A"/>
    <w:rsid w:val="00CD58BF"/>
    <w:rsid w:val="00CE0B10"/>
    <w:rsid w:val="00CE1B6B"/>
    <w:rsid w:val="00CE228A"/>
    <w:rsid w:val="00CE3291"/>
    <w:rsid w:val="00CE55CF"/>
    <w:rsid w:val="00CE63C8"/>
    <w:rsid w:val="00CE76C5"/>
    <w:rsid w:val="00CF01E8"/>
    <w:rsid w:val="00CF150C"/>
    <w:rsid w:val="00CF1C52"/>
    <w:rsid w:val="00D001FC"/>
    <w:rsid w:val="00D00941"/>
    <w:rsid w:val="00D01876"/>
    <w:rsid w:val="00D0273B"/>
    <w:rsid w:val="00D02A53"/>
    <w:rsid w:val="00D02E4B"/>
    <w:rsid w:val="00D04643"/>
    <w:rsid w:val="00D049DA"/>
    <w:rsid w:val="00D055EC"/>
    <w:rsid w:val="00D05930"/>
    <w:rsid w:val="00D10284"/>
    <w:rsid w:val="00D10BEA"/>
    <w:rsid w:val="00D128DF"/>
    <w:rsid w:val="00D14CDB"/>
    <w:rsid w:val="00D20605"/>
    <w:rsid w:val="00D21D72"/>
    <w:rsid w:val="00D22097"/>
    <w:rsid w:val="00D22C5A"/>
    <w:rsid w:val="00D233DF"/>
    <w:rsid w:val="00D23DBB"/>
    <w:rsid w:val="00D243A9"/>
    <w:rsid w:val="00D24810"/>
    <w:rsid w:val="00D2569B"/>
    <w:rsid w:val="00D25719"/>
    <w:rsid w:val="00D264EA"/>
    <w:rsid w:val="00D275B2"/>
    <w:rsid w:val="00D27A77"/>
    <w:rsid w:val="00D305E3"/>
    <w:rsid w:val="00D33358"/>
    <w:rsid w:val="00D36C80"/>
    <w:rsid w:val="00D45168"/>
    <w:rsid w:val="00D52520"/>
    <w:rsid w:val="00D52D33"/>
    <w:rsid w:val="00D54E55"/>
    <w:rsid w:val="00D574BE"/>
    <w:rsid w:val="00D600BF"/>
    <w:rsid w:val="00D63970"/>
    <w:rsid w:val="00D63986"/>
    <w:rsid w:val="00D6530F"/>
    <w:rsid w:val="00D661B3"/>
    <w:rsid w:val="00D7141C"/>
    <w:rsid w:val="00D72014"/>
    <w:rsid w:val="00D74F1A"/>
    <w:rsid w:val="00D76473"/>
    <w:rsid w:val="00D77AFC"/>
    <w:rsid w:val="00D80AF8"/>
    <w:rsid w:val="00D81599"/>
    <w:rsid w:val="00D81C23"/>
    <w:rsid w:val="00D81EC2"/>
    <w:rsid w:val="00D82477"/>
    <w:rsid w:val="00D84A9E"/>
    <w:rsid w:val="00D85E4F"/>
    <w:rsid w:val="00D86E43"/>
    <w:rsid w:val="00D87C9C"/>
    <w:rsid w:val="00D90148"/>
    <w:rsid w:val="00D91D5A"/>
    <w:rsid w:val="00D9391E"/>
    <w:rsid w:val="00D94C30"/>
    <w:rsid w:val="00D9527E"/>
    <w:rsid w:val="00D9617A"/>
    <w:rsid w:val="00D97090"/>
    <w:rsid w:val="00D97E6B"/>
    <w:rsid w:val="00DA0BD9"/>
    <w:rsid w:val="00DA23B5"/>
    <w:rsid w:val="00DA3C66"/>
    <w:rsid w:val="00DA48B8"/>
    <w:rsid w:val="00DA796F"/>
    <w:rsid w:val="00DB3C29"/>
    <w:rsid w:val="00DB4677"/>
    <w:rsid w:val="00DB48AE"/>
    <w:rsid w:val="00DB6EF4"/>
    <w:rsid w:val="00DB717E"/>
    <w:rsid w:val="00DB728D"/>
    <w:rsid w:val="00DB78B6"/>
    <w:rsid w:val="00DB7E5D"/>
    <w:rsid w:val="00DC0BFD"/>
    <w:rsid w:val="00DC2233"/>
    <w:rsid w:val="00DC23E9"/>
    <w:rsid w:val="00DC30A0"/>
    <w:rsid w:val="00DC3305"/>
    <w:rsid w:val="00DC38FA"/>
    <w:rsid w:val="00DC4A9E"/>
    <w:rsid w:val="00DC4C52"/>
    <w:rsid w:val="00DC6C13"/>
    <w:rsid w:val="00DD25F9"/>
    <w:rsid w:val="00DD541E"/>
    <w:rsid w:val="00DD6015"/>
    <w:rsid w:val="00DD710F"/>
    <w:rsid w:val="00DE08E9"/>
    <w:rsid w:val="00DE4ABE"/>
    <w:rsid w:val="00DE58C9"/>
    <w:rsid w:val="00DE70D9"/>
    <w:rsid w:val="00DE7266"/>
    <w:rsid w:val="00DE7C62"/>
    <w:rsid w:val="00DF0ACB"/>
    <w:rsid w:val="00DF0CAF"/>
    <w:rsid w:val="00DF397A"/>
    <w:rsid w:val="00DF7D3C"/>
    <w:rsid w:val="00E00BDE"/>
    <w:rsid w:val="00E0209A"/>
    <w:rsid w:val="00E0298D"/>
    <w:rsid w:val="00E05977"/>
    <w:rsid w:val="00E068D8"/>
    <w:rsid w:val="00E1391B"/>
    <w:rsid w:val="00E153F1"/>
    <w:rsid w:val="00E16FE7"/>
    <w:rsid w:val="00E20BB7"/>
    <w:rsid w:val="00E20DE7"/>
    <w:rsid w:val="00E218B3"/>
    <w:rsid w:val="00E21C27"/>
    <w:rsid w:val="00E223AD"/>
    <w:rsid w:val="00E237DE"/>
    <w:rsid w:val="00E24C3F"/>
    <w:rsid w:val="00E26570"/>
    <w:rsid w:val="00E305BB"/>
    <w:rsid w:val="00E3283E"/>
    <w:rsid w:val="00E32AF0"/>
    <w:rsid w:val="00E3591C"/>
    <w:rsid w:val="00E35A83"/>
    <w:rsid w:val="00E36133"/>
    <w:rsid w:val="00E3787C"/>
    <w:rsid w:val="00E40411"/>
    <w:rsid w:val="00E413E2"/>
    <w:rsid w:val="00E432E8"/>
    <w:rsid w:val="00E44760"/>
    <w:rsid w:val="00E455F5"/>
    <w:rsid w:val="00E45682"/>
    <w:rsid w:val="00E478D9"/>
    <w:rsid w:val="00E47D67"/>
    <w:rsid w:val="00E513AE"/>
    <w:rsid w:val="00E5393E"/>
    <w:rsid w:val="00E53D29"/>
    <w:rsid w:val="00E55D24"/>
    <w:rsid w:val="00E570DF"/>
    <w:rsid w:val="00E61127"/>
    <w:rsid w:val="00E619B2"/>
    <w:rsid w:val="00E61C3A"/>
    <w:rsid w:val="00E62B89"/>
    <w:rsid w:val="00E62D77"/>
    <w:rsid w:val="00E64765"/>
    <w:rsid w:val="00E651FE"/>
    <w:rsid w:val="00E70C89"/>
    <w:rsid w:val="00E71CEF"/>
    <w:rsid w:val="00E72BCC"/>
    <w:rsid w:val="00E7569B"/>
    <w:rsid w:val="00E75B35"/>
    <w:rsid w:val="00E773A8"/>
    <w:rsid w:val="00E7785B"/>
    <w:rsid w:val="00E77946"/>
    <w:rsid w:val="00E81BD9"/>
    <w:rsid w:val="00E84819"/>
    <w:rsid w:val="00E8571D"/>
    <w:rsid w:val="00E87102"/>
    <w:rsid w:val="00E908F5"/>
    <w:rsid w:val="00E91F1C"/>
    <w:rsid w:val="00E93384"/>
    <w:rsid w:val="00E93428"/>
    <w:rsid w:val="00E93B6F"/>
    <w:rsid w:val="00E9666D"/>
    <w:rsid w:val="00E97F3E"/>
    <w:rsid w:val="00EA0044"/>
    <w:rsid w:val="00EA02EF"/>
    <w:rsid w:val="00EA107B"/>
    <w:rsid w:val="00EA3E15"/>
    <w:rsid w:val="00EA432F"/>
    <w:rsid w:val="00EA566E"/>
    <w:rsid w:val="00EA5C48"/>
    <w:rsid w:val="00EA7C9A"/>
    <w:rsid w:val="00EB1557"/>
    <w:rsid w:val="00EB295F"/>
    <w:rsid w:val="00EB3675"/>
    <w:rsid w:val="00EB36CE"/>
    <w:rsid w:val="00EB5404"/>
    <w:rsid w:val="00EB7BE8"/>
    <w:rsid w:val="00EC0ABA"/>
    <w:rsid w:val="00EC10F5"/>
    <w:rsid w:val="00EC72B5"/>
    <w:rsid w:val="00ED04A5"/>
    <w:rsid w:val="00ED1772"/>
    <w:rsid w:val="00ED2745"/>
    <w:rsid w:val="00ED3226"/>
    <w:rsid w:val="00ED42BC"/>
    <w:rsid w:val="00ED7039"/>
    <w:rsid w:val="00EE11D1"/>
    <w:rsid w:val="00EE3357"/>
    <w:rsid w:val="00EF08B0"/>
    <w:rsid w:val="00EF18F8"/>
    <w:rsid w:val="00EF1C01"/>
    <w:rsid w:val="00EF25BC"/>
    <w:rsid w:val="00EF287C"/>
    <w:rsid w:val="00EF33F5"/>
    <w:rsid w:val="00EF3A59"/>
    <w:rsid w:val="00F14092"/>
    <w:rsid w:val="00F20119"/>
    <w:rsid w:val="00F201AC"/>
    <w:rsid w:val="00F22560"/>
    <w:rsid w:val="00F2331F"/>
    <w:rsid w:val="00F305C3"/>
    <w:rsid w:val="00F31248"/>
    <w:rsid w:val="00F35046"/>
    <w:rsid w:val="00F416F4"/>
    <w:rsid w:val="00F42A8F"/>
    <w:rsid w:val="00F44114"/>
    <w:rsid w:val="00F445D7"/>
    <w:rsid w:val="00F45529"/>
    <w:rsid w:val="00F46FAB"/>
    <w:rsid w:val="00F47B69"/>
    <w:rsid w:val="00F50391"/>
    <w:rsid w:val="00F50846"/>
    <w:rsid w:val="00F512F2"/>
    <w:rsid w:val="00F518EB"/>
    <w:rsid w:val="00F51EC6"/>
    <w:rsid w:val="00F559B6"/>
    <w:rsid w:val="00F5602B"/>
    <w:rsid w:val="00F603B5"/>
    <w:rsid w:val="00F605AE"/>
    <w:rsid w:val="00F621F2"/>
    <w:rsid w:val="00F65D4B"/>
    <w:rsid w:val="00F70A91"/>
    <w:rsid w:val="00F74B30"/>
    <w:rsid w:val="00F80197"/>
    <w:rsid w:val="00F80C14"/>
    <w:rsid w:val="00F83479"/>
    <w:rsid w:val="00F857F2"/>
    <w:rsid w:val="00F86F10"/>
    <w:rsid w:val="00F87C58"/>
    <w:rsid w:val="00F92B3D"/>
    <w:rsid w:val="00F93802"/>
    <w:rsid w:val="00F9413A"/>
    <w:rsid w:val="00F9622D"/>
    <w:rsid w:val="00F9712D"/>
    <w:rsid w:val="00FA01AC"/>
    <w:rsid w:val="00FA1879"/>
    <w:rsid w:val="00FA1A70"/>
    <w:rsid w:val="00FA1ED7"/>
    <w:rsid w:val="00FA5B8B"/>
    <w:rsid w:val="00FB0976"/>
    <w:rsid w:val="00FB0ABE"/>
    <w:rsid w:val="00FB22D0"/>
    <w:rsid w:val="00FB2A1A"/>
    <w:rsid w:val="00FB2FC3"/>
    <w:rsid w:val="00FB7BF5"/>
    <w:rsid w:val="00FC0401"/>
    <w:rsid w:val="00FC1CCA"/>
    <w:rsid w:val="00FC469C"/>
    <w:rsid w:val="00FC56FC"/>
    <w:rsid w:val="00FD0025"/>
    <w:rsid w:val="00FD0C99"/>
    <w:rsid w:val="00FD46A4"/>
    <w:rsid w:val="00FD74E9"/>
    <w:rsid w:val="00FE09E8"/>
    <w:rsid w:val="00FE2A70"/>
    <w:rsid w:val="00FE53CA"/>
    <w:rsid w:val="00FE66C9"/>
    <w:rsid w:val="00FE7485"/>
    <w:rsid w:val="00FF3CBD"/>
    <w:rsid w:val="00FF4C35"/>
    <w:rsid w:val="00FF7D87"/>
    <w:rsid w:val="27BF6AEE"/>
    <w:rsid w:val="2E58475F"/>
    <w:rsid w:val="735D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1BC53"/>
  <w15:docId w15:val="{01035701-3D6E-46C7-93EF-A74C2E80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9E"/>
  </w:style>
  <w:style w:type="paragraph" w:styleId="1">
    <w:name w:val="heading 1"/>
    <w:basedOn w:val="a"/>
    <w:next w:val="a"/>
    <w:link w:val="10"/>
    <w:uiPriority w:val="9"/>
    <w:qFormat/>
    <w:rsid w:val="008C1F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C1F78"/>
    <w:pPr>
      <w:keepNext/>
      <w:numPr>
        <w:ilvl w:val="1"/>
        <w:numId w:val="2"/>
      </w:numPr>
      <w:spacing w:before="240" w:after="60" w:line="240" w:lineRule="auto"/>
      <w:outlineLvl w:val="1"/>
    </w:pPr>
    <w:rPr>
      <w:rFonts w:ascii="Arial" w:eastAsia="Times New Roman" w:hAnsi="Arial" w:cs="Arial"/>
      <w:b/>
      <w:bCs/>
      <w:i/>
      <w:iCs/>
      <w:sz w:val="28"/>
      <w:szCs w:val="28"/>
      <w:lang w:val="it-IT" w:eastAsia="it-IT"/>
    </w:rPr>
  </w:style>
  <w:style w:type="paragraph" w:styleId="3">
    <w:name w:val="heading 3"/>
    <w:basedOn w:val="a"/>
    <w:next w:val="a"/>
    <w:link w:val="30"/>
    <w:qFormat/>
    <w:rsid w:val="00A37BAD"/>
    <w:pPr>
      <w:keepNext/>
      <w:tabs>
        <w:tab w:val="num" w:pos="720"/>
      </w:tabs>
      <w:spacing w:before="240" w:after="60" w:line="240" w:lineRule="auto"/>
      <w:outlineLvl w:val="2"/>
    </w:pPr>
    <w:rPr>
      <w:rFonts w:ascii="Arial" w:eastAsia="Times New Roman" w:hAnsi="Arial" w:cs="Arial"/>
      <w:b/>
      <w:bCs/>
      <w:sz w:val="26"/>
      <w:szCs w:val="26"/>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BC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C3BC8"/>
  </w:style>
  <w:style w:type="paragraph" w:styleId="a5">
    <w:name w:val="footer"/>
    <w:basedOn w:val="a"/>
    <w:link w:val="a6"/>
    <w:uiPriority w:val="99"/>
    <w:unhideWhenUsed/>
    <w:rsid w:val="008C3BC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C3BC8"/>
  </w:style>
  <w:style w:type="paragraph" w:styleId="a7">
    <w:name w:val="Balloon Text"/>
    <w:basedOn w:val="a"/>
    <w:link w:val="a8"/>
    <w:uiPriority w:val="99"/>
    <w:semiHidden/>
    <w:unhideWhenUsed/>
    <w:rsid w:val="008C3BC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C3BC8"/>
    <w:rPr>
      <w:rFonts w:ascii="Tahoma" w:hAnsi="Tahoma" w:cs="Tahoma"/>
      <w:sz w:val="16"/>
      <w:szCs w:val="16"/>
    </w:rPr>
  </w:style>
  <w:style w:type="paragraph" w:customStyle="1" w:styleId="Default">
    <w:name w:val="Default"/>
    <w:rsid w:val="00244755"/>
    <w:pPr>
      <w:autoSpaceDE w:val="0"/>
      <w:autoSpaceDN w:val="0"/>
      <w:adjustRightInd w:val="0"/>
      <w:spacing w:after="0" w:line="240" w:lineRule="auto"/>
    </w:pPr>
    <w:rPr>
      <w:rFonts w:ascii="Arial" w:hAnsi="Arial" w:cs="Arial"/>
      <w:color w:val="000000"/>
      <w:sz w:val="24"/>
      <w:szCs w:val="24"/>
    </w:rPr>
  </w:style>
  <w:style w:type="paragraph" w:styleId="a9">
    <w:name w:val="List Paragraph"/>
    <w:basedOn w:val="a"/>
    <w:uiPriority w:val="34"/>
    <w:qFormat/>
    <w:rsid w:val="006C468E"/>
    <w:pPr>
      <w:ind w:left="720"/>
      <w:contextualSpacing/>
    </w:pPr>
  </w:style>
  <w:style w:type="paragraph" w:styleId="aa">
    <w:name w:val="footnote text"/>
    <w:basedOn w:val="a"/>
    <w:link w:val="ab"/>
    <w:uiPriority w:val="99"/>
    <w:semiHidden/>
    <w:unhideWhenUsed/>
    <w:rsid w:val="00553F1E"/>
    <w:pPr>
      <w:spacing w:after="0" w:line="240" w:lineRule="auto"/>
    </w:pPr>
    <w:rPr>
      <w:sz w:val="20"/>
      <w:szCs w:val="20"/>
    </w:rPr>
  </w:style>
  <w:style w:type="character" w:customStyle="1" w:styleId="ab">
    <w:name w:val="Текст виноски Знак"/>
    <w:basedOn w:val="a0"/>
    <w:link w:val="aa"/>
    <w:uiPriority w:val="99"/>
    <w:semiHidden/>
    <w:rsid w:val="00553F1E"/>
    <w:rPr>
      <w:sz w:val="20"/>
      <w:szCs w:val="20"/>
    </w:rPr>
  </w:style>
  <w:style w:type="character" w:styleId="ac">
    <w:name w:val="footnote reference"/>
    <w:basedOn w:val="a0"/>
    <w:uiPriority w:val="99"/>
    <w:semiHidden/>
    <w:unhideWhenUsed/>
    <w:rsid w:val="00553F1E"/>
    <w:rPr>
      <w:vertAlign w:val="superscript"/>
    </w:rPr>
  </w:style>
  <w:style w:type="character" w:styleId="ad">
    <w:name w:val="annotation reference"/>
    <w:basedOn w:val="a0"/>
    <w:semiHidden/>
    <w:unhideWhenUsed/>
    <w:rsid w:val="00D0273B"/>
    <w:rPr>
      <w:sz w:val="16"/>
      <w:szCs w:val="16"/>
    </w:rPr>
  </w:style>
  <w:style w:type="paragraph" w:styleId="ae">
    <w:name w:val="annotation text"/>
    <w:basedOn w:val="a"/>
    <w:link w:val="af"/>
    <w:uiPriority w:val="99"/>
    <w:unhideWhenUsed/>
    <w:rsid w:val="00D0273B"/>
    <w:pPr>
      <w:spacing w:line="240" w:lineRule="auto"/>
    </w:pPr>
    <w:rPr>
      <w:sz w:val="20"/>
      <w:szCs w:val="20"/>
    </w:rPr>
  </w:style>
  <w:style w:type="character" w:customStyle="1" w:styleId="af">
    <w:name w:val="Текст примітки Знак"/>
    <w:basedOn w:val="a0"/>
    <w:link w:val="ae"/>
    <w:uiPriority w:val="99"/>
    <w:rsid w:val="00D0273B"/>
    <w:rPr>
      <w:sz w:val="20"/>
      <w:szCs w:val="20"/>
    </w:rPr>
  </w:style>
  <w:style w:type="paragraph" w:styleId="af0">
    <w:name w:val="annotation subject"/>
    <w:basedOn w:val="ae"/>
    <w:next w:val="ae"/>
    <w:link w:val="af1"/>
    <w:uiPriority w:val="99"/>
    <w:semiHidden/>
    <w:unhideWhenUsed/>
    <w:rsid w:val="00D0273B"/>
    <w:rPr>
      <w:b/>
      <w:bCs/>
    </w:rPr>
  </w:style>
  <w:style w:type="character" w:customStyle="1" w:styleId="af1">
    <w:name w:val="Тема примітки Знак"/>
    <w:basedOn w:val="af"/>
    <w:link w:val="af0"/>
    <w:uiPriority w:val="99"/>
    <w:semiHidden/>
    <w:rsid w:val="00D0273B"/>
    <w:rPr>
      <w:b/>
      <w:bCs/>
      <w:sz w:val="20"/>
      <w:szCs w:val="20"/>
    </w:rPr>
  </w:style>
  <w:style w:type="table" w:styleId="af2">
    <w:name w:val="Table Grid"/>
    <w:basedOn w:val="a1"/>
    <w:uiPriority w:val="39"/>
    <w:rsid w:val="0095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950552"/>
    <w:rPr>
      <w:color w:val="0000FF" w:themeColor="hyperlink"/>
      <w:u w:val="single"/>
    </w:rPr>
  </w:style>
  <w:style w:type="paragraph" w:styleId="af4">
    <w:name w:val="Normal (Web)"/>
    <w:basedOn w:val="a"/>
    <w:uiPriority w:val="99"/>
    <w:semiHidden/>
    <w:unhideWhenUsed/>
    <w:rsid w:val="00A0519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FollowedHyperlink"/>
    <w:basedOn w:val="a0"/>
    <w:uiPriority w:val="99"/>
    <w:semiHidden/>
    <w:unhideWhenUsed/>
    <w:rsid w:val="00A558FB"/>
    <w:rPr>
      <w:color w:val="800080" w:themeColor="followedHyperlink"/>
      <w:u w:val="single"/>
    </w:rPr>
  </w:style>
  <w:style w:type="character" w:customStyle="1" w:styleId="10">
    <w:name w:val="Заголовок 1 Знак"/>
    <w:basedOn w:val="a0"/>
    <w:link w:val="1"/>
    <w:uiPriority w:val="9"/>
    <w:rsid w:val="008C1F78"/>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BB7246"/>
    <w:pPr>
      <w:tabs>
        <w:tab w:val="left" w:pos="567"/>
        <w:tab w:val="right" w:pos="9638"/>
      </w:tabs>
      <w:spacing w:before="60" w:after="60" w:line="240" w:lineRule="auto"/>
    </w:pPr>
    <w:rPr>
      <w:rFonts w:ascii="Arial" w:hAnsi="Arial" w:cstheme="minorHAnsi"/>
    </w:rPr>
  </w:style>
  <w:style w:type="character" w:customStyle="1" w:styleId="20">
    <w:name w:val="Заголовок 2 Знак"/>
    <w:basedOn w:val="a0"/>
    <w:link w:val="2"/>
    <w:rsid w:val="008C1F78"/>
    <w:rPr>
      <w:rFonts w:ascii="Arial" w:eastAsia="Times New Roman" w:hAnsi="Arial" w:cs="Arial"/>
      <w:b/>
      <w:bCs/>
      <w:i/>
      <w:iCs/>
      <w:sz w:val="28"/>
      <w:szCs w:val="28"/>
      <w:lang w:val="it-IT" w:eastAsia="it-IT"/>
    </w:rPr>
  </w:style>
  <w:style w:type="character" w:customStyle="1" w:styleId="30">
    <w:name w:val="Заголовок 3 Знак"/>
    <w:basedOn w:val="a0"/>
    <w:link w:val="3"/>
    <w:rsid w:val="00A37BAD"/>
    <w:rPr>
      <w:rFonts w:ascii="Arial" w:eastAsia="Times New Roman" w:hAnsi="Arial" w:cs="Arial"/>
      <w:b/>
      <w:bCs/>
      <w:sz w:val="26"/>
      <w:szCs w:val="26"/>
      <w:lang w:val="it-IT" w:eastAsia="it-IT"/>
    </w:rPr>
  </w:style>
  <w:style w:type="paragraph" w:styleId="21">
    <w:name w:val="toc 2"/>
    <w:basedOn w:val="a"/>
    <w:next w:val="a"/>
    <w:autoRedefine/>
    <w:uiPriority w:val="39"/>
    <w:unhideWhenUsed/>
    <w:rsid w:val="00BB7246"/>
    <w:pPr>
      <w:tabs>
        <w:tab w:val="left" w:pos="1100"/>
        <w:tab w:val="right" w:pos="9638"/>
      </w:tabs>
      <w:spacing w:after="0" w:line="240" w:lineRule="auto"/>
      <w:ind w:left="221"/>
    </w:pPr>
    <w:rPr>
      <w:rFonts w:ascii="Arial" w:hAnsi="Arial"/>
    </w:rPr>
  </w:style>
  <w:style w:type="paragraph" w:styleId="31">
    <w:name w:val="toc 3"/>
    <w:basedOn w:val="a"/>
    <w:next w:val="a"/>
    <w:autoRedefine/>
    <w:uiPriority w:val="39"/>
    <w:unhideWhenUsed/>
    <w:rsid w:val="00A37BAD"/>
    <w:pPr>
      <w:spacing w:after="100"/>
      <w:ind w:left="440"/>
    </w:pPr>
  </w:style>
  <w:style w:type="paragraph" w:styleId="af6">
    <w:name w:val="Revision"/>
    <w:hidden/>
    <w:uiPriority w:val="99"/>
    <w:semiHidden/>
    <w:rsid w:val="00713323"/>
    <w:pPr>
      <w:spacing w:after="0" w:line="240" w:lineRule="auto"/>
    </w:pPr>
  </w:style>
  <w:style w:type="character" w:styleId="af7">
    <w:name w:val="Placeholder Text"/>
    <w:basedOn w:val="a0"/>
    <w:uiPriority w:val="99"/>
    <w:semiHidden/>
    <w:rsid w:val="00713323"/>
    <w:rPr>
      <w:color w:val="808080"/>
    </w:rPr>
  </w:style>
  <w:style w:type="table" w:customStyle="1" w:styleId="12">
    <w:name w:val="Сетка таблицы светлая1"/>
    <w:basedOn w:val="a1"/>
    <w:uiPriority w:val="40"/>
    <w:rsid w:val="00713323"/>
    <w:pPr>
      <w:spacing w:after="0" w:line="240" w:lineRule="auto"/>
    </w:pPr>
    <w:rPr>
      <w:rFonts w:eastAsia="Times New Roman" w:cs="Times New Roman"/>
      <w:lang w:val="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
    <w:name w:val="Сітка таблиці1"/>
    <w:basedOn w:val="a1"/>
    <w:next w:val="af2"/>
    <w:uiPriority w:val="39"/>
    <w:rsid w:val="0037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BD232C"/>
    <w:rPr>
      <w:color w:val="605E5C"/>
      <w:shd w:val="clear" w:color="auto" w:fill="E1DFDD"/>
    </w:rPr>
  </w:style>
  <w:style w:type="paragraph" w:styleId="af9">
    <w:name w:val="TOC Heading"/>
    <w:basedOn w:val="1"/>
    <w:next w:val="a"/>
    <w:uiPriority w:val="39"/>
    <w:unhideWhenUsed/>
    <w:qFormat/>
    <w:rsid w:val="00BB7246"/>
    <w:pPr>
      <w:spacing w:line="259" w:lineRule="auto"/>
      <w:outlineLvl w:val="9"/>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906">
      <w:bodyDiv w:val="1"/>
      <w:marLeft w:val="0"/>
      <w:marRight w:val="0"/>
      <w:marTop w:val="0"/>
      <w:marBottom w:val="0"/>
      <w:divBdr>
        <w:top w:val="none" w:sz="0" w:space="0" w:color="auto"/>
        <w:left w:val="none" w:sz="0" w:space="0" w:color="auto"/>
        <w:bottom w:val="none" w:sz="0" w:space="0" w:color="auto"/>
        <w:right w:val="none" w:sz="0" w:space="0" w:color="auto"/>
      </w:divBdr>
    </w:div>
    <w:div w:id="355886296">
      <w:bodyDiv w:val="1"/>
      <w:marLeft w:val="0"/>
      <w:marRight w:val="0"/>
      <w:marTop w:val="0"/>
      <w:marBottom w:val="0"/>
      <w:divBdr>
        <w:top w:val="none" w:sz="0" w:space="0" w:color="auto"/>
        <w:left w:val="none" w:sz="0" w:space="0" w:color="auto"/>
        <w:bottom w:val="none" w:sz="0" w:space="0" w:color="auto"/>
        <w:right w:val="none" w:sz="0" w:space="0" w:color="auto"/>
      </w:divBdr>
    </w:div>
    <w:div w:id="368140825">
      <w:bodyDiv w:val="1"/>
      <w:marLeft w:val="0"/>
      <w:marRight w:val="0"/>
      <w:marTop w:val="0"/>
      <w:marBottom w:val="0"/>
      <w:divBdr>
        <w:top w:val="none" w:sz="0" w:space="0" w:color="auto"/>
        <w:left w:val="none" w:sz="0" w:space="0" w:color="auto"/>
        <w:bottom w:val="none" w:sz="0" w:space="0" w:color="auto"/>
        <w:right w:val="none" w:sz="0" w:space="0" w:color="auto"/>
      </w:divBdr>
    </w:div>
    <w:div w:id="419059042">
      <w:bodyDiv w:val="1"/>
      <w:marLeft w:val="0"/>
      <w:marRight w:val="0"/>
      <w:marTop w:val="0"/>
      <w:marBottom w:val="0"/>
      <w:divBdr>
        <w:top w:val="none" w:sz="0" w:space="0" w:color="auto"/>
        <w:left w:val="none" w:sz="0" w:space="0" w:color="auto"/>
        <w:bottom w:val="none" w:sz="0" w:space="0" w:color="auto"/>
        <w:right w:val="none" w:sz="0" w:space="0" w:color="auto"/>
      </w:divBdr>
    </w:div>
    <w:div w:id="433868542">
      <w:bodyDiv w:val="1"/>
      <w:marLeft w:val="0"/>
      <w:marRight w:val="0"/>
      <w:marTop w:val="0"/>
      <w:marBottom w:val="0"/>
      <w:divBdr>
        <w:top w:val="none" w:sz="0" w:space="0" w:color="auto"/>
        <w:left w:val="none" w:sz="0" w:space="0" w:color="auto"/>
        <w:bottom w:val="none" w:sz="0" w:space="0" w:color="auto"/>
        <w:right w:val="none" w:sz="0" w:space="0" w:color="auto"/>
      </w:divBdr>
    </w:div>
    <w:div w:id="463620737">
      <w:bodyDiv w:val="1"/>
      <w:marLeft w:val="0"/>
      <w:marRight w:val="0"/>
      <w:marTop w:val="0"/>
      <w:marBottom w:val="0"/>
      <w:divBdr>
        <w:top w:val="none" w:sz="0" w:space="0" w:color="auto"/>
        <w:left w:val="none" w:sz="0" w:space="0" w:color="auto"/>
        <w:bottom w:val="none" w:sz="0" w:space="0" w:color="auto"/>
        <w:right w:val="none" w:sz="0" w:space="0" w:color="auto"/>
      </w:divBdr>
    </w:div>
    <w:div w:id="661351022">
      <w:bodyDiv w:val="1"/>
      <w:marLeft w:val="0"/>
      <w:marRight w:val="0"/>
      <w:marTop w:val="0"/>
      <w:marBottom w:val="0"/>
      <w:divBdr>
        <w:top w:val="none" w:sz="0" w:space="0" w:color="auto"/>
        <w:left w:val="none" w:sz="0" w:space="0" w:color="auto"/>
        <w:bottom w:val="none" w:sz="0" w:space="0" w:color="auto"/>
        <w:right w:val="none" w:sz="0" w:space="0" w:color="auto"/>
      </w:divBdr>
    </w:div>
    <w:div w:id="729773005">
      <w:bodyDiv w:val="1"/>
      <w:marLeft w:val="0"/>
      <w:marRight w:val="0"/>
      <w:marTop w:val="0"/>
      <w:marBottom w:val="0"/>
      <w:divBdr>
        <w:top w:val="none" w:sz="0" w:space="0" w:color="auto"/>
        <w:left w:val="none" w:sz="0" w:space="0" w:color="auto"/>
        <w:bottom w:val="none" w:sz="0" w:space="0" w:color="auto"/>
        <w:right w:val="none" w:sz="0" w:space="0" w:color="auto"/>
      </w:divBdr>
    </w:div>
    <w:div w:id="814027329">
      <w:bodyDiv w:val="1"/>
      <w:marLeft w:val="0"/>
      <w:marRight w:val="0"/>
      <w:marTop w:val="0"/>
      <w:marBottom w:val="0"/>
      <w:divBdr>
        <w:top w:val="none" w:sz="0" w:space="0" w:color="auto"/>
        <w:left w:val="none" w:sz="0" w:space="0" w:color="auto"/>
        <w:bottom w:val="none" w:sz="0" w:space="0" w:color="auto"/>
        <w:right w:val="none" w:sz="0" w:space="0" w:color="auto"/>
      </w:divBdr>
    </w:div>
    <w:div w:id="834956600">
      <w:bodyDiv w:val="1"/>
      <w:marLeft w:val="0"/>
      <w:marRight w:val="0"/>
      <w:marTop w:val="0"/>
      <w:marBottom w:val="0"/>
      <w:divBdr>
        <w:top w:val="none" w:sz="0" w:space="0" w:color="auto"/>
        <w:left w:val="none" w:sz="0" w:space="0" w:color="auto"/>
        <w:bottom w:val="none" w:sz="0" w:space="0" w:color="auto"/>
        <w:right w:val="none" w:sz="0" w:space="0" w:color="auto"/>
      </w:divBdr>
    </w:div>
    <w:div w:id="956981484">
      <w:bodyDiv w:val="1"/>
      <w:marLeft w:val="0"/>
      <w:marRight w:val="0"/>
      <w:marTop w:val="0"/>
      <w:marBottom w:val="0"/>
      <w:divBdr>
        <w:top w:val="none" w:sz="0" w:space="0" w:color="auto"/>
        <w:left w:val="none" w:sz="0" w:space="0" w:color="auto"/>
        <w:bottom w:val="none" w:sz="0" w:space="0" w:color="auto"/>
        <w:right w:val="none" w:sz="0" w:space="0" w:color="auto"/>
      </w:divBdr>
    </w:div>
    <w:div w:id="1175457625">
      <w:bodyDiv w:val="1"/>
      <w:marLeft w:val="0"/>
      <w:marRight w:val="0"/>
      <w:marTop w:val="0"/>
      <w:marBottom w:val="0"/>
      <w:divBdr>
        <w:top w:val="none" w:sz="0" w:space="0" w:color="auto"/>
        <w:left w:val="none" w:sz="0" w:space="0" w:color="auto"/>
        <w:bottom w:val="none" w:sz="0" w:space="0" w:color="auto"/>
        <w:right w:val="none" w:sz="0" w:space="0" w:color="auto"/>
      </w:divBdr>
    </w:div>
    <w:div w:id="1266380882">
      <w:bodyDiv w:val="1"/>
      <w:marLeft w:val="0"/>
      <w:marRight w:val="0"/>
      <w:marTop w:val="0"/>
      <w:marBottom w:val="0"/>
      <w:divBdr>
        <w:top w:val="none" w:sz="0" w:space="0" w:color="auto"/>
        <w:left w:val="none" w:sz="0" w:space="0" w:color="auto"/>
        <w:bottom w:val="none" w:sz="0" w:space="0" w:color="auto"/>
        <w:right w:val="none" w:sz="0" w:space="0" w:color="auto"/>
      </w:divBdr>
    </w:div>
    <w:div w:id="1487824157">
      <w:bodyDiv w:val="1"/>
      <w:marLeft w:val="0"/>
      <w:marRight w:val="0"/>
      <w:marTop w:val="0"/>
      <w:marBottom w:val="0"/>
      <w:divBdr>
        <w:top w:val="none" w:sz="0" w:space="0" w:color="auto"/>
        <w:left w:val="none" w:sz="0" w:space="0" w:color="auto"/>
        <w:bottom w:val="none" w:sz="0" w:space="0" w:color="auto"/>
        <w:right w:val="none" w:sz="0" w:space="0" w:color="auto"/>
      </w:divBdr>
    </w:div>
    <w:div w:id="1566724612">
      <w:bodyDiv w:val="1"/>
      <w:marLeft w:val="0"/>
      <w:marRight w:val="0"/>
      <w:marTop w:val="0"/>
      <w:marBottom w:val="0"/>
      <w:divBdr>
        <w:top w:val="none" w:sz="0" w:space="0" w:color="auto"/>
        <w:left w:val="none" w:sz="0" w:space="0" w:color="auto"/>
        <w:bottom w:val="none" w:sz="0" w:space="0" w:color="auto"/>
        <w:right w:val="none" w:sz="0" w:space="0" w:color="auto"/>
      </w:divBdr>
    </w:div>
    <w:div w:id="1586576287">
      <w:bodyDiv w:val="1"/>
      <w:marLeft w:val="0"/>
      <w:marRight w:val="0"/>
      <w:marTop w:val="0"/>
      <w:marBottom w:val="0"/>
      <w:divBdr>
        <w:top w:val="none" w:sz="0" w:space="0" w:color="auto"/>
        <w:left w:val="none" w:sz="0" w:space="0" w:color="auto"/>
        <w:bottom w:val="none" w:sz="0" w:space="0" w:color="auto"/>
        <w:right w:val="none" w:sz="0" w:space="0" w:color="auto"/>
      </w:divBdr>
    </w:div>
    <w:div w:id="19246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gov.ua/data/files/200631.doc"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s.gov.ua/data/files/70617.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603FB5E12441FF97A58EE9ACE0F0D9"/>
        <w:category>
          <w:name w:val="Общие"/>
          <w:gallery w:val="placeholder"/>
        </w:category>
        <w:types>
          <w:type w:val="bbPlcHdr"/>
        </w:types>
        <w:behaviors>
          <w:behavior w:val="content"/>
        </w:behaviors>
        <w:guid w:val="{3DAF82C2-168B-4ED2-AB5E-8B863D0FE906}"/>
      </w:docPartPr>
      <w:docPartBody>
        <w:p w:rsidR="006315AF" w:rsidRDefault="009362A9" w:rsidP="009362A9">
          <w:pPr>
            <w:pStyle w:val="28603FB5E12441FF97A58EE9ACE0F0D9"/>
          </w:pPr>
          <w:r w:rsidRPr="00DD5A18">
            <w:rPr>
              <w:rStyle w:val="a3"/>
            </w:rPr>
            <w:t>Место для ввода даты.</w:t>
          </w:r>
        </w:p>
      </w:docPartBody>
    </w:docPart>
    <w:docPart>
      <w:docPartPr>
        <w:name w:val="5A8BA42FBE21427B90EEF653A3DED09F"/>
        <w:category>
          <w:name w:val="Общие"/>
          <w:gallery w:val="placeholder"/>
        </w:category>
        <w:types>
          <w:type w:val="bbPlcHdr"/>
        </w:types>
        <w:behaviors>
          <w:behavior w:val="content"/>
        </w:behaviors>
        <w:guid w:val="{F094EDE6-6352-4CF5-AA7B-26C9ECD8550B}"/>
      </w:docPartPr>
      <w:docPartBody>
        <w:p w:rsidR="006315AF" w:rsidRDefault="009362A9" w:rsidP="009362A9">
          <w:pPr>
            <w:pStyle w:val="5A8BA42FBE21427B90EEF653A3DED09F"/>
          </w:pPr>
          <w:r w:rsidRPr="00DD5A18">
            <w:rPr>
              <w:rStyle w:val="a3"/>
            </w:rPr>
            <w:t>Место для ввода даты.</w:t>
          </w:r>
        </w:p>
      </w:docPartBody>
    </w:docPart>
    <w:docPart>
      <w:docPartPr>
        <w:name w:val="C7828947BFCA4530AAB5F0F2F6149D36"/>
        <w:category>
          <w:name w:val="Загальні"/>
          <w:gallery w:val="placeholder"/>
        </w:category>
        <w:types>
          <w:type w:val="bbPlcHdr"/>
        </w:types>
        <w:behaviors>
          <w:behavior w:val="content"/>
        </w:behaviors>
        <w:guid w:val="{010FBF0A-185E-410D-B871-5F137C3A8F98}"/>
      </w:docPartPr>
      <w:docPartBody>
        <w:p w:rsidR="00B74803" w:rsidRDefault="00DC6DB9" w:rsidP="00DC6DB9">
          <w:pPr>
            <w:pStyle w:val="C7828947BFCA4530AAB5F0F2F6149D36"/>
          </w:pPr>
          <w:r w:rsidRPr="000F3475">
            <w:rPr>
              <w:rStyle w:val="a3"/>
              <w:rFonts w:eastAsiaTheme="minorHAnsi"/>
            </w:rPr>
            <w:t>[Description1]</w:t>
          </w:r>
        </w:p>
      </w:docPartBody>
    </w:docPart>
    <w:docPart>
      <w:docPartPr>
        <w:name w:val="B003A09878974BB2B3BF9230DD525FD8"/>
        <w:category>
          <w:name w:val="Загальні"/>
          <w:gallery w:val="placeholder"/>
        </w:category>
        <w:types>
          <w:type w:val="bbPlcHdr"/>
        </w:types>
        <w:behaviors>
          <w:behavior w:val="content"/>
        </w:behaviors>
        <w:guid w:val="{B2CD7759-330C-4E0B-9F91-F32FDE95D0DB}"/>
      </w:docPartPr>
      <w:docPartBody>
        <w:p w:rsidR="00B74803" w:rsidRDefault="00DC6DB9" w:rsidP="00DC6DB9">
          <w:pPr>
            <w:pStyle w:val="B003A09878974BB2B3BF9230DD525FD8"/>
          </w:pPr>
          <w:r w:rsidRPr="009C5645">
            <w:rPr>
              <w:rStyle w:val="a3"/>
              <w:rFonts w:eastAsiaTheme="minorHAnsi"/>
            </w:rPr>
            <w:t>[Conf]</w:t>
          </w:r>
        </w:p>
      </w:docPartBody>
    </w:docPart>
    <w:docPart>
      <w:docPartPr>
        <w:name w:val="428E1A3F23034925BB87B72C0500C71A"/>
        <w:category>
          <w:name w:val="Загальні"/>
          <w:gallery w:val="placeholder"/>
        </w:category>
        <w:types>
          <w:type w:val="bbPlcHdr"/>
        </w:types>
        <w:behaviors>
          <w:behavior w:val="content"/>
        </w:behaviors>
        <w:guid w:val="{1B1EE7DA-0D1C-442F-9B88-597C44A5C4AC}"/>
      </w:docPartPr>
      <w:docPartBody>
        <w:p w:rsidR="00B74803" w:rsidRDefault="00DC6DB9" w:rsidP="00DC6DB9">
          <w:pPr>
            <w:pStyle w:val="428E1A3F23034925BB87B72C0500C71A"/>
          </w:pPr>
          <w:r w:rsidRPr="000F3475">
            <w:rPr>
              <w:rStyle w:val="a3"/>
              <w:rFonts w:eastAsiaTheme="minorHAnsi"/>
            </w:rPr>
            <w:t>[Time1]</w:t>
          </w:r>
        </w:p>
      </w:docPartBody>
    </w:docPart>
    <w:docPart>
      <w:docPartPr>
        <w:name w:val="2BF0EF9FEFCB4FEB9A7A14D739E8D59C"/>
        <w:category>
          <w:name w:val="Общие"/>
          <w:gallery w:val="placeholder"/>
        </w:category>
        <w:types>
          <w:type w:val="bbPlcHdr"/>
        </w:types>
        <w:behaviors>
          <w:behavior w:val="content"/>
        </w:behaviors>
        <w:guid w:val="{334C584E-8E78-4532-871A-ACDDB89B4D95}"/>
      </w:docPartPr>
      <w:docPartBody>
        <w:p w:rsidR="003F3644" w:rsidRDefault="00DF5FBC" w:rsidP="00DF5FBC">
          <w:pPr>
            <w:pStyle w:val="2BF0EF9FEFCB4FEB9A7A14D739E8D59C"/>
          </w:pPr>
          <w:r w:rsidRPr="00DD5A18">
            <w:rPr>
              <w:rStyle w:val="a3"/>
            </w:rPr>
            <w:t>Место для ввода даты.</w:t>
          </w:r>
        </w:p>
      </w:docPartBody>
    </w:docPart>
    <w:docPart>
      <w:docPartPr>
        <w:name w:val="63EB8591F5D342D59F60C35A0292025C"/>
        <w:category>
          <w:name w:val="Загальні"/>
          <w:gallery w:val="placeholder"/>
        </w:category>
        <w:types>
          <w:type w:val="bbPlcHdr"/>
        </w:types>
        <w:behaviors>
          <w:behavior w:val="content"/>
        </w:behaviors>
        <w:guid w:val="{C62A906E-557D-488D-A9C3-3CD286A9FCA1}"/>
      </w:docPartPr>
      <w:docPartBody>
        <w:p w:rsidR="00052D24" w:rsidRDefault="008177D1" w:rsidP="008177D1">
          <w:pPr>
            <w:pStyle w:val="63EB8591F5D342D59F60C35A0292025C"/>
          </w:pPr>
          <w:r w:rsidRPr="00FF030C">
            <w:rPr>
              <w:rStyle w:val="a3"/>
            </w:rPr>
            <w:t>[Implementer]</w:t>
          </w:r>
        </w:p>
      </w:docPartBody>
    </w:docPart>
    <w:docPart>
      <w:docPartPr>
        <w:name w:val="C6A861EF58D14D9FABF9ECE176B57DC8"/>
        <w:category>
          <w:name w:val="Загальні"/>
          <w:gallery w:val="placeholder"/>
        </w:category>
        <w:types>
          <w:type w:val="bbPlcHdr"/>
        </w:types>
        <w:behaviors>
          <w:behavior w:val="content"/>
        </w:behaviors>
        <w:guid w:val="{0983044E-B299-4F04-96A8-D0142574F66E}"/>
      </w:docPartPr>
      <w:docPartBody>
        <w:p w:rsidR="00052D24" w:rsidRDefault="008177D1" w:rsidP="008177D1">
          <w:pPr>
            <w:pStyle w:val="C6A861EF58D14D9FABF9ECE176B57DC8"/>
          </w:pPr>
          <w:r w:rsidRPr="00FF030C">
            <w:rPr>
              <w:rStyle w:val="a3"/>
            </w:rPr>
            <w:t>[Опис]</w:t>
          </w:r>
        </w:p>
      </w:docPartBody>
    </w:docPart>
    <w:docPart>
      <w:docPartPr>
        <w:name w:val="800256C98E464EBCBB61CAC0CAE1837D"/>
        <w:category>
          <w:name w:val="Загальні"/>
          <w:gallery w:val="placeholder"/>
        </w:category>
        <w:types>
          <w:type w:val="bbPlcHdr"/>
        </w:types>
        <w:behaviors>
          <w:behavior w:val="content"/>
        </w:behaviors>
        <w:guid w:val="{E3300484-34A5-491F-B7D5-A04DEA510C40}"/>
      </w:docPartPr>
      <w:docPartBody>
        <w:p w:rsidR="00052D24" w:rsidRDefault="008177D1" w:rsidP="008177D1">
          <w:pPr>
            <w:pStyle w:val="800256C98E464EBCBB61CAC0CAE1837D"/>
          </w:pPr>
          <w:r w:rsidRPr="00FF030C">
            <w:rPr>
              <w:rStyle w:val="a3"/>
            </w:rPr>
            <w:t>[CanceledDoc]</w:t>
          </w:r>
        </w:p>
      </w:docPartBody>
    </w:docPart>
    <w:docPart>
      <w:docPartPr>
        <w:name w:val="292B85C8E3954702865BEEB5E05980B3"/>
        <w:category>
          <w:name w:val="Загальні"/>
          <w:gallery w:val="placeholder"/>
        </w:category>
        <w:types>
          <w:type w:val="bbPlcHdr"/>
        </w:types>
        <w:behaviors>
          <w:behavior w:val="content"/>
        </w:behaviors>
        <w:guid w:val="{E95C604F-F68F-45CC-A6D4-5FA39AEB34A1}"/>
      </w:docPartPr>
      <w:docPartBody>
        <w:p w:rsidR="000D6A1A" w:rsidRDefault="000D6A1A" w:rsidP="000D6A1A">
          <w:pPr>
            <w:pStyle w:val="292B85C8E3954702865BEEB5E05980B3"/>
          </w:pPr>
          <w:r w:rsidRPr="00BB11B3">
            <w:rPr>
              <w:rStyle w:val="a3"/>
            </w:rPr>
            <w:t>[Approval2ID]</w:t>
          </w:r>
        </w:p>
      </w:docPartBody>
    </w:docPart>
    <w:docPart>
      <w:docPartPr>
        <w:name w:val="7D838E536F904FA296606212E6B5A247"/>
        <w:category>
          <w:name w:val="Загальні"/>
          <w:gallery w:val="placeholder"/>
        </w:category>
        <w:types>
          <w:type w:val="bbPlcHdr"/>
        </w:types>
        <w:behaviors>
          <w:behavior w:val="content"/>
        </w:behaviors>
        <w:guid w:val="{93BB4199-C103-4FEE-8607-100B500742B5}"/>
      </w:docPartPr>
      <w:docPartBody>
        <w:p w:rsidR="000D6A1A" w:rsidRDefault="000D6A1A" w:rsidP="000D6A1A">
          <w:pPr>
            <w:pStyle w:val="7D838E536F904FA296606212E6B5A247"/>
          </w:pPr>
          <w:r w:rsidRPr="00BB11B3">
            <w:rPr>
              <w:rStyle w:val="a3"/>
            </w:rPr>
            <w:t>[Details]</w:t>
          </w:r>
        </w:p>
      </w:docPartBody>
    </w:docPart>
    <w:docPart>
      <w:docPartPr>
        <w:name w:val="ACDA8352CA624B34A4E138BDE17DEF22"/>
        <w:category>
          <w:name w:val="Загальні"/>
          <w:gallery w:val="placeholder"/>
        </w:category>
        <w:types>
          <w:type w:val="bbPlcHdr"/>
        </w:types>
        <w:behaviors>
          <w:behavior w:val="content"/>
        </w:behaviors>
        <w:guid w:val="{C26236E2-DC4C-4473-82CA-A5AAFB6BC61F}"/>
      </w:docPartPr>
      <w:docPartBody>
        <w:p w:rsidR="00137111" w:rsidRDefault="00137111" w:rsidP="00137111">
          <w:pPr>
            <w:pStyle w:val="ACDA8352CA624B34A4E138BDE17DEF22"/>
          </w:pPr>
          <w:r w:rsidRPr="00C15336">
            <w:rPr>
              <w:rStyle w:val="a3"/>
              <w:rFonts w:eastAsiaTheme="minorHAnsi"/>
            </w:rPr>
            <w:t>[UnitList]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A9"/>
    <w:rsid w:val="00052D24"/>
    <w:rsid w:val="0006202B"/>
    <w:rsid w:val="000D6A1A"/>
    <w:rsid w:val="00137111"/>
    <w:rsid w:val="0013713B"/>
    <w:rsid w:val="00145099"/>
    <w:rsid w:val="001628EF"/>
    <w:rsid w:val="001F7D2F"/>
    <w:rsid w:val="00264BCD"/>
    <w:rsid w:val="0036409E"/>
    <w:rsid w:val="00382BAA"/>
    <w:rsid w:val="003838B3"/>
    <w:rsid w:val="003A33A7"/>
    <w:rsid w:val="003A3E5C"/>
    <w:rsid w:val="003D3B41"/>
    <w:rsid w:val="003D7BFF"/>
    <w:rsid w:val="003E5FFF"/>
    <w:rsid w:val="003F3644"/>
    <w:rsid w:val="003F711D"/>
    <w:rsid w:val="0040234D"/>
    <w:rsid w:val="004B56F5"/>
    <w:rsid w:val="004E3821"/>
    <w:rsid w:val="005233BE"/>
    <w:rsid w:val="005306D2"/>
    <w:rsid w:val="005D6514"/>
    <w:rsid w:val="005D6985"/>
    <w:rsid w:val="006315AF"/>
    <w:rsid w:val="00714F23"/>
    <w:rsid w:val="008002D2"/>
    <w:rsid w:val="008177D1"/>
    <w:rsid w:val="008810E3"/>
    <w:rsid w:val="00897475"/>
    <w:rsid w:val="008A16DD"/>
    <w:rsid w:val="009362A9"/>
    <w:rsid w:val="009D3EE8"/>
    <w:rsid w:val="00AE3A81"/>
    <w:rsid w:val="00B74803"/>
    <w:rsid w:val="00B950F7"/>
    <w:rsid w:val="00BC38C6"/>
    <w:rsid w:val="00BD26E8"/>
    <w:rsid w:val="00C75974"/>
    <w:rsid w:val="00C828B1"/>
    <w:rsid w:val="00C84E7F"/>
    <w:rsid w:val="00C8792C"/>
    <w:rsid w:val="00C96D72"/>
    <w:rsid w:val="00CF2C76"/>
    <w:rsid w:val="00D45D5D"/>
    <w:rsid w:val="00D816CB"/>
    <w:rsid w:val="00DC38FA"/>
    <w:rsid w:val="00DC6DB9"/>
    <w:rsid w:val="00DF5FBC"/>
    <w:rsid w:val="00E049FA"/>
    <w:rsid w:val="00E735D3"/>
    <w:rsid w:val="00E93384"/>
    <w:rsid w:val="00FE2308"/>
    <w:rsid w:val="00FF5C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111"/>
    <w:rPr>
      <w:color w:val="808080"/>
    </w:rPr>
  </w:style>
  <w:style w:type="paragraph" w:customStyle="1" w:styleId="28603FB5E12441FF97A58EE9ACE0F0D9">
    <w:name w:val="28603FB5E12441FF97A58EE9ACE0F0D9"/>
    <w:rsid w:val="009362A9"/>
  </w:style>
  <w:style w:type="paragraph" w:customStyle="1" w:styleId="5A8BA42FBE21427B90EEF653A3DED09F">
    <w:name w:val="5A8BA42FBE21427B90EEF653A3DED09F"/>
    <w:rsid w:val="009362A9"/>
  </w:style>
  <w:style w:type="paragraph" w:customStyle="1" w:styleId="C7828947BFCA4530AAB5F0F2F6149D36">
    <w:name w:val="C7828947BFCA4530AAB5F0F2F6149D36"/>
    <w:rsid w:val="00DC6DB9"/>
  </w:style>
  <w:style w:type="paragraph" w:customStyle="1" w:styleId="B003A09878974BB2B3BF9230DD525FD8">
    <w:name w:val="B003A09878974BB2B3BF9230DD525FD8"/>
    <w:rsid w:val="00DC6DB9"/>
  </w:style>
  <w:style w:type="paragraph" w:customStyle="1" w:styleId="428E1A3F23034925BB87B72C0500C71A">
    <w:name w:val="428E1A3F23034925BB87B72C0500C71A"/>
    <w:rsid w:val="00DC6DB9"/>
  </w:style>
  <w:style w:type="paragraph" w:customStyle="1" w:styleId="2BF0EF9FEFCB4FEB9A7A14D739E8D59C">
    <w:name w:val="2BF0EF9FEFCB4FEB9A7A14D739E8D59C"/>
    <w:rsid w:val="00DF5FBC"/>
  </w:style>
  <w:style w:type="paragraph" w:customStyle="1" w:styleId="63EB8591F5D342D59F60C35A0292025C">
    <w:name w:val="63EB8591F5D342D59F60C35A0292025C"/>
    <w:rsid w:val="008177D1"/>
  </w:style>
  <w:style w:type="paragraph" w:customStyle="1" w:styleId="C6A861EF58D14D9FABF9ECE176B57DC8">
    <w:name w:val="C6A861EF58D14D9FABF9ECE176B57DC8"/>
    <w:rsid w:val="008177D1"/>
  </w:style>
  <w:style w:type="paragraph" w:customStyle="1" w:styleId="800256C98E464EBCBB61CAC0CAE1837D">
    <w:name w:val="800256C98E464EBCBB61CAC0CAE1837D"/>
    <w:rsid w:val="008177D1"/>
  </w:style>
  <w:style w:type="paragraph" w:customStyle="1" w:styleId="292B85C8E3954702865BEEB5E05980B3">
    <w:name w:val="292B85C8E3954702865BEEB5E05980B3"/>
    <w:rsid w:val="000D6A1A"/>
    <w:rPr>
      <w:kern w:val="2"/>
      <w14:ligatures w14:val="standardContextual"/>
    </w:rPr>
  </w:style>
  <w:style w:type="paragraph" w:customStyle="1" w:styleId="7D838E536F904FA296606212E6B5A247">
    <w:name w:val="7D838E536F904FA296606212E6B5A247"/>
    <w:rsid w:val="000D6A1A"/>
    <w:rPr>
      <w:kern w:val="2"/>
      <w14:ligatures w14:val="standardContextual"/>
    </w:rPr>
  </w:style>
  <w:style w:type="paragraph" w:customStyle="1" w:styleId="ACDA8352CA624B34A4E138BDE17DEF22">
    <w:name w:val="ACDA8352CA624B34A4E138BDE17DEF22"/>
    <w:rsid w:val="001371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amber xmlns="6f24cf7b-1c06-4159-8591-94f8db3672b8">74</RegNamber>
    <RegDate xmlns="6f24cf7b-1c06-4159-8591-94f8db3672b8">2026-04-01T13:25:01+00:00</RegDate>
    <Опис xmlns="6f24cf7b-1c06-4159-8591-94f8db3672b8">Доповнено посиланнями на антикорупційне законодавство України та документи Групи.
Інші незначні виправлення.</Опис>
    <Secur xmlns="6f24cf7b-1c06-4159-8591-94f8db3672b8">Unclassified</Secur>
    <Approval xmlns="6f24cf7b-1c06-4159-8591-94f8db3672b8">Legal and General Secretariat Department
Risk Management Department
Compliance and AML Department
HR and Organization Department
PR and Marketing Office
Cybersecurity and Business Continuity Management Department
CBO Division
CFO Division
COO Division
CLO Division
Organization &amp; PM Office</Approval>
    <Signatories1 xmlns="6f24cf7b-1c06-4159-8591-94f8db3672b8" xsi:nil="true"/>
    <Deliverymethod xmlns="6f24cf7b-1c06-4159-8591-94f8db3672b8" xsi:nil="true"/>
    <Description1 xmlns="6f24cf7b-1c06-4159-8591-94f8db3672b8">ПОЛІТИКА АТ «ПРАВЕКС БАНК» ЩОДО ЗАПОБІГАННЯ ТА ПРОТИДІЇ КОРУПЦІЇ</Description1>
    <KpiDescription xmlns="http://schemas.microsoft.com/sharepoint/v3" xsi:nil="true"/>
    <Сonfidential xmlns="6f24cf7b-1c06-4159-8591-94f8db3672b8" xsi:nil="true"/>
    <Security xmlns="6f24cf7b-1c06-4159-8591-94f8db3672b8" xsi:nil="true"/>
    <InitiatorHeadName xmlns="6f24cf7b-1c06-4159-8591-94f8db3672b8" xsi:nil="true"/>
    <Short_x0020_snake xmlns="6f24cf7b-1c06-4159-8591-94f8db3672b8">З метою щорічного перегляду та приведення у відповідність до Керівних принципів Групи щодо протидії корупції</Short_x0020_snake>
    <SignatoriesID xmlns="6f24cf7b-1c06-4159-8591-94f8db3672b8" xsi:nil="true"/>
    <Implementer xmlns="6f24cf7b-1c06-4159-8591-94f8db3672b8">Департамент комплаєнсу та протидії легалізації доходів, отриманих злочинним шляхом</Implementer>
    <EmployeeUnit xmlns="6f24cf7b-1c06-4159-8591-94f8db3672b8" xsi:nil="true"/>
    <CancelDoc xmlns="6f24cf7b-1c06-4159-8591-94f8db3672b8">Anti-Corruption Policy of “PRAVEX BANK’’ JSC, approved by the Supervisory Board in accordance with the Minutes No. 7_25  dated 31.03.2025, Agenda item 163 (No. 114 dated 02.04.2025).</CancelDoc>
    <UnitList xmlns="6f24cf7b-1c06-4159-8591-94f8db3672b8">Департамент юридичної підтримки та генерального секретаріату
Департамент управління ризиками
Департамент комплаєнсу та протидії легалізації доходів, отриманих злочинним шляхом
Департамент управління персоналом та організаційними змінами
Відділ зв’язків з громадськістю та маркетингу
Департамент управління інформаційною безпекою та безперервністю бізнесу
Головне управління бізнесу
Головне фінансове управління
Головне операційне управління
Головне кредитне управління
Відділ управління організаційними змінами та проектами</UnitList>
    <InitiatorHeadPosityon xmlns="6f24cf7b-1c06-4159-8591-94f8db3672b8" xsi:nil="true"/>
    <Signatories xmlns="6f24cf7b-1c06-4159-8591-94f8db3672b8" xsi:nil="true"/>
    <Approval2ID xmlns="6f24cf7b-1c06-4159-8591-94f8db3672b8">Наглядова Рада</Approval2ID>
    <ApprovalLevel xmlns="6f24cf7b-1c06-4159-8591-94f8db3672b8">Supervisory Board</ApprovalLevel>
    <Conf xmlns="6f24cf7b-1c06-4159-8591-94f8db3672b8">Відкрита інформація</Conf>
    <Details2 xmlns="6f24cf7b-1c06-4159-8591-94f8db3672b8">Minutes No. 8_26 dated 31.03.2026, Agenda item 17</Details2>
    <Time1 xmlns="6f24cf7b-1c06-4159-8591-94f8db3672b8">2026-03-30T21:00:00+00:00</Time1>
    <KeyAmend xmlns="6f24cf7b-1c06-4159-8591-94f8db3672b8">Supplemented with links to the anti-corruption legislation of Ukraine and the Group's regulations.
Other minor corrections.</KeyAmend>
    <RelatedDocuments xmlns="6f24cf7b-1c06-4159-8591-94f8db3672b8" xsi:nil="true"/>
    <CanceledDoc xmlns="6f24cf7b-1c06-4159-8591-94f8db3672b8">Політика АТ "ПРАВЕКС БАНК" щодо запобігання та протидії корупції, затверджена Наглядовою Радою згідно з Протоколом № 7_25 від 31.03.2025, питання 13 Порядку денного (№114 від 02.04.2025).</CanceledDoc>
    <Details xmlns="6f24cf7b-1c06-4159-8591-94f8db3672b8">Протокол № 8_26 від 31.03.2026, питання 17 порядку денного</Details>
    <Director xmlns="6f24cf7b-1c06-4159-8591-94f8db3672b8" xsi:nil="true"/>
    <DOCTITLE xmlns="6f24cf7b-1c06-4159-8591-94f8db3672b8">ANTI-CORRUPTION POLICY OF “PRAVEX BANK’’ JSC</DOCTIT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ernal_Doc" ma:contentTypeID="0x010100D1B0A616F74E8548A6907374BF5EC6340200D7A0917E3E1CCE4BB629CBDCF656786F" ma:contentTypeVersion="16" ma:contentTypeDescription="Create a new document." ma:contentTypeScope="" ma:versionID="39cac05ffc207c1fbc662c2bc4458f14">
  <xsd:schema xmlns:xsd="http://www.w3.org/2001/XMLSchema" xmlns:xs="http://www.w3.org/2001/XMLSchema" xmlns:p="http://schemas.microsoft.com/office/2006/metadata/properties" xmlns:ns1="http://schemas.microsoft.com/sharepoint/v3" xmlns:ns2="6f24cf7b-1c06-4159-8591-94f8db3672b8" targetNamespace="http://schemas.microsoft.com/office/2006/metadata/properties" ma:root="true" ma:fieldsID="e087b1b3896172e8b592a2988aefcd0c" ns1:_="" ns2:_="">
    <xsd:import namespace="http://schemas.microsoft.com/sharepoint/v3"/>
    <xsd:import namespace="6f24cf7b-1c06-4159-8591-94f8db3672b8"/>
    <xsd:element name="properties">
      <xsd:complexType>
        <xsd:sequence>
          <xsd:element name="documentManagement">
            <xsd:complexType>
              <xsd:all>
                <xsd:element ref="ns2:RegDate" minOccurs="0"/>
                <xsd:element ref="ns2:RegNamber" minOccurs="0"/>
                <xsd:element ref="ns2:Signatories" minOccurs="0"/>
                <xsd:element ref="ns2:SignatoriesID" minOccurs="0"/>
                <xsd:element ref="ns2:Deliverymethod" minOccurs="0"/>
                <xsd:element ref="ns2:Short_x0020_snake" minOccurs="0"/>
                <xsd:element ref="ns2:Implementer" minOccurs="0"/>
                <xsd:element ref="ns2:Description1" minOccurs="0"/>
                <xsd:element ref="ns1:KpiDescription" minOccurs="0"/>
                <xsd:element ref="ns2:CanceledDoc" minOccurs="0"/>
                <xsd:element ref="ns2:Опис" minOccurs="0"/>
                <xsd:element ref="ns2:Details" minOccurs="0"/>
                <xsd:element ref="ns2:Time1" minOccurs="0"/>
                <xsd:element ref="ns2:Сonfidential" minOccurs="0"/>
                <xsd:element ref="ns2:Approval2ID" minOccurs="0"/>
                <xsd:element ref="ns2:Approval" minOccurs="0"/>
                <xsd:element ref="ns2:Director" minOccurs="0"/>
                <xsd:element ref="ns2:Signatories1" minOccurs="0"/>
                <xsd:element ref="ns2:KeyAmend" minOccurs="0"/>
                <xsd:element ref="ns2:ApprovalLevel" minOccurs="0"/>
                <xsd:element ref="ns2:Security" minOccurs="0"/>
                <xsd:element ref="ns2:DOCTITLE" minOccurs="0"/>
                <xsd:element ref="ns2:RelatedDocuments" minOccurs="0"/>
                <xsd:element ref="ns2:EmployeeUnit" minOccurs="0"/>
                <xsd:element ref="ns2:Secur" minOccurs="0"/>
                <xsd:element ref="ns2:Conf" minOccurs="0"/>
                <xsd:element ref="ns2:Details2" minOccurs="0"/>
                <xsd:element ref="ns2:CancelDoc" minOccurs="0"/>
                <xsd:element ref="ns2:UnitList" minOccurs="0"/>
                <xsd:element ref="ns2:InitiatorHeadName" minOccurs="0"/>
                <xsd:element ref="ns2:InitiatorHeadPosit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6"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4cf7b-1c06-4159-8591-94f8db3672b8" elementFormDefault="qualified">
    <xsd:import namespace="http://schemas.microsoft.com/office/2006/documentManagement/types"/>
    <xsd:import namespace="http://schemas.microsoft.com/office/infopath/2007/PartnerControls"/>
    <xsd:element name="RegDate" ma:index="8" nillable="true" ma:displayName="RegDate" ma:format="DateOnly" ma:internalName="RegDate">
      <xsd:simpleType>
        <xsd:restriction base="dms:DateTime"/>
      </xsd:simpleType>
    </xsd:element>
    <xsd:element name="RegNamber" ma:index="9" nillable="true" ma:displayName="RegNamber" ma:internalName="RegNamber">
      <xsd:simpleType>
        <xsd:restriction base="dms:Text">
          <xsd:maxLength value="255"/>
        </xsd:restriction>
      </xsd:simpleType>
    </xsd:element>
    <xsd:element name="Signatories" ma:index="10" nillable="true" ma:displayName="Signatories" ma:internalName="Signatories">
      <xsd:simpleType>
        <xsd:restriction base="dms:Note"/>
      </xsd:simpleType>
    </xsd:element>
    <xsd:element name="SignatoriesID" ma:index="11" nillable="true" ma:displayName="SignatoriesID" ma:internalName="SignatoriesID">
      <xsd:simpleType>
        <xsd:restriction base="dms:Note"/>
      </xsd:simpleType>
    </xsd:element>
    <xsd:element name="Deliverymethod" ma:index="12" nillable="true" ma:displayName="Deliverymethod" ma:format="Dropdown" ma:internalName="Deliverymethod">
      <xsd:simpleType>
        <xsd:restriction base="dms:Choice">
          <xsd:enumeration value="Наручно"/>
          <xsd:enumeration value="Пошта"/>
          <xsd:enumeration value="Кур’єр"/>
          <xsd:enumeration value="Електронна пошта"/>
          <xsd:enumeration value="Факс"/>
        </xsd:restriction>
      </xsd:simpleType>
    </xsd:element>
    <xsd:element name="Short_x0020_snake" ma:index="13" nillable="true" ma:displayName="Short snake" ma:description="" ma:internalName="Short_x0020_snake">
      <xsd:simpleType>
        <xsd:restriction base="dms:Note"/>
      </xsd:simpleType>
    </xsd:element>
    <xsd:element name="Implementer" ma:index="14" nillable="true" ma:displayName="Implementer" ma:internalName="Implementer">
      <xsd:simpleType>
        <xsd:restriction base="dms:Note"/>
      </xsd:simpleType>
    </xsd:element>
    <xsd:element name="Description1" ma:index="15" nillable="true" ma:displayName="Description1" ma:internalName="Description1">
      <xsd:simpleType>
        <xsd:restriction base="dms:Note"/>
      </xsd:simpleType>
    </xsd:element>
    <xsd:element name="CanceledDoc" ma:index="17" nillable="true" ma:displayName="CanceledDoc" ma:internalName="CanceledDoc">
      <xsd:simpleType>
        <xsd:restriction base="dms:Note"/>
      </xsd:simpleType>
    </xsd:element>
    <xsd:element name="Опис" ma:index="18" nillable="true" ma:displayName="Опис" ma:internalName="_x041e__x043f__x0438__x0441_">
      <xsd:simpleType>
        <xsd:restriction base="dms:Note"/>
      </xsd:simpleType>
    </xsd:element>
    <xsd:element name="Details" ma:index="19" nillable="true" ma:displayName="Details" ma:internalName="Details">
      <xsd:simpleType>
        <xsd:restriction base="dms:Note"/>
      </xsd:simpleType>
    </xsd:element>
    <xsd:element name="Time1" ma:index="20" nillable="true" ma:displayName="Time1" ma:format="DateOnly" ma:internalName="Time1">
      <xsd:simpleType>
        <xsd:restriction base="dms:DateTime"/>
      </xsd:simpleType>
    </xsd:element>
    <xsd:element name="Сonfidential" ma:index="21" nillable="true" ma:displayName="Сonfidential" ma:format="Dropdown" ma:internalName="_x0421_onfidential">
      <xsd:simpleType>
        <xsd:restriction base="dms:Choice">
          <xsd:enumeration value="Банківська таємниця"/>
          <xsd:enumeration value="Відкрита інформація"/>
          <xsd:enumeration value="Конфіденційно"/>
          <xsd:enumeration value="Цілком конфіденційна інформація"/>
        </xsd:restriction>
      </xsd:simpleType>
    </xsd:element>
    <xsd:element name="Approval2ID" ma:index="22" nillable="true" ma:displayName="Approval2ID" ma:internalName="Approval2ID">
      <xsd:simpleType>
        <xsd:restriction base="dms:Note"/>
      </xsd:simpleType>
    </xsd:element>
    <xsd:element name="Approval" ma:index="23" nillable="true" ma:displayName="Approval" ma:description="" ma:internalName="Approval">
      <xsd:simpleType>
        <xsd:restriction base="dms:Note"/>
      </xsd:simpleType>
    </xsd:element>
    <xsd:element name="Director" ma:index="24" nillable="true" ma:displayName="Director" ma:internalName="Director">
      <xsd:simpleType>
        <xsd:restriction base="dms:Note"/>
      </xsd:simpleType>
    </xsd:element>
    <xsd:element name="Signatories1" ma:index="25" nillable="true" ma:displayName="Signatories1" ma:internalName="Signatories1">
      <xsd:simpleType>
        <xsd:restriction base="dms:Note"/>
      </xsd:simpleType>
    </xsd:element>
    <xsd:element name="KeyAmend" ma:index="26" nillable="true" ma:displayName="KeyAmend" ma:internalName="KeyAmend">
      <xsd:simpleType>
        <xsd:restriction base="dms:Note"/>
      </xsd:simpleType>
    </xsd:element>
    <xsd:element name="ApprovalLevel" ma:index="27" nillable="true" ma:displayName="ApprovalLevel" ma:internalName="ApprovalLevel">
      <xsd:simpleType>
        <xsd:restriction base="dms:Note"/>
      </xsd:simpleType>
    </xsd:element>
    <xsd:element name="Security" ma:index="28" nillable="true" ma:displayName="Security" ma:format="Dropdown" ma:internalName="Security">
      <xsd:simpleType>
        <xsd:restriction base="dms:Choice">
          <xsd:enumeration value="Unclassified"/>
          <xsd:enumeration value="Confidentially"/>
          <xsd:enumeration value="Severely confidentially"/>
          <xsd:enumeration value="Bank secrecy"/>
        </xsd:restriction>
      </xsd:simpleType>
    </xsd:element>
    <xsd:element name="DOCTITLE" ma:index="29" nillable="true" ma:displayName="DOCTITLE" ma:internalName="DOCTITLE">
      <xsd:simpleType>
        <xsd:restriction base="dms:Note"/>
      </xsd:simpleType>
    </xsd:element>
    <xsd:element name="RelatedDocuments" ma:index="30" nillable="true" ma:displayName="RelatedDocuments" ma:internalName="RelatedDocuments">
      <xsd:simpleType>
        <xsd:restriction base="dms:Note">
          <xsd:maxLength value="255"/>
        </xsd:restriction>
      </xsd:simpleType>
    </xsd:element>
    <xsd:element name="EmployeeUnit" ma:index="31" nillable="true" ma:displayName="EmployeeUnit" ma:internalName="EmployeeUnit">
      <xsd:simpleType>
        <xsd:restriction base="dms:Note"/>
      </xsd:simpleType>
    </xsd:element>
    <xsd:element name="Secur" ma:index="32" nillable="true" ma:displayName="Secur" ma:internalName="Secur">
      <xsd:simpleType>
        <xsd:restriction base="dms:Note"/>
      </xsd:simpleType>
    </xsd:element>
    <xsd:element name="Conf" ma:index="33" nillable="true" ma:displayName="Conf" ma:internalName="Conf">
      <xsd:simpleType>
        <xsd:restriction base="dms:Note"/>
      </xsd:simpleType>
    </xsd:element>
    <xsd:element name="Details2" ma:index="34" nillable="true" ma:displayName="Details2" ma:internalName="Details2">
      <xsd:simpleType>
        <xsd:restriction base="dms:Note"/>
      </xsd:simpleType>
    </xsd:element>
    <xsd:element name="CancelDoc" ma:index="35" nillable="true" ma:displayName="CancelDoc" ma:internalName="CancelDoc">
      <xsd:simpleType>
        <xsd:restriction base="dms:Note"/>
      </xsd:simpleType>
    </xsd:element>
    <xsd:element name="UnitList" ma:index="36" nillable="true" ma:displayName="UnitList" ma:internalName="UnitList">
      <xsd:simpleType>
        <xsd:restriction base="dms:Note"/>
      </xsd:simpleType>
    </xsd:element>
    <xsd:element name="InitiatorHeadName" ma:index="37" nillable="true" ma:displayName="InitiatorHeadName" ma:internalName="InitiatorHeadName">
      <xsd:simpleType>
        <xsd:restriction base="dms:Note"/>
      </xsd:simpleType>
    </xsd:element>
    <xsd:element name="InitiatorHeadPosityon" ma:index="38" nillable="true" ma:displayName="InitiatorHeadPosityon" ma:internalName="InitiatorHeadPosity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5F276-1191-487E-9E2E-BEF298B4C266}">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6f24cf7b-1c06-4159-8591-94f8db3672b8"/>
    <ds:schemaRef ds:uri="http://schemas.microsoft.com/sharepoint/v3"/>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1D0E2CA5-67EA-43ED-B93E-F49D8C868B43}">
  <ds:schemaRefs>
    <ds:schemaRef ds:uri="http://schemas.openxmlformats.org/officeDocument/2006/bibliography"/>
  </ds:schemaRefs>
</ds:datastoreItem>
</file>

<file path=customXml/itemProps3.xml><?xml version="1.0" encoding="utf-8"?>
<ds:datastoreItem xmlns:ds="http://schemas.openxmlformats.org/officeDocument/2006/customXml" ds:itemID="{8FF5138E-4DAB-4048-8D65-CD407CCA842F}">
  <ds:schemaRefs>
    <ds:schemaRef ds:uri="http://schemas.microsoft.com/sharepoint/v3/contenttype/forms"/>
  </ds:schemaRefs>
</ds:datastoreItem>
</file>

<file path=customXml/itemProps4.xml><?xml version="1.0" encoding="utf-8"?>
<ds:datastoreItem xmlns:ds="http://schemas.openxmlformats.org/officeDocument/2006/customXml" ds:itemID="{B6F0C893-1109-4D25-887D-6E6DC69C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24cf7b-1c06-4159-8591-94f8db367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8351</Words>
  <Characters>57207</Characters>
  <Application>Microsoft Office Word</Application>
  <DocSecurity>0</DocSecurity>
  <Lines>4400</Lines>
  <Paragraphs>612</Paragraphs>
  <ScaleCrop>false</ScaleCrop>
  <HeadingPairs>
    <vt:vector size="2" baseType="variant">
      <vt:variant>
        <vt:lpstr>Назва</vt:lpstr>
      </vt:variant>
      <vt:variant>
        <vt:i4>1</vt:i4>
      </vt:variant>
    </vt:vector>
  </HeadingPairs>
  <TitlesOfParts>
    <vt:vector size="1" baseType="lpstr">
      <vt:lpstr/>
    </vt:vector>
  </TitlesOfParts>
  <Company>PJSC CB "PRAVEX-BANK"</Company>
  <LinksUpToDate>false</LinksUpToDate>
  <CharactersWithSpaces>64946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Sebko Kateryna Anatoliivna</dc:creator>
  <cp:keywords/>
  <dc:description/>
  <cp:lastModifiedBy>Shkvarenko Iryna Volodymyrivna</cp:lastModifiedBy>
  <cp:revision>2</cp:revision>
  <dcterms:created xsi:type="dcterms:W3CDTF">2026-04-06T12:19:00Z</dcterms:created>
  <dcterms:modified xsi:type="dcterms:W3CDTF">2026-04-06T12:19:00Z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0x010100D1B0A616F74E8548A6907374BF5EC6340200D7A0917E3E1CCE4BB629CBDCF656786F</vt:lpwstr>
  </property>
  <property fmtid="{D5CDD505-2E9C-101B-9397-08002B2CF9AE}" pid="3" name="_docset_NoMedatataSyncRequired">
    <vt:lpwstr>False</vt:lpwstr>
  </property>
  <property fmtid="{D5CDD505-2E9C-101B-9397-08002B2CF9AE}" pid="4" name="DocumentSetDescription">
    <vt:lpwstr>[{"itemId":"1","itemValue":"Наглядова Рада","itemCode":null,"itemDictionary":"Level1","itemIndex":0}]</vt:lpwstr>
  </property>
  <property fmtid="{D5CDD505-2E9C-101B-9397-08002B2CF9AE}" pid="5" name="MSIP_Label_5f5fe31f-9de1-4167-a753-111c0df8115f_Application">
    <vt:lpwstr>Microsoft Azure Information Protection</vt:lpwstr>
  </property>
  <property fmtid="{D5CDD505-2E9C-101B-9397-08002B2CF9AE}" pid="6" name="MSIP_Label_5f5fe31f-9de1-4167-a753-111c0df8115f_Owner">
    <vt:lpwstr>daniela.bastianello@intesasanpaolo.com</vt:lpwstr>
  </property>
  <property fmtid="{D5CDD505-2E9C-101B-9397-08002B2CF9AE}" pid="7" name="MSIP_Label_5f5fe31f-9de1-4167-a753-111c0df8115f_Enabled">
    <vt:lpwstr>True</vt:lpwstr>
  </property>
  <property fmtid="{D5CDD505-2E9C-101B-9397-08002B2CF9AE}" pid="8" name="MSIP_Label_5f5fe31f-9de1-4167-a753-111c0df8115f_Extended_MSFT_Method">
    <vt:lpwstr>Automatic</vt:lpwstr>
  </property>
  <property fmtid="{D5CDD505-2E9C-101B-9397-08002B2CF9AE}" pid="9" name="MSIP_Label_5f5fe31f-9de1-4167-a753-111c0df8115f_SiteId">
    <vt:lpwstr>cc4baf00-15c9-48dd-9f59-88c98bde2be7</vt:lpwstr>
  </property>
  <property fmtid="{D5CDD505-2E9C-101B-9397-08002B2CF9AE}" pid="10" name="MSIP_Label_5f5fe31f-9de1-4167-a753-111c0df8115f_SetDate">
    <vt:lpwstr>2020-02-05T16:11:13.0655934Z</vt:lpwstr>
  </property>
  <property fmtid="{D5CDD505-2E9C-101B-9397-08002B2CF9AE}" pid="11" name="MSIP_Label_5f5fe31f-9de1-4167-a753-111c0df8115f_Name">
    <vt:lpwstr>Public</vt:lpwstr>
  </property>
  <property fmtid="{D5CDD505-2E9C-101B-9397-08002B2CF9AE}" pid="12" name="MSIP_Label_5f5fe31f-9de1-4167-a753-111c0df8115f_ActionId">
    <vt:lpwstr>884364b8-dafa-46b7-b300-6d8e6a10899c</vt:lpwstr>
  </property>
  <property fmtid="{D5CDD505-2E9C-101B-9397-08002B2CF9AE}" pid="13" name="IsMyDocuments">
    <vt:bool>true</vt:bool>
  </property>
  <property fmtid="{D5CDD505-2E9C-101B-9397-08002B2CF9AE}" pid="14" name="Sensitivity">
    <vt:lpwstr>Public</vt:lpwstr>
  </property>
</Properties>
</file>