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XSpec="right" w:tblpY="-11"/>
        <w:tblW w:w="5778" w:type="dxa"/>
        <w:tblLook w:val="04A0" w:firstRow="1" w:lastRow="0" w:firstColumn="1" w:lastColumn="0" w:noHBand="0" w:noVBand="1"/>
      </w:tblPr>
      <w:tblGrid>
        <w:gridCol w:w="5778"/>
      </w:tblGrid>
      <w:tr w:rsidR="006C5D30" w:rsidRPr="00AD71D5" w14:paraId="201D0F3D" w14:textId="77777777" w:rsidTr="001F275C">
        <w:trPr>
          <w:trHeight w:val="573"/>
        </w:trPr>
        <w:tc>
          <w:tcPr>
            <w:tcW w:w="5778" w:type="dxa"/>
            <w:vAlign w:val="center"/>
          </w:tcPr>
          <w:p w14:paraId="40968E8E" w14:textId="77777777" w:rsidR="006C5D30" w:rsidRPr="00CB12BB" w:rsidRDefault="006C5D30" w:rsidP="003C48B3">
            <w:pPr>
              <w:autoSpaceDE w:val="0"/>
              <w:autoSpaceDN w:val="0"/>
              <w:adjustRightInd w:val="0"/>
              <w:rPr>
                <w:rFonts w:ascii="Arial" w:hAnsi="Arial" w:cs="Arial"/>
                <w:sz w:val="20"/>
                <w:szCs w:val="20"/>
                <w:lang w:val="ru-RU"/>
              </w:rPr>
            </w:pPr>
            <w:r>
              <w:rPr>
                <w:rFonts w:ascii="Arial" w:hAnsi="Arial" w:cs="Arial"/>
                <w:sz w:val="20"/>
                <w:szCs w:val="20"/>
                <w:lang w:val="uk-UA"/>
              </w:rPr>
              <w:t>ЗАТВЕРДЖЕНО</w:t>
            </w:r>
            <w:r w:rsidRPr="00CB12BB">
              <w:rPr>
                <w:rFonts w:ascii="Arial" w:hAnsi="Arial" w:cs="Arial"/>
                <w:sz w:val="20"/>
                <w:szCs w:val="20"/>
                <w:lang w:val="ru-RU"/>
              </w:rPr>
              <w:t xml:space="preserve">: </w:t>
            </w:r>
          </w:p>
          <w:p w14:paraId="6AE7BF37" w14:textId="31F3AC14" w:rsidR="006C5D30" w:rsidRPr="008A0892" w:rsidRDefault="00000000" w:rsidP="003C48B3">
            <w:pPr>
              <w:autoSpaceDE w:val="0"/>
              <w:autoSpaceDN w:val="0"/>
              <w:adjustRightInd w:val="0"/>
              <w:rPr>
                <w:rFonts w:ascii="Arial" w:hAnsi="Arial" w:cs="Arial"/>
                <w:sz w:val="20"/>
                <w:szCs w:val="20"/>
                <w:lang w:val="ru-RU"/>
              </w:rPr>
            </w:pPr>
            <w:sdt>
              <w:sdtPr>
                <w:rPr>
                  <w:rFonts w:ascii="Arial" w:hAnsi="Arial" w:cs="Arial"/>
                  <w:sz w:val="20"/>
                  <w:szCs w:val="20"/>
                  <w:lang w:val="ru-RU"/>
                </w:rPr>
                <w:alias w:val="Approval2ID"/>
                <w:tag w:val="Approval2ID"/>
                <w:id w:val="-987174915"/>
                <w:placeholder>
                  <w:docPart w:val="CC8A8B05C4BA435CBEEAF0C0BB3E6C0F"/>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Approval2ID[1]" w:storeItemID="{671C0CBC-A174-4674-A698-F3220B8C7C4A}"/>
                <w:text w:multiLine="1"/>
              </w:sdtPr>
              <w:sdtContent>
                <w:r w:rsidR="006C5D30">
                  <w:rPr>
                    <w:rFonts w:ascii="Arial" w:hAnsi="Arial" w:cs="Arial"/>
                    <w:sz w:val="20"/>
                    <w:szCs w:val="20"/>
                    <w:lang w:val="ru-RU"/>
                  </w:rPr>
                  <w:t>Наглядова Рада</w:t>
                </w:r>
              </w:sdtContent>
            </w:sdt>
            <w:r w:rsidR="006C5D30" w:rsidRPr="00B14EC3">
              <w:rPr>
                <w:rFonts w:ascii="Arial" w:hAnsi="Arial" w:cs="Arial"/>
                <w:sz w:val="20"/>
                <w:szCs w:val="20"/>
                <w:lang w:val="ru-RU"/>
              </w:rPr>
              <w:t xml:space="preserve"> </w:t>
            </w:r>
            <w:r w:rsidR="006C5D30">
              <w:rPr>
                <w:rFonts w:ascii="Arial" w:hAnsi="Arial" w:cs="Arial"/>
                <w:sz w:val="20"/>
                <w:szCs w:val="20"/>
                <w:lang w:val="ru-RU"/>
              </w:rPr>
              <w:t>АТ «ПРАВЕКС БАНК»</w:t>
            </w:r>
          </w:p>
          <w:p w14:paraId="579F94D2" w14:textId="77777777" w:rsidR="006C5D30" w:rsidRPr="007A0BF6" w:rsidRDefault="006C5D30" w:rsidP="003C48B3">
            <w:pPr>
              <w:autoSpaceDE w:val="0"/>
              <w:autoSpaceDN w:val="0"/>
              <w:adjustRightInd w:val="0"/>
              <w:rPr>
                <w:rFonts w:ascii="Arial" w:hAnsi="Arial" w:cs="Arial"/>
                <w:b/>
                <w:sz w:val="20"/>
                <w:szCs w:val="20"/>
                <w:lang w:val="ru-RU"/>
              </w:rPr>
            </w:pPr>
          </w:p>
        </w:tc>
      </w:tr>
      <w:tr w:rsidR="006C5D30" w:rsidRPr="00AD71D5" w14:paraId="0C523BD9" w14:textId="77777777" w:rsidTr="001F275C">
        <w:trPr>
          <w:trHeight w:val="80"/>
        </w:trPr>
        <w:tc>
          <w:tcPr>
            <w:tcW w:w="5778" w:type="dxa"/>
            <w:vAlign w:val="center"/>
          </w:tcPr>
          <w:sdt>
            <w:sdtPr>
              <w:rPr>
                <w:rFonts w:ascii="Arial" w:hAnsi="Arial" w:cs="Arial"/>
                <w:sz w:val="20"/>
                <w:szCs w:val="20"/>
                <w:lang w:val="uk-UA"/>
              </w:rPr>
              <w:alias w:val="Details"/>
              <w:tag w:val="Details"/>
              <w:id w:val="373129046"/>
              <w:placeholder>
                <w:docPart w:val="D69F13A73B1943AAA825A10B321288C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tails[1]" w:storeItemID="{671C0CBC-A174-4674-A698-F3220B8C7C4A}"/>
              <w:text w:multiLine="1"/>
            </w:sdtPr>
            <w:sdtContent>
              <w:p w14:paraId="15DE4D90" w14:textId="074041D0" w:rsidR="006C5D30" w:rsidRPr="00790C19" w:rsidRDefault="006C5D30" w:rsidP="003C48B3">
                <w:pPr>
                  <w:autoSpaceDE w:val="0"/>
                  <w:autoSpaceDN w:val="0"/>
                  <w:adjustRightInd w:val="0"/>
                  <w:rPr>
                    <w:rFonts w:ascii="Arial" w:hAnsi="Arial" w:cs="Arial"/>
                    <w:sz w:val="20"/>
                    <w:szCs w:val="20"/>
                  </w:rPr>
                </w:pPr>
                <w:r>
                  <w:rPr>
                    <w:rFonts w:ascii="Arial" w:hAnsi="Arial" w:cs="Arial"/>
                    <w:sz w:val="20"/>
                    <w:szCs w:val="20"/>
                    <w:lang w:val="uk-UA"/>
                  </w:rPr>
                  <w:t>Протокол № 11_26 від 19.06.2026, питання 10 порядку денного</w:t>
                </w:r>
              </w:p>
            </w:sdtContent>
          </w:sdt>
        </w:tc>
      </w:tr>
      <w:tr w:rsidR="006C5D30" w:rsidRPr="00AD71D5" w14:paraId="16CD40B2" w14:textId="77777777" w:rsidTr="001F275C">
        <w:trPr>
          <w:trHeight w:val="80"/>
        </w:trPr>
        <w:tc>
          <w:tcPr>
            <w:tcW w:w="5778" w:type="dxa"/>
            <w:vAlign w:val="center"/>
          </w:tcPr>
          <w:p w14:paraId="49CE9F97" w14:textId="77777777" w:rsidR="006C5D30" w:rsidRDefault="006C5D30" w:rsidP="003C48B3">
            <w:pPr>
              <w:autoSpaceDE w:val="0"/>
              <w:autoSpaceDN w:val="0"/>
              <w:adjustRightInd w:val="0"/>
              <w:rPr>
                <w:rFonts w:ascii="Arial" w:hAnsi="Arial" w:cs="Arial"/>
                <w:sz w:val="20"/>
                <w:szCs w:val="20"/>
                <w:lang w:val="uk-UA"/>
              </w:rPr>
            </w:pPr>
          </w:p>
        </w:tc>
      </w:tr>
      <w:tr w:rsidR="00684AC6" w:rsidRPr="00AD71D5" w14:paraId="258EB5F7" w14:textId="77777777" w:rsidTr="001F275C">
        <w:trPr>
          <w:trHeight w:val="80"/>
        </w:trPr>
        <w:tc>
          <w:tcPr>
            <w:tcW w:w="5778" w:type="dxa"/>
            <w:vAlign w:val="center"/>
          </w:tcPr>
          <w:p w14:paraId="302C10D6" w14:textId="60979C46" w:rsidR="00684AC6" w:rsidRDefault="00684AC6" w:rsidP="003C48B3">
            <w:pPr>
              <w:autoSpaceDE w:val="0"/>
              <w:autoSpaceDN w:val="0"/>
              <w:adjustRightInd w:val="0"/>
              <w:rPr>
                <w:rFonts w:ascii="Arial" w:hAnsi="Arial" w:cs="Arial"/>
                <w:sz w:val="20"/>
                <w:szCs w:val="20"/>
                <w:lang w:val="uk-UA"/>
              </w:rPr>
            </w:pPr>
            <w:r w:rsidRPr="00684AC6">
              <w:rPr>
                <w:rFonts w:ascii="Arial" w:hAnsi="Arial" w:cs="Arial"/>
                <w:sz w:val="20"/>
                <w:szCs w:val="20"/>
                <w:lang w:val="uk-UA"/>
              </w:rPr>
              <w:t>Рішення</w:t>
            </w:r>
            <w:r>
              <w:rPr>
                <w:rFonts w:ascii="Arial" w:hAnsi="Arial" w:cs="Arial"/>
                <w:sz w:val="20"/>
                <w:szCs w:val="20"/>
                <w:lang w:val="uk-UA"/>
              </w:rPr>
              <w:t xml:space="preserve"> А</w:t>
            </w:r>
            <w:r w:rsidRPr="00684AC6">
              <w:rPr>
                <w:rFonts w:ascii="Arial" w:hAnsi="Arial" w:cs="Arial"/>
                <w:sz w:val="20"/>
                <w:szCs w:val="20"/>
                <w:lang w:val="uk-UA"/>
              </w:rPr>
              <w:t>кціонера №</w:t>
            </w:r>
            <w:r>
              <w:rPr>
                <w:rFonts w:ascii="Arial" w:hAnsi="Arial" w:cs="Arial"/>
                <w:sz w:val="20"/>
                <w:szCs w:val="20"/>
                <w:lang w:val="uk-UA"/>
              </w:rPr>
              <w:t>2</w:t>
            </w:r>
            <w:r w:rsidRPr="00684AC6">
              <w:rPr>
                <w:rFonts w:ascii="Arial" w:hAnsi="Arial" w:cs="Arial"/>
                <w:sz w:val="20"/>
                <w:szCs w:val="20"/>
                <w:lang w:val="uk-UA"/>
              </w:rPr>
              <w:t>/202</w:t>
            </w:r>
            <w:r>
              <w:rPr>
                <w:rFonts w:ascii="Arial" w:hAnsi="Arial" w:cs="Arial"/>
                <w:sz w:val="20"/>
                <w:szCs w:val="20"/>
                <w:lang w:val="uk-UA"/>
              </w:rPr>
              <w:t>6</w:t>
            </w:r>
            <w:r w:rsidRPr="00684AC6">
              <w:rPr>
                <w:rFonts w:ascii="Arial" w:hAnsi="Arial" w:cs="Arial"/>
                <w:sz w:val="20"/>
                <w:szCs w:val="20"/>
                <w:lang w:val="uk-UA"/>
              </w:rPr>
              <w:t xml:space="preserve"> від 0</w:t>
            </w:r>
            <w:r>
              <w:rPr>
                <w:rFonts w:ascii="Arial" w:hAnsi="Arial" w:cs="Arial"/>
                <w:sz w:val="20"/>
                <w:szCs w:val="20"/>
                <w:lang w:val="uk-UA"/>
              </w:rPr>
              <w:t>6</w:t>
            </w:r>
            <w:r w:rsidRPr="00684AC6">
              <w:rPr>
                <w:rFonts w:ascii="Arial" w:hAnsi="Arial" w:cs="Arial"/>
                <w:sz w:val="20"/>
                <w:szCs w:val="20"/>
                <w:lang w:val="uk-UA"/>
              </w:rPr>
              <w:t>.0</w:t>
            </w:r>
            <w:r>
              <w:rPr>
                <w:rFonts w:ascii="Arial" w:hAnsi="Arial" w:cs="Arial"/>
                <w:sz w:val="20"/>
                <w:szCs w:val="20"/>
                <w:lang w:val="uk-UA"/>
              </w:rPr>
              <w:t>8</w:t>
            </w:r>
            <w:r w:rsidRPr="00684AC6">
              <w:rPr>
                <w:rFonts w:ascii="Arial" w:hAnsi="Arial" w:cs="Arial"/>
                <w:sz w:val="20"/>
                <w:szCs w:val="20"/>
                <w:lang w:val="uk-UA"/>
              </w:rPr>
              <w:t>.202</w:t>
            </w:r>
            <w:r>
              <w:rPr>
                <w:rFonts w:ascii="Arial" w:hAnsi="Arial" w:cs="Arial"/>
                <w:sz w:val="20"/>
                <w:szCs w:val="20"/>
                <w:lang w:val="uk-UA"/>
              </w:rPr>
              <w:t>6</w:t>
            </w:r>
          </w:p>
        </w:tc>
      </w:tr>
      <w:tr w:rsidR="00684AC6" w:rsidRPr="00AD71D5" w14:paraId="34F6CE74" w14:textId="77777777" w:rsidTr="001F275C">
        <w:trPr>
          <w:trHeight w:val="80"/>
        </w:trPr>
        <w:tc>
          <w:tcPr>
            <w:tcW w:w="5778" w:type="dxa"/>
            <w:vAlign w:val="center"/>
          </w:tcPr>
          <w:p w14:paraId="41ECD010" w14:textId="77777777" w:rsidR="00684AC6" w:rsidRDefault="00684AC6" w:rsidP="003C48B3">
            <w:pPr>
              <w:autoSpaceDE w:val="0"/>
              <w:autoSpaceDN w:val="0"/>
              <w:adjustRightInd w:val="0"/>
              <w:rPr>
                <w:rFonts w:ascii="Arial" w:hAnsi="Arial" w:cs="Arial"/>
                <w:sz w:val="20"/>
                <w:szCs w:val="20"/>
                <w:lang w:val="uk-UA"/>
              </w:rPr>
            </w:pPr>
          </w:p>
        </w:tc>
      </w:tr>
      <w:tr w:rsidR="006C5D30" w:rsidRPr="00AD71D5" w14:paraId="0054F343" w14:textId="77777777" w:rsidTr="001F275C">
        <w:trPr>
          <w:trHeight w:val="80"/>
        </w:trPr>
        <w:tc>
          <w:tcPr>
            <w:tcW w:w="5778" w:type="dxa"/>
            <w:vAlign w:val="center"/>
          </w:tcPr>
          <w:p w14:paraId="5B37A229" w14:textId="3FD5B7BB" w:rsidR="006C5D30" w:rsidRPr="001F275C" w:rsidRDefault="001F275C" w:rsidP="003C48B3">
            <w:pPr>
              <w:autoSpaceDE w:val="0"/>
              <w:autoSpaceDN w:val="0"/>
              <w:adjustRightInd w:val="0"/>
              <w:rPr>
                <w:rFonts w:ascii="Arial" w:hAnsi="Arial" w:cs="Arial"/>
                <w:b/>
                <w:bCs/>
                <w:sz w:val="20"/>
                <w:szCs w:val="20"/>
                <w:lang w:val="uk-UA"/>
              </w:rPr>
            </w:pPr>
            <w:r w:rsidRPr="001F275C">
              <w:rPr>
                <w:rFonts w:ascii="Arial" w:hAnsi="Arial" w:cs="Arial"/>
                <w:b/>
                <w:bCs/>
                <w:sz w:val="20"/>
                <w:szCs w:val="20"/>
                <w:lang w:val="uk-UA"/>
              </w:rPr>
              <w:t>Реєстраційний номер № 183 від 24.06.2026</w:t>
            </w:r>
          </w:p>
        </w:tc>
      </w:tr>
    </w:tbl>
    <w:p w14:paraId="689228BE" w14:textId="77777777" w:rsidR="00254381" w:rsidRPr="00EF78B9" w:rsidRDefault="00254381" w:rsidP="00B209BA">
      <w:pPr>
        <w:spacing w:before="40" w:after="40"/>
        <w:ind w:right="567"/>
        <w:jc w:val="both"/>
        <w:rPr>
          <w:rFonts w:ascii="Arial" w:hAnsi="Arial" w:cs="Arial"/>
          <w:sz w:val="22"/>
          <w:szCs w:val="22"/>
        </w:rPr>
      </w:pPr>
    </w:p>
    <w:p w14:paraId="4A31EC3F" w14:textId="77777777" w:rsidR="00EF78B9" w:rsidRPr="00EF78B9" w:rsidRDefault="00EF78B9">
      <w:pPr>
        <w:jc w:val="both"/>
        <w:rPr>
          <w:rFonts w:ascii="Arial" w:hAnsi="Arial" w:cs="Arial"/>
          <w:sz w:val="22"/>
          <w:szCs w:val="22"/>
        </w:rPr>
      </w:pPr>
    </w:p>
    <w:p w14:paraId="784103F3" w14:textId="77777777" w:rsidR="00EF78B9" w:rsidRPr="00EF78B9" w:rsidRDefault="00EF78B9">
      <w:pPr>
        <w:jc w:val="both"/>
        <w:rPr>
          <w:rFonts w:ascii="Arial" w:hAnsi="Arial" w:cs="Arial"/>
          <w:sz w:val="22"/>
          <w:szCs w:val="22"/>
        </w:rPr>
      </w:pPr>
    </w:p>
    <w:p w14:paraId="71418406" w14:textId="77777777" w:rsidR="00EF78B9" w:rsidRDefault="00EF78B9" w:rsidP="00B209BA">
      <w:pPr>
        <w:jc w:val="both"/>
        <w:rPr>
          <w:rFonts w:ascii="Arial" w:hAnsi="Arial" w:cs="Arial"/>
          <w:sz w:val="22"/>
          <w:szCs w:val="22"/>
        </w:rPr>
      </w:pPr>
    </w:p>
    <w:p w14:paraId="7972D908" w14:textId="77777777" w:rsidR="00254381" w:rsidRPr="00EF78B9" w:rsidRDefault="00254381" w:rsidP="00B209BA">
      <w:pPr>
        <w:jc w:val="both"/>
        <w:rPr>
          <w:rFonts w:ascii="Arial" w:hAnsi="Arial" w:cs="Arial"/>
          <w:sz w:val="22"/>
          <w:szCs w:val="22"/>
        </w:rPr>
      </w:pPr>
    </w:p>
    <w:p w14:paraId="45FCF5AD" w14:textId="77777777" w:rsidR="00EF78B9" w:rsidRDefault="00EF78B9" w:rsidP="00B209BA">
      <w:pPr>
        <w:jc w:val="both"/>
        <w:rPr>
          <w:rFonts w:ascii="Arial" w:hAnsi="Arial" w:cs="Arial"/>
          <w:sz w:val="22"/>
          <w:szCs w:val="22"/>
        </w:rPr>
      </w:pPr>
    </w:p>
    <w:p w14:paraId="1469CBBC" w14:textId="77777777" w:rsidR="000A1441" w:rsidRDefault="000A1441" w:rsidP="00B209BA">
      <w:pPr>
        <w:jc w:val="both"/>
        <w:rPr>
          <w:rFonts w:ascii="Arial" w:hAnsi="Arial" w:cs="Arial"/>
          <w:sz w:val="22"/>
          <w:szCs w:val="22"/>
        </w:rPr>
      </w:pPr>
    </w:p>
    <w:p w14:paraId="21CCB631" w14:textId="77777777" w:rsidR="00951B2A" w:rsidRDefault="00951B2A" w:rsidP="00B209BA">
      <w:pPr>
        <w:jc w:val="both"/>
        <w:rPr>
          <w:rFonts w:ascii="Arial" w:hAnsi="Arial" w:cs="Arial"/>
          <w:sz w:val="22"/>
          <w:szCs w:val="22"/>
          <w:lang w:val="uk-UA"/>
        </w:rPr>
      </w:pPr>
    </w:p>
    <w:p w14:paraId="5B1369F0" w14:textId="77777777" w:rsidR="00684AC6" w:rsidRDefault="00684AC6" w:rsidP="00B209BA">
      <w:pPr>
        <w:jc w:val="both"/>
        <w:rPr>
          <w:rFonts w:ascii="Arial" w:hAnsi="Arial" w:cs="Arial"/>
          <w:sz w:val="22"/>
          <w:szCs w:val="22"/>
          <w:lang w:val="uk-UA"/>
        </w:rPr>
      </w:pPr>
    </w:p>
    <w:p w14:paraId="6C0D541F" w14:textId="77777777" w:rsidR="00684AC6" w:rsidRPr="00684AC6" w:rsidRDefault="00684AC6" w:rsidP="00B209BA">
      <w:pPr>
        <w:jc w:val="both"/>
        <w:rPr>
          <w:rFonts w:ascii="Arial" w:hAnsi="Arial" w:cs="Arial"/>
          <w:sz w:val="22"/>
          <w:szCs w:val="22"/>
          <w:lang w:val="uk-UA"/>
        </w:rPr>
      </w:pPr>
    </w:p>
    <w:p w14:paraId="68688CFC" w14:textId="021B7EBA" w:rsidR="000A1441" w:rsidRDefault="00B52342" w:rsidP="00CF07C7">
      <w:pPr>
        <w:jc w:val="center"/>
        <w:rPr>
          <w:rFonts w:ascii="Arial" w:hAnsi="Arial" w:cs="Arial"/>
          <w:sz w:val="22"/>
          <w:szCs w:val="22"/>
        </w:rPr>
      </w:pPr>
      <w:r>
        <w:rPr>
          <w:noProof/>
          <w:lang w:val="ru-RU" w:eastAsia="ru-RU"/>
        </w:rPr>
        <w:drawing>
          <wp:inline distT="0" distB="0" distL="0" distR="0" wp14:anchorId="105BC071" wp14:editId="33530392">
            <wp:extent cx="2797810" cy="723900"/>
            <wp:effectExtent l="0" t="0" r="2540" b="0"/>
            <wp:docPr id="4" name="Рисунок 4"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D:\Users\e1909008\AppData\Local\Microsoft\Windows\INetCache\Content.Word\UKR Logo Green Black.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810" cy="723900"/>
                    </a:xfrm>
                    <a:prstGeom prst="rect">
                      <a:avLst/>
                    </a:prstGeom>
                    <a:noFill/>
                    <a:ln>
                      <a:noFill/>
                    </a:ln>
                  </pic:spPr>
                </pic:pic>
              </a:graphicData>
            </a:graphic>
          </wp:inline>
        </w:drawing>
      </w:r>
    </w:p>
    <w:p w14:paraId="0DF59351" w14:textId="77777777" w:rsidR="00EF78B9" w:rsidRDefault="00EF78B9" w:rsidP="00EF78B9">
      <w:pPr>
        <w:jc w:val="both"/>
        <w:rPr>
          <w:rFonts w:ascii="Arial" w:hAnsi="Arial" w:cs="Arial"/>
          <w:sz w:val="22"/>
          <w:szCs w:val="22"/>
        </w:rPr>
      </w:pPr>
    </w:p>
    <w:p w14:paraId="21212FE4" w14:textId="77777777" w:rsidR="00347BFC" w:rsidRPr="00EF78B9" w:rsidRDefault="00347BFC" w:rsidP="00EF78B9">
      <w:pPr>
        <w:jc w:val="both"/>
        <w:rPr>
          <w:rFonts w:ascii="Arial" w:hAnsi="Arial" w:cs="Arial"/>
          <w:sz w:val="22"/>
          <w:szCs w:val="22"/>
        </w:rPr>
      </w:pPr>
    </w:p>
    <w:sdt>
      <w:sdtPr>
        <w:rPr>
          <w:rFonts w:ascii="Arial" w:hAnsi="Arial" w:cs="Arial"/>
          <w:b/>
          <w:color w:val="0000FF"/>
          <w:sz w:val="44"/>
          <w:szCs w:val="44"/>
          <w:lang w:val="uk-UA"/>
        </w:rPr>
        <w:alias w:val="Description1"/>
        <w:tag w:val="Description1"/>
        <w:id w:val="-158389956"/>
        <w:placeholder>
          <w:docPart w:val="F2C35564FC0E40E7B6352FE8DC74E0C9"/>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scription1[1]" w:storeItemID="{671C0CBC-A174-4674-A698-F3220B8C7C4A}"/>
        <w:text w:multiLine="1"/>
      </w:sdtPr>
      <w:sdtContent>
        <w:p w14:paraId="113710C7" w14:textId="60013D06" w:rsidR="00EF78B9" w:rsidRDefault="00DE47A0" w:rsidP="000A1441">
          <w:pPr>
            <w:jc w:val="center"/>
            <w:rPr>
              <w:rFonts w:ascii="Arial" w:hAnsi="Arial" w:cs="Arial"/>
              <w:b/>
              <w:color w:val="0000FF"/>
              <w:sz w:val="44"/>
              <w:szCs w:val="44"/>
              <w:lang w:val="uk-UA"/>
            </w:rPr>
          </w:pPr>
          <w:r>
            <w:rPr>
              <w:rFonts w:ascii="Arial" w:hAnsi="Arial" w:cs="Arial"/>
              <w:b/>
              <w:color w:val="0000FF"/>
              <w:sz w:val="44"/>
              <w:szCs w:val="44"/>
              <w:lang w:val="uk-UA"/>
            </w:rPr>
            <w:t>ПОЛІТИКА ВИНАГОРОДИ АТ "ПРАВЕКС БАНК"</w:t>
          </w:r>
        </w:p>
      </w:sdtContent>
    </w:sdt>
    <w:p w14:paraId="088B58B2" w14:textId="77777777" w:rsidR="003D6143" w:rsidRPr="00A4619C" w:rsidRDefault="003D6143" w:rsidP="00B209BA">
      <w:pPr>
        <w:pStyle w:val="22"/>
        <w:jc w:val="center"/>
        <w:rPr>
          <w:rFonts w:ascii="Arial" w:hAnsi="Arial" w:cs="Arial"/>
          <w:sz w:val="22"/>
          <w:szCs w:val="22"/>
        </w:rPr>
      </w:pPr>
    </w:p>
    <w:tbl>
      <w:tblPr>
        <w:tblStyle w:val="af6"/>
        <w:tblW w:w="0" w:type="auto"/>
        <w:tblInd w:w="108" w:type="dxa"/>
        <w:tblLook w:val="04A0" w:firstRow="1" w:lastRow="0" w:firstColumn="1" w:lastColumn="0" w:noHBand="0" w:noVBand="1"/>
      </w:tblPr>
      <w:tblGrid>
        <w:gridCol w:w="9520"/>
      </w:tblGrid>
      <w:tr w:rsidR="00B63411" w14:paraId="0D42774A" w14:textId="77777777" w:rsidTr="00051D45">
        <w:tc>
          <w:tcPr>
            <w:tcW w:w="9639" w:type="dxa"/>
          </w:tcPr>
          <w:p w14:paraId="64D65331" w14:textId="43D6B00B" w:rsidR="00B63411" w:rsidRDefault="00B63411" w:rsidP="004E0C17">
            <w:pPr>
              <w:jc w:val="center"/>
              <w:rPr>
                <w:rFonts w:ascii="Arial" w:hAnsi="Arial" w:cs="Arial"/>
                <w:sz w:val="22"/>
                <w:szCs w:val="22"/>
              </w:rPr>
            </w:pPr>
            <w:r>
              <w:rPr>
                <w:rFonts w:ascii="Arial" w:hAnsi="Arial" w:cs="Arial"/>
                <w:sz w:val="22"/>
                <w:szCs w:val="22"/>
                <w:lang w:val="uk-UA"/>
              </w:rPr>
              <w:t>Класифікація документу за рівнем безпеки</w:t>
            </w:r>
            <w:r w:rsidRPr="00A4619C">
              <w:rPr>
                <w:rFonts w:ascii="Arial" w:hAnsi="Arial" w:cs="Arial"/>
                <w:sz w:val="22"/>
                <w:szCs w:val="22"/>
              </w:rPr>
              <w:t xml:space="preserve">: </w:t>
            </w:r>
            <w:sdt>
              <w:sdtPr>
                <w:rPr>
                  <w:rFonts w:ascii="Arial" w:hAnsi="Arial" w:cs="Arial"/>
                  <w:sz w:val="22"/>
                  <w:szCs w:val="22"/>
                </w:rPr>
                <w:alias w:val="Conf"/>
                <w:tag w:val="Conf"/>
                <w:id w:val="259716232"/>
                <w:placeholder>
                  <w:docPart w:val="741B7779F9944760A90026235DC504A3"/>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onf[1]" w:storeItemID="{671C0CBC-A174-4674-A698-F3220B8C7C4A}"/>
                <w:text w:multiLine="1"/>
              </w:sdtPr>
              <w:sdtContent>
                <w:r w:rsidR="00DE47A0">
                  <w:rPr>
                    <w:rFonts w:ascii="Arial" w:hAnsi="Arial" w:cs="Arial"/>
                    <w:sz w:val="22"/>
                    <w:szCs w:val="22"/>
                  </w:rPr>
                  <w:t>Конфіденційно</w:t>
                </w:r>
              </w:sdtContent>
            </w:sdt>
          </w:p>
        </w:tc>
      </w:tr>
    </w:tbl>
    <w:p w14:paraId="49E7085B" w14:textId="77777777" w:rsidR="00EF78B9" w:rsidRDefault="00EF78B9" w:rsidP="00EF78B9">
      <w:pPr>
        <w:jc w:val="both"/>
        <w:rPr>
          <w:rFonts w:ascii="Arial" w:hAnsi="Arial" w:cs="Arial"/>
          <w:sz w:val="22"/>
          <w:szCs w:val="22"/>
        </w:rPr>
      </w:pPr>
    </w:p>
    <w:p w14:paraId="71D139BB" w14:textId="77777777" w:rsidR="0056467F" w:rsidRDefault="0056467F" w:rsidP="00B209BA">
      <w:pPr>
        <w:spacing w:after="120"/>
        <w:jc w:val="both"/>
        <w:rPr>
          <w:rFonts w:ascii="Arial" w:hAnsi="Arial" w:cs="Arial"/>
          <w:sz w:val="22"/>
          <w:szCs w:val="22"/>
          <w:lang w:val="uk-UA"/>
        </w:rPr>
      </w:pPr>
      <w:r>
        <w:rPr>
          <w:rFonts w:ascii="Arial" w:hAnsi="Arial" w:cs="Arial"/>
          <w:sz w:val="22"/>
          <w:szCs w:val="22"/>
          <w:lang w:val="uk-UA"/>
        </w:rPr>
        <w:t>Перелік змін:</w:t>
      </w:r>
    </w:p>
    <w:tbl>
      <w:tblPr>
        <w:tblW w:w="96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9"/>
        <w:gridCol w:w="2002"/>
        <w:gridCol w:w="3282"/>
        <w:gridCol w:w="3248"/>
      </w:tblGrid>
      <w:tr w:rsidR="00A50761" w:rsidRPr="00735C09" w14:paraId="48611DE6" w14:textId="77777777" w:rsidTr="003524D2">
        <w:trPr>
          <w:trHeight w:val="693"/>
        </w:trPr>
        <w:tc>
          <w:tcPr>
            <w:tcW w:w="1149" w:type="dxa"/>
            <w:vAlign w:val="center"/>
          </w:tcPr>
          <w:p w14:paraId="0A0341BC" w14:textId="77777777" w:rsidR="00A50761" w:rsidRPr="00735C09" w:rsidRDefault="00A50761" w:rsidP="003524D2">
            <w:pPr>
              <w:jc w:val="center"/>
              <w:rPr>
                <w:rFonts w:ascii="Arial" w:hAnsi="Arial" w:cs="Arial"/>
                <w:b/>
                <w:sz w:val="20"/>
                <w:szCs w:val="20"/>
                <w:lang w:val="en-US"/>
              </w:rPr>
            </w:pPr>
            <w:r w:rsidRPr="00735C09">
              <w:rPr>
                <w:rFonts w:ascii="Arial" w:hAnsi="Arial" w:cs="Arial"/>
                <w:b/>
                <w:color w:val="4A442A" w:themeColor="background2" w:themeShade="40"/>
                <w:sz w:val="20"/>
                <w:szCs w:val="20"/>
                <w:lang w:val="uk-UA"/>
              </w:rPr>
              <w:t>Версія</w:t>
            </w:r>
          </w:p>
        </w:tc>
        <w:tc>
          <w:tcPr>
            <w:tcW w:w="2002" w:type="dxa"/>
            <w:vAlign w:val="center"/>
          </w:tcPr>
          <w:p w14:paraId="39FD7DAC" w14:textId="77777777" w:rsidR="00A50761" w:rsidRPr="00735C09" w:rsidRDefault="00A50761" w:rsidP="003524D2">
            <w:pPr>
              <w:jc w:val="center"/>
              <w:rPr>
                <w:rFonts w:ascii="Arial" w:hAnsi="Arial" w:cs="Arial"/>
                <w:b/>
                <w:color w:val="4A442A" w:themeColor="background2" w:themeShade="40"/>
                <w:sz w:val="20"/>
                <w:szCs w:val="20"/>
                <w:lang w:val="uk-UA"/>
              </w:rPr>
            </w:pPr>
            <w:r w:rsidRPr="00735C09">
              <w:rPr>
                <w:rFonts w:ascii="Arial" w:hAnsi="Arial" w:cs="Arial"/>
                <w:b/>
                <w:color w:val="4A442A" w:themeColor="background2" w:themeShade="40"/>
                <w:sz w:val="20"/>
                <w:szCs w:val="20"/>
                <w:lang w:val="uk-UA"/>
              </w:rPr>
              <w:t>Власник</w:t>
            </w:r>
          </w:p>
        </w:tc>
        <w:tc>
          <w:tcPr>
            <w:tcW w:w="3282" w:type="dxa"/>
            <w:vAlign w:val="center"/>
          </w:tcPr>
          <w:p w14:paraId="4CCB080D" w14:textId="77777777" w:rsidR="00A50761" w:rsidRPr="00735C09" w:rsidRDefault="00A50761" w:rsidP="003524D2">
            <w:pPr>
              <w:jc w:val="center"/>
              <w:rPr>
                <w:rFonts w:ascii="Arial" w:hAnsi="Arial" w:cs="Arial"/>
                <w:b/>
                <w:color w:val="4A442A" w:themeColor="background2" w:themeShade="40"/>
                <w:sz w:val="20"/>
                <w:szCs w:val="20"/>
                <w:lang w:val="uk-UA"/>
              </w:rPr>
            </w:pPr>
            <w:r>
              <w:rPr>
                <w:rFonts w:ascii="Arial" w:hAnsi="Arial" w:cs="Arial"/>
                <w:b/>
                <w:color w:val="4A442A" w:themeColor="background2" w:themeShade="40"/>
                <w:sz w:val="20"/>
                <w:szCs w:val="20"/>
                <w:lang w:val="uk-UA"/>
              </w:rPr>
              <w:t>Ключові зміни</w:t>
            </w:r>
          </w:p>
        </w:tc>
        <w:tc>
          <w:tcPr>
            <w:tcW w:w="3248" w:type="dxa"/>
            <w:vAlign w:val="center"/>
          </w:tcPr>
          <w:p w14:paraId="2400A906" w14:textId="77777777" w:rsidR="00A50761" w:rsidRPr="00735C09" w:rsidRDefault="00A50761" w:rsidP="003524D2">
            <w:pPr>
              <w:jc w:val="center"/>
              <w:rPr>
                <w:rFonts w:ascii="Arial" w:hAnsi="Arial" w:cs="Arial"/>
                <w:b/>
                <w:sz w:val="20"/>
                <w:szCs w:val="20"/>
                <w:lang w:val="en-US"/>
              </w:rPr>
            </w:pPr>
            <w:r w:rsidRPr="00735C09">
              <w:rPr>
                <w:rFonts w:ascii="Arial" w:hAnsi="Arial" w:cs="Arial"/>
                <w:b/>
                <w:color w:val="4A442A" w:themeColor="background2" w:themeShade="40"/>
                <w:sz w:val="20"/>
                <w:szCs w:val="20"/>
                <w:lang w:val="uk-UA"/>
              </w:rPr>
              <w:t>Скасовані документи</w:t>
            </w:r>
          </w:p>
        </w:tc>
      </w:tr>
      <w:tr w:rsidR="00A50761" w:rsidRPr="00735C09" w14:paraId="46EE1286" w14:textId="77777777" w:rsidTr="003524D2">
        <w:trPr>
          <w:trHeight w:val="572"/>
        </w:trPr>
        <w:tc>
          <w:tcPr>
            <w:tcW w:w="1149" w:type="dxa"/>
            <w:vAlign w:val="center"/>
          </w:tcPr>
          <w:p w14:paraId="50C4EEC6" w14:textId="77380AFD" w:rsidR="00A50761" w:rsidRPr="00A50761" w:rsidRDefault="00A50761" w:rsidP="003524D2">
            <w:pPr>
              <w:jc w:val="center"/>
              <w:rPr>
                <w:rFonts w:ascii="Arial" w:hAnsi="Arial" w:cs="Arial"/>
                <w:b/>
                <w:bCs/>
                <w:sz w:val="16"/>
                <w:szCs w:val="16"/>
                <w:lang w:val="uk-UA"/>
              </w:rPr>
            </w:pPr>
            <w:r w:rsidRPr="00A50761">
              <w:rPr>
                <w:rFonts w:ascii="Arial" w:hAnsi="Arial" w:cs="Arial"/>
                <w:b/>
                <w:bCs/>
                <w:sz w:val="16"/>
                <w:szCs w:val="16"/>
                <w:lang w:val="uk-UA"/>
              </w:rPr>
              <w:t>10.0</w:t>
            </w:r>
          </w:p>
        </w:tc>
        <w:tc>
          <w:tcPr>
            <w:tcW w:w="2002" w:type="dxa"/>
            <w:vAlign w:val="center"/>
          </w:tcPr>
          <w:sdt>
            <w:sdtPr>
              <w:rPr>
                <w:rFonts w:ascii="Arial" w:hAnsi="Arial" w:cs="Arial"/>
                <w:sz w:val="16"/>
                <w:szCs w:val="16"/>
                <w:lang w:val="uk-UA"/>
              </w:rPr>
              <w:alias w:val="Implementer"/>
              <w:tag w:val="Implementer"/>
              <w:id w:val="209470677"/>
              <w:placeholder>
                <w:docPart w:val="D67C06AFF984472D841772461C544301"/>
              </w:placeholder>
              <w:dataBinding w:prefixMappings="xmlns:ns0='http://schemas.microsoft.com/office/2006/metadata/properties' xmlns:ns1='http://www.w3.org/2001/XMLSchema-instance' xmlns:ns2='http://schemas.microsoft.com/office/infopath/2007/PartnerControls' xmlns:ns3='6f24cf7b-1c06-4159-8591-94f8db3672b8' " w:xpath="/ns0:properties[1]/documentManagement[1]/ns3:Implementer[1]" w:storeItemID="{671C0CBC-A174-4674-A698-F3220B8C7C4A}"/>
              <w:text w:multiLine="1"/>
            </w:sdtPr>
            <w:sdtContent>
              <w:p w14:paraId="2E090330" w14:textId="0018DAF7" w:rsidR="00A50761" w:rsidRPr="00A50761" w:rsidRDefault="00A50761" w:rsidP="003524D2">
                <w:pPr>
                  <w:rPr>
                    <w:rFonts w:ascii="Arial" w:hAnsi="Arial" w:cs="Arial"/>
                    <w:sz w:val="16"/>
                    <w:szCs w:val="16"/>
                    <w:lang w:val="uk-UA"/>
                  </w:rPr>
                </w:pPr>
                <w:r w:rsidRPr="00A50761">
                  <w:rPr>
                    <w:rFonts w:ascii="Arial" w:hAnsi="Arial" w:cs="Arial"/>
                    <w:sz w:val="16"/>
                    <w:szCs w:val="16"/>
                    <w:lang w:val="uk-UA"/>
                  </w:rPr>
                  <w:t>Департамент управління персоналом та організаційними змінами</w:t>
                </w:r>
              </w:p>
            </w:sdtContent>
          </w:sdt>
        </w:tc>
        <w:tc>
          <w:tcPr>
            <w:tcW w:w="3282" w:type="dxa"/>
            <w:vAlign w:val="center"/>
          </w:tcPr>
          <w:sdt>
            <w:sdtPr>
              <w:rPr>
                <w:rFonts w:ascii="Arial" w:hAnsi="Arial" w:cs="Arial"/>
                <w:sz w:val="16"/>
                <w:szCs w:val="16"/>
                <w:lang w:val="uk-UA"/>
              </w:rPr>
              <w:alias w:val="Опис"/>
              <w:tag w:val="_x041e__x043f__x0438__x0441_"/>
              <w:id w:val="1133443171"/>
              <w:placeholder>
                <w:docPart w:val="99636A5CC40947988C549EA6579B19D9"/>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Опис[1]" w:storeItemID="{671C0CBC-A174-4674-A698-F3220B8C7C4A}"/>
              <w:text w:multiLine="1"/>
            </w:sdtPr>
            <w:sdtContent>
              <w:p w14:paraId="2ACC1970" w14:textId="027D3018" w:rsidR="00A50761" w:rsidRPr="00A50761" w:rsidRDefault="008D246C" w:rsidP="003524D2">
                <w:pPr>
                  <w:rPr>
                    <w:rFonts w:ascii="Arial" w:hAnsi="Arial" w:cs="Arial"/>
                    <w:sz w:val="16"/>
                    <w:szCs w:val="16"/>
                    <w:lang w:val="uk-UA"/>
                  </w:rPr>
                </w:pPr>
                <w:r>
                  <w:rPr>
                    <w:rFonts w:ascii="Arial" w:hAnsi="Arial" w:cs="Arial"/>
                    <w:sz w:val="16"/>
                    <w:szCs w:val="16"/>
                    <w:lang w:val="uk-UA"/>
                  </w:rPr>
                  <w:t>• Оновлено посилання на законодавство та нормативні акти (ЄС та Україна);</w:t>
                </w:r>
                <w:r>
                  <w:rPr>
                    <w:rFonts w:ascii="Arial" w:hAnsi="Arial" w:cs="Arial"/>
                    <w:sz w:val="16"/>
                    <w:szCs w:val="16"/>
                    <w:lang w:val="uk-UA"/>
                  </w:rPr>
                  <w:br/>
                  <w:t>• Удосконалено термінологію з питань корпоративного управління та організаційну структуру;</w:t>
                </w:r>
                <w:r>
                  <w:rPr>
                    <w:rFonts w:ascii="Arial" w:hAnsi="Arial" w:cs="Arial"/>
                    <w:sz w:val="16"/>
                    <w:szCs w:val="16"/>
                    <w:lang w:val="uk-UA"/>
                  </w:rPr>
                  <w:br/>
                  <w:t>• Уточнено ролі та обов’язки ключових підрозділів;</w:t>
                </w:r>
                <w:r>
                  <w:rPr>
                    <w:rFonts w:ascii="Arial" w:hAnsi="Arial" w:cs="Arial"/>
                    <w:sz w:val="16"/>
                    <w:szCs w:val="16"/>
                    <w:lang w:val="uk-UA"/>
                  </w:rPr>
                  <w:br/>
                  <w:t>• Посилено систему ключових показників ефективності (KPI) з акцентом на управлінні ризиками та протидії легалізації доходів, отриманих злочинним шляхом, та фінансуванню тероризму (AML/CTF);</w:t>
                </w:r>
                <w:r>
                  <w:rPr>
                    <w:rFonts w:ascii="Arial" w:hAnsi="Arial" w:cs="Arial"/>
                    <w:sz w:val="16"/>
                    <w:szCs w:val="16"/>
                    <w:lang w:val="uk-UA"/>
                  </w:rPr>
                  <w:br/>
                  <w:t>• Переглянута модель оцінки ефективності (65% якісних / 35% кількісних показників);</w:t>
                </w:r>
                <w:r>
                  <w:rPr>
                    <w:rFonts w:ascii="Arial" w:hAnsi="Arial" w:cs="Arial"/>
                    <w:sz w:val="16"/>
                    <w:szCs w:val="16"/>
                    <w:lang w:val="uk-UA"/>
                  </w:rPr>
                  <w:br/>
                  <w:t>• Посилена інтеграція ESG завдяки оновленим KPI та цілям у сфері сталого розвитку;</w:t>
                </w:r>
                <w:r>
                  <w:rPr>
                    <w:rFonts w:ascii="Arial" w:hAnsi="Arial" w:cs="Arial"/>
                    <w:sz w:val="16"/>
                    <w:szCs w:val="16"/>
                    <w:lang w:val="uk-UA"/>
                  </w:rPr>
                  <w:br/>
                  <w:t>• Впроваджено узгодження багаторічних бізнес-планів для стартапів та підприємств, що перебувають на етапі реструктуризації;</w:t>
                </w:r>
                <w:r>
                  <w:rPr>
                    <w:rFonts w:ascii="Arial" w:hAnsi="Arial" w:cs="Arial"/>
                    <w:sz w:val="16"/>
                    <w:szCs w:val="16"/>
                    <w:lang w:val="uk-UA"/>
                  </w:rPr>
                  <w:br/>
                  <w:t>• Уточнено критерії повернення винагороди;</w:t>
                </w:r>
                <w:r>
                  <w:rPr>
                    <w:rFonts w:ascii="Arial" w:hAnsi="Arial" w:cs="Arial"/>
                    <w:sz w:val="16"/>
                    <w:szCs w:val="16"/>
                    <w:lang w:val="uk-UA"/>
                  </w:rPr>
                  <w:br/>
                  <w:t>• Впроваджено новий довгостроковий план мотивації на 2026–2029 роки;</w:t>
                </w:r>
                <w:r>
                  <w:rPr>
                    <w:rFonts w:ascii="Arial" w:hAnsi="Arial" w:cs="Arial"/>
                    <w:sz w:val="16"/>
                    <w:szCs w:val="16"/>
                    <w:lang w:val="uk-UA"/>
                  </w:rPr>
                  <w:br/>
                  <w:t>• Удосконалено положення щодо припинення трудових відносин та вихідної допомоги.</w:t>
                </w:r>
              </w:p>
            </w:sdtContent>
          </w:sdt>
        </w:tc>
        <w:tc>
          <w:tcPr>
            <w:tcW w:w="3248" w:type="dxa"/>
            <w:vAlign w:val="center"/>
          </w:tcPr>
          <w:p w14:paraId="72F89EB9" w14:textId="0EC5066B" w:rsidR="00A50761" w:rsidRPr="00A50761" w:rsidRDefault="00000000" w:rsidP="003524D2">
            <w:pPr>
              <w:rPr>
                <w:rFonts w:ascii="Arial" w:hAnsi="Arial" w:cs="Arial"/>
                <w:sz w:val="16"/>
                <w:szCs w:val="16"/>
                <w:lang w:val="uk-UA"/>
              </w:rPr>
            </w:pPr>
            <w:sdt>
              <w:sdtPr>
                <w:rPr>
                  <w:rFonts w:ascii="Arial" w:hAnsi="Arial" w:cs="Arial"/>
                  <w:sz w:val="16"/>
                  <w:szCs w:val="16"/>
                  <w:lang w:val="uk-UA"/>
                </w:rPr>
                <w:alias w:val="CanceledDoc"/>
                <w:tag w:val="CanceledDoc"/>
                <w:id w:val="-1492477308"/>
                <w:placeholder>
                  <w:docPart w:val="AF3A0F21B6674C30960FCC5C4E4E77F8"/>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anceledDoc[1]" w:storeItemID="{671C0CBC-A174-4674-A698-F3220B8C7C4A}"/>
                <w:text w:multiLine="1"/>
              </w:sdtPr>
              <w:sdtContent>
                <w:r w:rsidR="00A50761" w:rsidRPr="00A50761">
                  <w:rPr>
                    <w:rFonts w:ascii="Arial" w:hAnsi="Arial" w:cs="Arial"/>
                    <w:sz w:val="16"/>
                    <w:szCs w:val="16"/>
                    <w:lang w:val="uk-UA"/>
                  </w:rPr>
                  <w:t>Відсутні.</w:t>
                </w:r>
              </w:sdtContent>
            </w:sdt>
          </w:p>
        </w:tc>
      </w:tr>
    </w:tbl>
    <w:p w14:paraId="76BEB431" w14:textId="77777777" w:rsidR="0056467F" w:rsidRDefault="0056467F" w:rsidP="0056467F">
      <w:pPr>
        <w:jc w:val="both"/>
        <w:rPr>
          <w:rFonts w:ascii="Arial" w:hAnsi="Arial" w:cs="Arial"/>
          <w:sz w:val="22"/>
          <w:szCs w:val="22"/>
          <w:lang w:val="uk-UA"/>
        </w:rPr>
      </w:pPr>
    </w:p>
    <w:p w14:paraId="45C1EAE8" w14:textId="77777777" w:rsidR="0056467F" w:rsidRPr="00045A24" w:rsidRDefault="0056467F" w:rsidP="0056467F">
      <w:pPr>
        <w:jc w:val="both"/>
        <w:rPr>
          <w:rFonts w:ascii="Arial" w:hAnsi="Arial" w:cs="Arial"/>
          <w:sz w:val="22"/>
          <w:szCs w:val="22"/>
          <w:lang w:val="en-US"/>
        </w:rPr>
      </w:pPr>
      <w:r>
        <w:rPr>
          <w:rFonts w:ascii="Arial" w:hAnsi="Arial" w:cs="Arial"/>
          <w:sz w:val="22"/>
          <w:szCs w:val="22"/>
          <w:lang w:val="uk-UA"/>
        </w:rPr>
        <w:t>Розміщення документу</w:t>
      </w:r>
      <w:r w:rsidRPr="00045A24">
        <w:rPr>
          <w:rFonts w:ascii="Arial" w:hAnsi="Arial" w:cs="Arial"/>
          <w:sz w:val="22"/>
          <w:szCs w:val="22"/>
          <w:lang w:val="en-US"/>
        </w:rPr>
        <w:t>:</w:t>
      </w:r>
    </w:p>
    <w:p w14:paraId="3B5DAF55" w14:textId="17D22341" w:rsidR="000A7903" w:rsidRDefault="0042643C" w:rsidP="000A7903">
      <w:pPr>
        <w:jc w:val="both"/>
        <w:rPr>
          <w:rFonts w:ascii="Arial" w:hAnsi="Arial" w:cs="Arial"/>
          <w:noProof/>
          <w:sz w:val="22"/>
          <w:szCs w:val="22"/>
          <w:lang w:val="en-US"/>
        </w:rPr>
      </w:pPr>
      <w:hyperlink r:id="rId12" w:history="1">
        <w:r w:rsidRPr="00523ACB">
          <w:rPr>
            <w:rStyle w:val="a6"/>
            <w:rFonts w:ascii="Arial" w:hAnsi="Arial" w:cs="Arial"/>
            <w:noProof/>
            <w:sz w:val="22"/>
            <w:szCs w:val="22"/>
            <w:lang w:val="en-US"/>
          </w:rPr>
          <w:t>https://learning.pravex.ua</w:t>
        </w:r>
      </w:hyperlink>
      <w:r w:rsidR="000A7903">
        <w:rPr>
          <w:rFonts w:ascii="Arial" w:hAnsi="Arial" w:cs="Arial"/>
          <w:noProof/>
          <w:sz w:val="22"/>
          <w:szCs w:val="22"/>
          <w:lang w:val="en-US"/>
        </w:rPr>
        <w:t xml:space="preserve"> </w:t>
      </w:r>
      <w:r w:rsidR="000A7903" w:rsidRPr="00045A24">
        <w:rPr>
          <w:rFonts w:ascii="Arial" w:hAnsi="Arial" w:cs="Arial"/>
          <w:noProof/>
          <w:sz w:val="22"/>
          <w:szCs w:val="22"/>
          <w:lang w:val="en-US"/>
        </w:rPr>
        <w:t>–</w:t>
      </w:r>
      <w:r w:rsidR="000A7903">
        <w:rPr>
          <w:rFonts w:ascii="Arial" w:hAnsi="Arial" w:cs="Arial"/>
          <w:noProof/>
          <w:sz w:val="22"/>
          <w:szCs w:val="22"/>
          <w:lang w:val="en-US"/>
        </w:rPr>
        <w:t xml:space="preserve"> INTERNAL RULES &amp; REGULATIONS BASE</w:t>
      </w:r>
      <w:r w:rsidR="000A7903" w:rsidRPr="00045A24">
        <w:rPr>
          <w:rFonts w:ascii="Arial" w:hAnsi="Arial" w:cs="Arial"/>
          <w:noProof/>
          <w:sz w:val="22"/>
          <w:szCs w:val="22"/>
          <w:lang w:val="en-US"/>
        </w:rPr>
        <w:t xml:space="preserve"> –</w:t>
      </w:r>
      <w:r w:rsidR="000A7903">
        <w:rPr>
          <w:rFonts w:ascii="Arial" w:hAnsi="Arial" w:cs="Arial"/>
          <w:noProof/>
          <w:sz w:val="22"/>
          <w:szCs w:val="22"/>
          <w:lang w:val="en-US"/>
        </w:rPr>
        <w:t xml:space="preserve"> </w:t>
      </w:r>
      <w:r w:rsidR="009B0FD9" w:rsidRPr="009B0FD9">
        <w:rPr>
          <w:rFonts w:ascii="Arial" w:hAnsi="Arial" w:cs="Arial"/>
          <w:noProof/>
          <w:sz w:val="22"/>
          <w:szCs w:val="22"/>
          <w:lang w:val="en-US"/>
        </w:rPr>
        <w:t>Guidelines – Resource Management</w:t>
      </w:r>
    </w:p>
    <w:p w14:paraId="141C1CAF" w14:textId="77777777" w:rsidR="0056467F" w:rsidRDefault="0056467F" w:rsidP="0056467F">
      <w:pPr>
        <w:jc w:val="both"/>
        <w:rPr>
          <w:rFonts w:ascii="Arial" w:hAnsi="Arial" w:cs="Arial"/>
          <w:sz w:val="22"/>
          <w:szCs w:val="22"/>
          <w:lang w:val="uk-UA"/>
        </w:rPr>
      </w:pPr>
    </w:p>
    <w:p w14:paraId="1C107C47" w14:textId="7DD3A98A" w:rsidR="00B63411" w:rsidRDefault="00CC1EF5" w:rsidP="00B63B9F">
      <w:pPr>
        <w:ind w:left="4956"/>
        <w:jc w:val="right"/>
        <w:rPr>
          <w:rFonts w:ascii="Arial" w:hAnsi="Arial" w:cs="Arial"/>
          <w:lang w:val="uk-UA"/>
        </w:rPr>
      </w:pPr>
      <w:r w:rsidRPr="009B0D5C">
        <w:rPr>
          <w:rFonts w:ascii="Arial" w:hAnsi="Arial" w:cs="Arial"/>
          <w:lang w:val="uk-UA"/>
        </w:rPr>
        <w:lastRenderedPageBreak/>
        <w:t>Дата набуття чинності</w:t>
      </w:r>
      <w:r w:rsidRPr="00B63B9F">
        <w:rPr>
          <w:rFonts w:ascii="Arial" w:hAnsi="Arial" w:cs="Arial"/>
          <w:lang w:val="ru-RU"/>
        </w:rPr>
        <w:t xml:space="preserve">: </w:t>
      </w:r>
      <w:sdt>
        <w:sdtPr>
          <w:rPr>
            <w:rFonts w:ascii="Arial" w:hAnsi="Arial" w:cs="Arial"/>
            <w:lang w:val="uk-UA"/>
          </w:rPr>
          <w:alias w:val="Time1"/>
          <w:tag w:val="Time1"/>
          <w:id w:val="1048110662"/>
          <w:placeholder>
            <w:docPart w:val="FB2E7B1A2A2F4EEAA18633EA4346FF5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Time1[1]" w:storeItemID="{671C0CBC-A174-4674-A698-F3220B8C7C4A}"/>
          <w:date w:fullDate="2026-01-01T00:00:00Z">
            <w:dateFormat w:val="dd.MM.yyyy"/>
            <w:lid w:val="uk-UA"/>
            <w:storeMappedDataAs w:val="dateTime"/>
            <w:calendar w:val="gregorian"/>
          </w:date>
        </w:sdtPr>
        <w:sdtContent>
          <w:r w:rsidR="006C5D30">
            <w:rPr>
              <w:rFonts w:ascii="Arial" w:hAnsi="Arial" w:cs="Arial"/>
              <w:lang w:val="uk-UA"/>
            </w:rPr>
            <w:t>01.01.2026</w:t>
          </w:r>
        </w:sdtContent>
      </w:sdt>
      <w:r w:rsidRPr="00CC1EF5" w:rsidDel="00CC1EF5">
        <w:rPr>
          <w:rFonts w:ascii="Arial" w:hAnsi="Arial" w:cs="Arial"/>
          <w:lang w:val="ru-RU"/>
        </w:rPr>
        <w:t xml:space="preserve"> </w:t>
      </w:r>
      <w:r w:rsidR="00B63411">
        <w:rPr>
          <w:rFonts w:ascii="Arial" w:hAnsi="Arial" w:cs="Arial"/>
          <w:lang w:val="uk-UA"/>
        </w:rPr>
        <w:br w:type="page"/>
      </w:r>
    </w:p>
    <w:tbl>
      <w:tblPr>
        <w:tblStyle w:val="13"/>
        <w:tblW w:w="9639" w:type="dxa"/>
        <w:tblInd w:w="-5" w:type="dxa"/>
        <w:tblLayout w:type="fixed"/>
        <w:tblLook w:val="0000" w:firstRow="0" w:lastRow="0" w:firstColumn="0" w:lastColumn="0" w:noHBand="0" w:noVBand="0"/>
      </w:tblPr>
      <w:tblGrid>
        <w:gridCol w:w="8647"/>
        <w:gridCol w:w="992"/>
      </w:tblGrid>
      <w:tr w:rsidR="00CC1EF5" w:rsidRPr="00324CDF" w14:paraId="3B2C1FCF" w14:textId="77777777" w:rsidTr="00CC1EF5">
        <w:trPr>
          <w:trHeight w:val="364"/>
        </w:trPr>
        <w:tc>
          <w:tcPr>
            <w:tcW w:w="9639" w:type="dxa"/>
            <w:gridSpan w:val="2"/>
            <w:shd w:val="clear" w:color="auto" w:fill="BFBFBF" w:themeFill="background1" w:themeFillShade="BF"/>
            <w:vAlign w:val="center"/>
          </w:tcPr>
          <w:p w14:paraId="77600EFE" w14:textId="77777777" w:rsidR="00CC1EF5" w:rsidRPr="006B5F95" w:rsidRDefault="00CC1EF5" w:rsidP="00EA30D1">
            <w:pPr>
              <w:rPr>
                <w:rFonts w:ascii="Arial" w:hAnsi="Arial" w:cs="Arial"/>
                <w:b/>
                <w:bCs/>
                <w:sz w:val="20"/>
                <w:szCs w:val="20"/>
                <w:lang w:eastAsia="ru-RU"/>
              </w:rPr>
            </w:pPr>
            <w:r>
              <w:rPr>
                <w:rFonts w:ascii="Arial" w:hAnsi="Arial" w:cs="Arial"/>
                <w:b/>
                <w:bCs/>
                <w:color w:val="000000" w:themeColor="text1"/>
                <w:sz w:val="20"/>
                <w:szCs w:val="20"/>
                <w:lang w:val="en-GB"/>
              </w:rPr>
              <w:lastRenderedPageBreak/>
              <w:t>Список погод</w:t>
            </w:r>
            <w:r>
              <w:rPr>
                <w:rFonts w:ascii="Arial" w:hAnsi="Arial" w:cs="Arial"/>
                <w:b/>
                <w:bCs/>
                <w:color w:val="000000" w:themeColor="text1"/>
                <w:sz w:val="20"/>
                <w:szCs w:val="20"/>
              </w:rPr>
              <w:t>ження</w:t>
            </w:r>
          </w:p>
        </w:tc>
      </w:tr>
      <w:tr w:rsidR="00CC1EF5" w:rsidRPr="00324CDF" w14:paraId="21AC3DB8" w14:textId="77777777" w:rsidTr="00CC1EF5">
        <w:trPr>
          <w:trHeight w:val="364"/>
        </w:trPr>
        <w:tc>
          <w:tcPr>
            <w:tcW w:w="8647" w:type="dxa"/>
            <w:vAlign w:val="center"/>
          </w:tcPr>
          <w:p w14:paraId="26CD13A7"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Голова Правління</w:t>
            </w:r>
          </w:p>
        </w:tc>
        <w:tc>
          <w:tcPr>
            <w:tcW w:w="992" w:type="dxa"/>
            <w:vAlign w:val="center"/>
          </w:tcPr>
          <w:p w14:paraId="2477C423"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32"/>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4E5DA23A" w14:textId="77777777" w:rsidTr="00CC1EF5">
        <w:trPr>
          <w:trHeight w:val="397"/>
        </w:trPr>
        <w:tc>
          <w:tcPr>
            <w:tcW w:w="8647" w:type="dxa"/>
            <w:vAlign w:val="center"/>
          </w:tcPr>
          <w:p w14:paraId="67C88EDD"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Головний бухгалтер</w:t>
            </w:r>
          </w:p>
        </w:tc>
        <w:tc>
          <w:tcPr>
            <w:tcW w:w="992" w:type="dxa"/>
            <w:vAlign w:val="center"/>
          </w:tcPr>
          <w:p w14:paraId="141D9805"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32"/>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2F934388" w14:textId="77777777" w:rsidTr="00CC1EF5">
        <w:trPr>
          <w:trHeight w:val="397"/>
        </w:trPr>
        <w:tc>
          <w:tcPr>
            <w:tcW w:w="8647" w:type="dxa"/>
            <w:vAlign w:val="center"/>
          </w:tcPr>
          <w:p w14:paraId="79255D90"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внутрішнього аудиту</w:t>
            </w:r>
          </w:p>
        </w:tc>
        <w:tc>
          <w:tcPr>
            <w:tcW w:w="992" w:type="dxa"/>
            <w:vAlign w:val="center"/>
          </w:tcPr>
          <w:p w14:paraId="29835CFE"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33"/>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034DDFE2" w14:textId="77777777" w:rsidTr="00CC1EF5">
        <w:trPr>
          <w:trHeight w:val="397"/>
        </w:trPr>
        <w:tc>
          <w:tcPr>
            <w:tcW w:w="8647" w:type="dxa"/>
            <w:vAlign w:val="center"/>
          </w:tcPr>
          <w:p w14:paraId="3F928848"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юридичної підтримки та генерального секретаріату</w:t>
            </w:r>
          </w:p>
        </w:tc>
        <w:tc>
          <w:tcPr>
            <w:tcW w:w="992" w:type="dxa"/>
            <w:vAlign w:val="center"/>
          </w:tcPr>
          <w:p w14:paraId="7382FDC2" w14:textId="28C52F41" w:rsidR="00CC1EF5" w:rsidRPr="00324CDF" w:rsidRDefault="00CC1EF5" w:rsidP="00EA30D1">
            <w:pPr>
              <w:jc w:val="center"/>
              <w:rPr>
                <w:rFonts w:ascii="Arial" w:hAnsi="Arial" w:cs="Arial"/>
                <w:b/>
                <w:sz w:val="20"/>
                <w:szCs w:val="20"/>
                <w:lang w:eastAsia="ru-RU"/>
              </w:rPr>
            </w:pPr>
            <w:r>
              <w:rPr>
                <w:rFonts w:ascii="Arial" w:hAnsi="Arial" w:cs="Arial"/>
                <w:b/>
                <w:sz w:val="20"/>
                <w:szCs w:val="20"/>
                <w:lang w:eastAsia="ru-RU"/>
              </w:rPr>
              <w:fldChar w:fldCharType="begin">
                <w:ffData>
                  <w:name w:val="Флажок33"/>
                  <w:enabled/>
                  <w:calcOnExit w:val="0"/>
                  <w:checkBox>
                    <w:size w:val="18"/>
                    <w:default w:val="1"/>
                  </w:checkBox>
                </w:ffData>
              </w:fldChar>
            </w:r>
            <w:bookmarkStart w:id="0" w:name="Флажок33"/>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bookmarkEnd w:id="0"/>
          </w:p>
        </w:tc>
      </w:tr>
      <w:tr w:rsidR="00CC1EF5" w:rsidRPr="00324CDF" w14:paraId="2424F1C7" w14:textId="77777777" w:rsidTr="00CC1EF5">
        <w:trPr>
          <w:trHeight w:val="397"/>
        </w:trPr>
        <w:tc>
          <w:tcPr>
            <w:tcW w:w="8647" w:type="dxa"/>
            <w:vAlign w:val="center"/>
          </w:tcPr>
          <w:p w14:paraId="5D92A3DC"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управління ризиками</w:t>
            </w:r>
          </w:p>
        </w:tc>
        <w:tc>
          <w:tcPr>
            <w:tcW w:w="992" w:type="dxa"/>
            <w:vAlign w:val="center"/>
          </w:tcPr>
          <w:p w14:paraId="5DA5290E" w14:textId="19EA31F2" w:rsidR="00CC1EF5" w:rsidRPr="00324CDF" w:rsidRDefault="002310C3" w:rsidP="00EA30D1">
            <w:pPr>
              <w:jc w:val="center"/>
              <w:rPr>
                <w:rFonts w:ascii="Arial" w:hAnsi="Arial" w:cs="Arial"/>
                <w:b/>
                <w:sz w:val="20"/>
                <w:szCs w:val="20"/>
                <w:lang w:eastAsia="ru-RU"/>
              </w:rPr>
            </w:pPr>
            <w:r>
              <w:rPr>
                <w:rFonts w:ascii="Arial" w:hAnsi="Arial" w:cs="Arial"/>
                <w:b/>
                <w:sz w:val="20"/>
                <w:szCs w:val="20"/>
                <w:lang w:eastAsia="ru-RU"/>
              </w:rPr>
              <w:fldChar w:fldCharType="begin">
                <w:ffData>
                  <w:name w:val=""/>
                  <w:enabled/>
                  <w:calcOnExit w:val="0"/>
                  <w:checkBox>
                    <w:size w:val="18"/>
                    <w:default w:val="1"/>
                  </w:checkBox>
                </w:ffData>
              </w:fldChar>
            </w:r>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p>
        </w:tc>
      </w:tr>
      <w:tr w:rsidR="00CC1EF5" w:rsidRPr="00324CDF" w14:paraId="59C5B12F" w14:textId="77777777" w:rsidTr="00CC1EF5">
        <w:trPr>
          <w:trHeight w:val="397"/>
        </w:trPr>
        <w:tc>
          <w:tcPr>
            <w:tcW w:w="8647" w:type="dxa"/>
            <w:vAlign w:val="center"/>
          </w:tcPr>
          <w:p w14:paraId="385C2427"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комплаєнсу та протидії легалізації доходів, отриманих злочинним шляхом</w:t>
            </w:r>
          </w:p>
        </w:tc>
        <w:tc>
          <w:tcPr>
            <w:tcW w:w="992" w:type="dxa"/>
            <w:vAlign w:val="center"/>
          </w:tcPr>
          <w:p w14:paraId="41E3C33C" w14:textId="60F40C46" w:rsidR="00CC1EF5" w:rsidRPr="00324CDF" w:rsidRDefault="00CC1EF5" w:rsidP="00EA30D1">
            <w:pPr>
              <w:jc w:val="center"/>
              <w:rPr>
                <w:rFonts w:ascii="Arial" w:hAnsi="Arial" w:cs="Arial"/>
                <w:b/>
                <w:sz w:val="20"/>
                <w:szCs w:val="20"/>
                <w:lang w:eastAsia="ru-RU"/>
              </w:rPr>
            </w:pPr>
            <w:r>
              <w:rPr>
                <w:rFonts w:ascii="Arial" w:hAnsi="Arial" w:cs="Arial"/>
                <w:b/>
                <w:sz w:val="20"/>
                <w:szCs w:val="20"/>
                <w:lang w:eastAsia="ru-RU"/>
              </w:rPr>
              <w:fldChar w:fldCharType="begin">
                <w:ffData>
                  <w:name w:val="Флажок34"/>
                  <w:enabled/>
                  <w:calcOnExit w:val="0"/>
                  <w:checkBox>
                    <w:size w:val="18"/>
                    <w:default w:val="1"/>
                  </w:checkBox>
                </w:ffData>
              </w:fldChar>
            </w:r>
            <w:bookmarkStart w:id="1" w:name="Флажок34"/>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bookmarkEnd w:id="1"/>
          </w:p>
        </w:tc>
      </w:tr>
      <w:tr w:rsidR="00CC1EF5" w:rsidRPr="00324CDF" w14:paraId="0BF4A3AE" w14:textId="77777777" w:rsidTr="00CC1EF5">
        <w:trPr>
          <w:trHeight w:val="459"/>
        </w:trPr>
        <w:tc>
          <w:tcPr>
            <w:tcW w:w="8647" w:type="dxa"/>
            <w:vAlign w:val="center"/>
          </w:tcPr>
          <w:p w14:paraId="102B307E"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Відділ зв’язків з громадськістю та маркетингу</w:t>
            </w:r>
          </w:p>
        </w:tc>
        <w:tc>
          <w:tcPr>
            <w:tcW w:w="992" w:type="dxa"/>
            <w:vAlign w:val="center"/>
          </w:tcPr>
          <w:p w14:paraId="63F01223"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37"/>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05760B6B" w14:textId="77777777" w:rsidTr="00CC1EF5">
        <w:trPr>
          <w:trHeight w:val="459"/>
        </w:trPr>
        <w:tc>
          <w:tcPr>
            <w:tcW w:w="8647" w:type="dxa"/>
            <w:vAlign w:val="center"/>
          </w:tcPr>
          <w:p w14:paraId="43381151"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управління персоналом та організаційними змінами</w:t>
            </w:r>
          </w:p>
        </w:tc>
        <w:tc>
          <w:tcPr>
            <w:tcW w:w="992" w:type="dxa"/>
            <w:vAlign w:val="center"/>
          </w:tcPr>
          <w:p w14:paraId="58FD38BA" w14:textId="2222E9E4" w:rsidR="00CC1EF5" w:rsidRPr="00324CDF" w:rsidRDefault="00CC1EF5" w:rsidP="00EA30D1">
            <w:pPr>
              <w:jc w:val="center"/>
              <w:rPr>
                <w:rFonts w:ascii="Arial" w:hAnsi="Arial" w:cs="Arial"/>
                <w:b/>
                <w:sz w:val="20"/>
                <w:szCs w:val="20"/>
                <w:lang w:eastAsia="ru-RU"/>
              </w:rPr>
            </w:pPr>
            <w:r>
              <w:rPr>
                <w:rFonts w:ascii="Arial" w:hAnsi="Arial" w:cs="Arial"/>
                <w:b/>
                <w:sz w:val="20"/>
                <w:szCs w:val="20"/>
                <w:lang w:eastAsia="ru-RU"/>
              </w:rPr>
              <w:fldChar w:fldCharType="begin">
                <w:ffData>
                  <w:name w:val=""/>
                  <w:enabled/>
                  <w:calcOnExit w:val="0"/>
                  <w:checkBox>
                    <w:size w:val="18"/>
                    <w:default w:val="0"/>
                  </w:checkBox>
                </w:ffData>
              </w:fldChar>
            </w:r>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p>
        </w:tc>
      </w:tr>
      <w:tr w:rsidR="00CC1EF5" w:rsidRPr="00324CDF" w14:paraId="6CC78A6D" w14:textId="77777777" w:rsidTr="00CC1EF5">
        <w:trPr>
          <w:trHeight w:val="459"/>
        </w:trPr>
        <w:tc>
          <w:tcPr>
            <w:tcW w:w="8647" w:type="dxa"/>
            <w:vAlign w:val="center"/>
          </w:tcPr>
          <w:p w14:paraId="1CA0C52A"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Департамент управління інформаційною безпекою та безперервністю бізнесу</w:t>
            </w:r>
          </w:p>
        </w:tc>
        <w:tc>
          <w:tcPr>
            <w:tcW w:w="992" w:type="dxa"/>
            <w:vAlign w:val="center"/>
          </w:tcPr>
          <w:p w14:paraId="5EB8A610"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6393DF03" w14:textId="77777777" w:rsidTr="00CC1EF5">
        <w:trPr>
          <w:trHeight w:val="459"/>
        </w:trPr>
        <w:tc>
          <w:tcPr>
            <w:tcW w:w="8647" w:type="dxa"/>
            <w:vAlign w:val="center"/>
          </w:tcPr>
          <w:p w14:paraId="3E1676E7"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Головне управління бізнесу</w:t>
            </w:r>
          </w:p>
        </w:tc>
        <w:tc>
          <w:tcPr>
            <w:tcW w:w="992" w:type="dxa"/>
            <w:vAlign w:val="center"/>
          </w:tcPr>
          <w:p w14:paraId="7EDC46C5"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50DBF210" w14:textId="77777777" w:rsidTr="00CC1EF5">
        <w:trPr>
          <w:trHeight w:val="459"/>
        </w:trPr>
        <w:tc>
          <w:tcPr>
            <w:tcW w:w="8647" w:type="dxa"/>
            <w:vAlign w:val="center"/>
          </w:tcPr>
          <w:p w14:paraId="3ADF6236"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Головне фінансове управління</w:t>
            </w:r>
          </w:p>
        </w:tc>
        <w:tc>
          <w:tcPr>
            <w:tcW w:w="992" w:type="dxa"/>
            <w:vAlign w:val="center"/>
          </w:tcPr>
          <w:p w14:paraId="26C78F94" w14:textId="2FD7B506" w:rsidR="00CC1EF5" w:rsidRPr="00324CDF" w:rsidRDefault="00875C1A" w:rsidP="00EA30D1">
            <w:pPr>
              <w:jc w:val="center"/>
              <w:rPr>
                <w:rFonts w:ascii="Arial" w:hAnsi="Arial" w:cs="Arial"/>
                <w:b/>
                <w:sz w:val="20"/>
                <w:szCs w:val="20"/>
                <w:lang w:eastAsia="ru-RU"/>
              </w:rPr>
            </w:pPr>
            <w:r>
              <w:rPr>
                <w:rFonts w:ascii="Arial" w:hAnsi="Arial" w:cs="Arial"/>
                <w:b/>
                <w:sz w:val="20"/>
                <w:szCs w:val="20"/>
                <w:lang w:eastAsia="ru-RU"/>
              </w:rPr>
              <w:fldChar w:fldCharType="begin">
                <w:ffData>
                  <w:name w:val="Флажок58"/>
                  <w:enabled/>
                  <w:calcOnExit w:val="0"/>
                  <w:checkBox>
                    <w:size w:val="18"/>
                    <w:default w:val="1"/>
                  </w:checkBox>
                </w:ffData>
              </w:fldChar>
            </w:r>
            <w:bookmarkStart w:id="2" w:name="Флажок58"/>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bookmarkEnd w:id="2"/>
          </w:p>
        </w:tc>
      </w:tr>
      <w:tr w:rsidR="00CC1EF5" w:rsidRPr="00324CDF" w14:paraId="20078184" w14:textId="77777777" w:rsidTr="00CC1EF5">
        <w:trPr>
          <w:trHeight w:val="459"/>
        </w:trPr>
        <w:tc>
          <w:tcPr>
            <w:tcW w:w="8647" w:type="dxa"/>
            <w:vAlign w:val="center"/>
          </w:tcPr>
          <w:p w14:paraId="20E22CBA"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Головне кредитне управління</w:t>
            </w:r>
          </w:p>
        </w:tc>
        <w:tc>
          <w:tcPr>
            <w:tcW w:w="992" w:type="dxa"/>
            <w:vAlign w:val="center"/>
          </w:tcPr>
          <w:p w14:paraId="1FDA980A"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58"/>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3435DFC6" w14:textId="77777777" w:rsidTr="00CC1EF5">
        <w:trPr>
          <w:trHeight w:val="459"/>
        </w:trPr>
        <w:tc>
          <w:tcPr>
            <w:tcW w:w="8647" w:type="dxa"/>
            <w:vAlign w:val="center"/>
          </w:tcPr>
          <w:p w14:paraId="5B005C2D" w14:textId="77777777" w:rsidR="00CC1EF5" w:rsidRPr="00324CDF" w:rsidRDefault="00CC1EF5" w:rsidP="00EA30D1">
            <w:pPr>
              <w:rPr>
                <w:rFonts w:ascii="Arial" w:hAnsi="Arial" w:cs="Arial"/>
                <w:sz w:val="20"/>
                <w:szCs w:val="20"/>
                <w:lang w:eastAsia="ru-RU"/>
              </w:rPr>
            </w:pPr>
            <w:r w:rsidRPr="00324CDF">
              <w:rPr>
                <w:rFonts w:ascii="Arial" w:hAnsi="Arial" w:cs="Arial"/>
                <w:sz w:val="20"/>
                <w:szCs w:val="20"/>
                <w:lang w:eastAsia="ru-RU"/>
              </w:rPr>
              <w:t>Головне операційне управління</w:t>
            </w:r>
          </w:p>
        </w:tc>
        <w:tc>
          <w:tcPr>
            <w:tcW w:w="992" w:type="dxa"/>
            <w:vAlign w:val="center"/>
          </w:tcPr>
          <w:p w14:paraId="37DCFF2B" w14:textId="77777777" w:rsidR="00CC1EF5" w:rsidRPr="00324CDF" w:rsidRDefault="00CC1EF5" w:rsidP="00EA30D1">
            <w:pPr>
              <w:jc w:val="center"/>
              <w:rPr>
                <w:rFonts w:ascii="Arial" w:hAnsi="Arial" w:cs="Arial"/>
                <w:b/>
                <w:sz w:val="20"/>
                <w:szCs w:val="20"/>
                <w:lang w:eastAsia="ru-RU"/>
              </w:rPr>
            </w:pPr>
            <w:r w:rsidRPr="00324CDF">
              <w:rPr>
                <w:rFonts w:ascii="Arial" w:hAnsi="Arial" w:cs="Arial"/>
                <w:b/>
                <w:sz w:val="20"/>
                <w:szCs w:val="20"/>
                <w:lang w:eastAsia="ru-RU"/>
              </w:rPr>
              <w:fldChar w:fldCharType="begin">
                <w:ffData>
                  <w:name w:val="Флажок39"/>
                  <w:enabled/>
                  <w:calcOnExit w:val="0"/>
                  <w:checkBox>
                    <w:size w:val="18"/>
                    <w:default w:val="0"/>
                  </w:checkBox>
                </w:ffData>
              </w:fldChar>
            </w:r>
            <w:r w:rsidRPr="00324CDF">
              <w:rPr>
                <w:rFonts w:ascii="Arial" w:hAnsi="Arial" w:cs="Arial"/>
                <w:b/>
                <w:sz w:val="20"/>
                <w:szCs w:val="20"/>
                <w:lang w:eastAsia="ru-RU"/>
              </w:rPr>
              <w:instrText xml:space="preserve"> FORMCHECKBOX </w:instrText>
            </w:r>
            <w:r w:rsidRPr="00324CDF">
              <w:rPr>
                <w:rFonts w:ascii="Arial" w:hAnsi="Arial" w:cs="Arial"/>
                <w:b/>
                <w:sz w:val="20"/>
                <w:szCs w:val="20"/>
                <w:lang w:eastAsia="ru-RU"/>
              </w:rPr>
            </w:r>
            <w:r w:rsidRPr="00324CDF">
              <w:rPr>
                <w:rFonts w:ascii="Arial" w:hAnsi="Arial" w:cs="Arial"/>
                <w:b/>
                <w:sz w:val="20"/>
                <w:szCs w:val="20"/>
                <w:lang w:eastAsia="ru-RU"/>
              </w:rPr>
              <w:fldChar w:fldCharType="separate"/>
            </w:r>
            <w:r w:rsidRPr="00324CDF">
              <w:rPr>
                <w:rFonts w:ascii="Arial" w:hAnsi="Arial" w:cs="Arial"/>
                <w:b/>
                <w:sz w:val="20"/>
                <w:szCs w:val="20"/>
                <w:lang w:eastAsia="ru-RU"/>
              </w:rPr>
              <w:fldChar w:fldCharType="end"/>
            </w:r>
          </w:p>
        </w:tc>
      </w:tr>
      <w:tr w:rsidR="00CC1EF5" w:rsidRPr="00324CDF" w14:paraId="6F5AD2F3" w14:textId="77777777" w:rsidTr="00CC1EF5">
        <w:trPr>
          <w:trHeight w:val="459"/>
        </w:trPr>
        <w:tc>
          <w:tcPr>
            <w:tcW w:w="9639" w:type="dxa"/>
            <w:gridSpan w:val="2"/>
            <w:shd w:val="clear" w:color="auto" w:fill="BFBFBF" w:themeFill="background1" w:themeFillShade="BF"/>
            <w:vAlign w:val="center"/>
          </w:tcPr>
          <w:p w14:paraId="11D68FE4" w14:textId="77777777" w:rsidR="00CC1EF5" w:rsidRPr="00324CDF" w:rsidRDefault="00CC1EF5" w:rsidP="00EA30D1">
            <w:pPr>
              <w:rPr>
                <w:rFonts w:ascii="Arial" w:hAnsi="Arial" w:cs="Arial"/>
                <w:b/>
                <w:sz w:val="20"/>
                <w:szCs w:val="20"/>
                <w:lang w:eastAsia="ru-RU"/>
              </w:rPr>
            </w:pPr>
            <w:r w:rsidRPr="00324CDF">
              <w:rPr>
                <w:rFonts w:ascii="Arial" w:hAnsi="Arial" w:cs="Arial"/>
                <w:b/>
                <w:bCs/>
                <w:color w:val="000000" w:themeColor="text1"/>
                <w:sz w:val="20"/>
                <w:szCs w:val="20"/>
                <w:lang w:val="en-GB"/>
              </w:rPr>
              <w:t>Список розс</w:t>
            </w:r>
            <w:r>
              <w:rPr>
                <w:rFonts w:ascii="Arial" w:hAnsi="Arial" w:cs="Arial"/>
                <w:b/>
                <w:bCs/>
                <w:color w:val="000000" w:themeColor="text1"/>
                <w:sz w:val="20"/>
                <w:szCs w:val="20"/>
                <w:lang w:val="ru-RU"/>
              </w:rPr>
              <w:t>илання</w:t>
            </w:r>
          </w:p>
        </w:tc>
      </w:tr>
      <w:tr w:rsidR="00CC1EF5" w:rsidRPr="00324CDF" w14:paraId="79E892B5" w14:textId="77777777" w:rsidTr="00CC1EF5">
        <w:trPr>
          <w:trHeight w:val="459"/>
        </w:trPr>
        <w:tc>
          <w:tcPr>
            <w:tcW w:w="9639" w:type="dxa"/>
            <w:gridSpan w:val="2"/>
            <w:vAlign w:val="center"/>
          </w:tcPr>
          <w:sdt>
            <w:sdtPr>
              <w:rPr>
                <w:rFonts w:ascii="Arial" w:hAnsi="Arial" w:cs="Arial"/>
                <w:sz w:val="20"/>
                <w:szCs w:val="20"/>
                <w:lang w:eastAsia="ru-RU"/>
              </w:rPr>
              <w:alias w:val="UnitList"/>
              <w:tag w:val="UnitList"/>
              <w:id w:val="1772901961"/>
              <w:lock w:val="contentLocked"/>
              <w:placeholder>
                <w:docPart w:val="EE1E57148B1144B8AB02C70F9FECE04D"/>
              </w:placeholder>
              <w:temporary/>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UnitList[1]" w:storeItemID="{671C0CBC-A174-4674-A698-F3220B8C7C4A}"/>
              <w:text w:multiLine="1"/>
            </w:sdtPr>
            <w:sdtContent>
              <w:p w14:paraId="0A5BAC2B" w14:textId="4C6C66FF" w:rsidR="00CC1EF5" w:rsidRPr="00E05725" w:rsidRDefault="00617E62" w:rsidP="00EA30D1">
                <w:pPr>
                  <w:rPr>
                    <w:rFonts w:ascii="Arial" w:hAnsi="Arial" w:cs="Arial"/>
                    <w:sz w:val="20"/>
                    <w:szCs w:val="20"/>
                    <w:lang w:eastAsia="ru-RU"/>
                  </w:rPr>
                </w:pPr>
                <w:r>
                  <w:rPr>
                    <w:rFonts w:ascii="Arial" w:hAnsi="Arial" w:cs="Arial"/>
                    <w:sz w:val="20"/>
                    <w:szCs w:val="20"/>
                    <w:lang w:eastAsia="ru-RU"/>
                  </w:rPr>
                  <w:t>Головний бухгалтер</w:t>
                </w:r>
                <w:r>
                  <w:rPr>
                    <w:rFonts w:ascii="Arial" w:hAnsi="Arial" w:cs="Arial"/>
                    <w:sz w:val="20"/>
                    <w:szCs w:val="20"/>
                    <w:lang w:eastAsia="ru-RU"/>
                  </w:rPr>
                  <w:br/>
                  <w:t>Департамент внутрішнього аудиту</w:t>
                </w:r>
                <w:r>
                  <w:rPr>
                    <w:rFonts w:ascii="Arial" w:hAnsi="Arial" w:cs="Arial"/>
                    <w:sz w:val="20"/>
                    <w:szCs w:val="20"/>
                    <w:lang w:eastAsia="ru-RU"/>
                  </w:rPr>
                  <w:br/>
                  <w:t>Департамент юридичної підтримки та генерального секретаріату</w:t>
                </w:r>
                <w:r>
                  <w:rPr>
                    <w:rFonts w:ascii="Arial" w:hAnsi="Arial" w:cs="Arial"/>
                    <w:sz w:val="20"/>
                    <w:szCs w:val="20"/>
                    <w:lang w:eastAsia="ru-RU"/>
                  </w:rPr>
                  <w:br/>
                  <w:t>Департамент комплаєнсу та протидії легалізації доходів, отриманих злочинним шляхом</w:t>
                </w:r>
                <w:r>
                  <w:rPr>
                    <w:rFonts w:ascii="Arial" w:hAnsi="Arial" w:cs="Arial"/>
                    <w:sz w:val="20"/>
                    <w:szCs w:val="20"/>
                    <w:lang w:eastAsia="ru-RU"/>
                  </w:rPr>
                  <w:br/>
                  <w:t>Відділ зв’язків з громадськістю та маркетингу</w:t>
                </w:r>
                <w:r>
                  <w:rPr>
                    <w:rFonts w:ascii="Arial" w:hAnsi="Arial" w:cs="Arial"/>
                    <w:sz w:val="20"/>
                    <w:szCs w:val="20"/>
                    <w:lang w:eastAsia="ru-RU"/>
                  </w:rPr>
                  <w:br/>
                  <w:t>Департамент управління персоналом та організаційними змінами</w:t>
                </w:r>
                <w:r>
                  <w:rPr>
                    <w:rFonts w:ascii="Arial" w:hAnsi="Arial" w:cs="Arial"/>
                    <w:sz w:val="20"/>
                    <w:szCs w:val="20"/>
                    <w:lang w:eastAsia="ru-RU"/>
                  </w:rPr>
                  <w:br/>
                  <w:t>Департамент управління інформаційною безпекою та безперервністю бізнесу</w:t>
                </w:r>
                <w:r>
                  <w:rPr>
                    <w:rFonts w:ascii="Arial" w:hAnsi="Arial" w:cs="Arial"/>
                    <w:sz w:val="20"/>
                    <w:szCs w:val="20"/>
                    <w:lang w:eastAsia="ru-RU"/>
                  </w:rPr>
                  <w:br/>
                  <w:t>Головне управління бізнесу</w:t>
                </w:r>
                <w:r>
                  <w:rPr>
                    <w:rFonts w:ascii="Arial" w:hAnsi="Arial" w:cs="Arial"/>
                    <w:sz w:val="20"/>
                    <w:szCs w:val="20"/>
                    <w:lang w:eastAsia="ru-RU"/>
                  </w:rPr>
                  <w:br/>
                  <w:t>Головне фінансове управління</w:t>
                </w:r>
                <w:r>
                  <w:rPr>
                    <w:rFonts w:ascii="Arial" w:hAnsi="Arial" w:cs="Arial"/>
                    <w:sz w:val="20"/>
                    <w:szCs w:val="20"/>
                    <w:lang w:eastAsia="ru-RU"/>
                  </w:rPr>
                  <w:br/>
                  <w:t>Головне кредитне управління</w:t>
                </w:r>
                <w:r>
                  <w:rPr>
                    <w:rFonts w:ascii="Arial" w:hAnsi="Arial" w:cs="Arial"/>
                    <w:sz w:val="20"/>
                    <w:szCs w:val="20"/>
                    <w:lang w:eastAsia="ru-RU"/>
                  </w:rPr>
                  <w:br/>
                  <w:t>Головне операційне управління</w:t>
                </w:r>
                <w:r>
                  <w:rPr>
                    <w:rFonts w:ascii="Arial" w:hAnsi="Arial" w:cs="Arial"/>
                    <w:sz w:val="20"/>
                    <w:szCs w:val="20"/>
                    <w:lang w:eastAsia="ru-RU"/>
                  </w:rPr>
                  <w:br/>
                  <w:t>Відділення</w:t>
                </w:r>
                <w:r>
                  <w:rPr>
                    <w:rFonts w:ascii="Arial" w:hAnsi="Arial" w:cs="Arial"/>
                    <w:sz w:val="20"/>
                    <w:szCs w:val="20"/>
                    <w:lang w:eastAsia="ru-RU"/>
                  </w:rPr>
                  <w:br/>
                  <w:t>Відділ управління організаційними змінами та проектами</w:t>
                </w:r>
              </w:p>
            </w:sdtContent>
          </w:sdt>
        </w:tc>
      </w:tr>
    </w:tbl>
    <w:p w14:paraId="453A786B" w14:textId="6F2A6ABF" w:rsidR="009B0FD9" w:rsidRDefault="00B63411" w:rsidP="009B0FD9">
      <w:pPr>
        <w:pStyle w:val="a3"/>
        <w:rPr>
          <w:lang w:val="uk-UA"/>
        </w:rPr>
      </w:pPr>
      <w:r w:rsidRPr="00DE47A0">
        <w:rPr>
          <w:rFonts w:ascii="Arial" w:hAnsi="Arial" w:cs="Arial"/>
          <w:color w:val="FF0000"/>
          <w:sz w:val="22"/>
          <w:szCs w:val="22"/>
        </w:rPr>
        <w:br w:type="page"/>
      </w:r>
    </w:p>
    <w:sdt>
      <w:sdtPr>
        <w:rPr>
          <w:rFonts w:ascii="Arial" w:eastAsia="Times New Roman" w:hAnsi="Arial" w:cs="Arial"/>
          <w:b w:val="0"/>
          <w:bCs w:val="0"/>
          <w:color w:val="auto"/>
          <w:spacing w:val="-2"/>
          <w:sz w:val="20"/>
          <w:szCs w:val="20"/>
          <w:lang w:val="uk-UA" w:eastAsia="ja-JP"/>
        </w:rPr>
        <w:id w:val="1129741405"/>
        <w:docPartObj>
          <w:docPartGallery w:val="Table of Contents"/>
          <w:docPartUnique/>
        </w:docPartObj>
      </w:sdtPr>
      <w:sdtEndPr>
        <w:rPr>
          <w:rFonts w:ascii="Times New Roman" w:hAnsi="Times New Roman" w:cs="Times New Roman"/>
        </w:rPr>
      </w:sdtEndPr>
      <w:sdtContent>
        <w:p w14:paraId="59393ABC" w14:textId="5298A68E" w:rsidR="009B0FD9" w:rsidRPr="00261817" w:rsidRDefault="009B0FD9" w:rsidP="00261817">
          <w:pPr>
            <w:pStyle w:val="a3"/>
            <w:spacing w:before="0" w:line="240" w:lineRule="auto"/>
            <w:jc w:val="center"/>
            <w:rPr>
              <w:rFonts w:ascii="Arial" w:hAnsi="Arial" w:cs="Arial"/>
              <w:color w:val="000080"/>
              <w:spacing w:val="-2"/>
              <w:sz w:val="24"/>
              <w:szCs w:val="24"/>
              <w:lang w:val="uk-UA" w:eastAsia="ja-JP"/>
            </w:rPr>
          </w:pPr>
          <w:r w:rsidRPr="00261817">
            <w:rPr>
              <w:rFonts w:ascii="Arial" w:hAnsi="Arial" w:cs="Arial"/>
              <w:color w:val="000080"/>
              <w:spacing w:val="-2"/>
              <w:sz w:val="24"/>
              <w:szCs w:val="24"/>
              <w:lang w:val="uk-UA" w:eastAsia="ja-JP"/>
            </w:rPr>
            <w:t>Зміст</w:t>
          </w:r>
        </w:p>
        <w:p w14:paraId="2D0316CC" w14:textId="60DDD5EB" w:rsidR="00261817" w:rsidRPr="00261817" w:rsidRDefault="009B0FD9" w:rsidP="00261817">
          <w:pPr>
            <w:pStyle w:val="21"/>
            <w:rPr>
              <w:rFonts w:asciiTheme="minorHAnsi" w:hAnsiTheme="minorHAnsi" w:cstheme="minorBidi"/>
              <w:color w:val="auto"/>
              <w:spacing w:val="0"/>
              <w:kern w:val="2"/>
              <w:lang w:val="ru-UA" w:eastAsia="ru-UA"/>
              <w14:ligatures w14:val="standardContextual"/>
            </w:rPr>
          </w:pPr>
          <w:r w:rsidRPr="00261817">
            <w:rPr>
              <w:caps/>
              <w:smallCaps/>
              <w:color w:val="000080"/>
            </w:rPr>
            <w:fldChar w:fldCharType="begin"/>
          </w:r>
          <w:r w:rsidRPr="00261817">
            <w:rPr>
              <w:smallCaps/>
              <w:color w:val="000080"/>
            </w:rPr>
            <w:instrText xml:space="preserve"> TOC \o "1-5" \h \z \u </w:instrText>
          </w:r>
          <w:r w:rsidRPr="00261817">
            <w:rPr>
              <w:caps/>
              <w:smallCaps/>
              <w:color w:val="000080"/>
            </w:rPr>
            <w:fldChar w:fldCharType="separate"/>
          </w:r>
          <w:hyperlink w:anchor="_Toc234405358" w:history="1">
            <w:r w:rsidR="00261817" w:rsidRPr="00261817">
              <w:rPr>
                <w:rStyle w:val="a6"/>
              </w:rPr>
              <w:t>1.</w:t>
            </w:r>
            <w:r w:rsidR="00261817" w:rsidRPr="00261817">
              <w:rPr>
                <w:rFonts w:asciiTheme="minorHAnsi" w:hAnsiTheme="minorHAnsi" w:cstheme="minorBidi"/>
                <w:color w:val="auto"/>
                <w:spacing w:val="0"/>
                <w:kern w:val="2"/>
                <w:lang w:val="ru-UA" w:eastAsia="ru-UA"/>
                <w14:ligatures w14:val="standardContextual"/>
              </w:rPr>
              <w:tab/>
            </w:r>
            <w:r w:rsidR="00261817" w:rsidRPr="00261817">
              <w:rPr>
                <w:rStyle w:val="a6"/>
              </w:rPr>
              <w:t>Правове обґрунтування</w:t>
            </w:r>
            <w:r w:rsidR="00261817" w:rsidRPr="00261817">
              <w:rPr>
                <w:webHidden/>
              </w:rPr>
              <w:tab/>
            </w:r>
            <w:r w:rsidR="00261817" w:rsidRPr="00261817">
              <w:rPr>
                <w:webHidden/>
              </w:rPr>
              <w:fldChar w:fldCharType="begin"/>
            </w:r>
            <w:r w:rsidR="00261817" w:rsidRPr="00261817">
              <w:rPr>
                <w:webHidden/>
              </w:rPr>
              <w:instrText xml:space="preserve"> PAGEREF _Toc234405358 \h </w:instrText>
            </w:r>
            <w:r w:rsidR="00261817" w:rsidRPr="00261817">
              <w:rPr>
                <w:webHidden/>
              </w:rPr>
            </w:r>
            <w:r w:rsidR="00261817" w:rsidRPr="00261817">
              <w:rPr>
                <w:webHidden/>
              </w:rPr>
              <w:fldChar w:fldCharType="separate"/>
            </w:r>
            <w:r w:rsidR="00261817" w:rsidRPr="00261817">
              <w:rPr>
                <w:webHidden/>
              </w:rPr>
              <w:t>5</w:t>
            </w:r>
            <w:r w:rsidR="00261817" w:rsidRPr="00261817">
              <w:rPr>
                <w:webHidden/>
              </w:rPr>
              <w:fldChar w:fldCharType="end"/>
            </w:r>
          </w:hyperlink>
        </w:p>
        <w:p w14:paraId="6A8E65D3" w14:textId="628BD917"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359" w:history="1">
            <w:r w:rsidRPr="00261817">
              <w:rPr>
                <w:rStyle w:val="a6"/>
              </w:rPr>
              <w:t>2.</w:t>
            </w:r>
            <w:r w:rsidRPr="00261817">
              <w:rPr>
                <w:rFonts w:asciiTheme="minorHAnsi" w:hAnsiTheme="minorHAnsi" w:cstheme="minorBidi"/>
                <w:color w:val="auto"/>
                <w:spacing w:val="0"/>
                <w:kern w:val="2"/>
                <w:lang w:val="ru-UA" w:eastAsia="ru-UA"/>
                <w14:ligatures w14:val="standardContextual"/>
              </w:rPr>
              <w:tab/>
            </w:r>
            <w:r w:rsidRPr="00261817">
              <w:rPr>
                <w:rStyle w:val="a6"/>
              </w:rPr>
              <w:t>Визначення термінів</w:t>
            </w:r>
            <w:r w:rsidRPr="00261817">
              <w:rPr>
                <w:webHidden/>
              </w:rPr>
              <w:tab/>
            </w:r>
            <w:r w:rsidRPr="00261817">
              <w:rPr>
                <w:webHidden/>
              </w:rPr>
              <w:fldChar w:fldCharType="begin"/>
            </w:r>
            <w:r w:rsidRPr="00261817">
              <w:rPr>
                <w:webHidden/>
              </w:rPr>
              <w:instrText xml:space="preserve"> PAGEREF _Toc234405359 \h </w:instrText>
            </w:r>
            <w:r w:rsidRPr="00261817">
              <w:rPr>
                <w:webHidden/>
              </w:rPr>
            </w:r>
            <w:r w:rsidRPr="00261817">
              <w:rPr>
                <w:webHidden/>
              </w:rPr>
              <w:fldChar w:fldCharType="separate"/>
            </w:r>
            <w:r w:rsidRPr="00261817">
              <w:rPr>
                <w:webHidden/>
              </w:rPr>
              <w:t>7</w:t>
            </w:r>
            <w:r w:rsidRPr="00261817">
              <w:rPr>
                <w:webHidden/>
              </w:rPr>
              <w:fldChar w:fldCharType="end"/>
            </w:r>
          </w:hyperlink>
        </w:p>
        <w:p w14:paraId="73E5480F" w14:textId="6504A1E6"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360" w:history="1">
            <w:r w:rsidRPr="00261817">
              <w:rPr>
                <w:rStyle w:val="a6"/>
              </w:rPr>
              <w:t>3.</w:t>
            </w:r>
            <w:r w:rsidRPr="00261817">
              <w:rPr>
                <w:rFonts w:asciiTheme="minorHAnsi" w:hAnsiTheme="minorHAnsi" w:cstheme="minorBidi"/>
                <w:color w:val="auto"/>
                <w:spacing w:val="0"/>
                <w:kern w:val="2"/>
                <w:lang w:val="ru-UA" w:eastAsia="ru-UA"/>
                <w14:ligatures w14:val="standardContextual"/>
              </w:rPr>
              <w:tab/>
            </w:r>
            <w:r w:rsidRPr="00261817">
              <w:rPr>
                <w:rStyle w:val="a6"/>
              </w:rPr>
              <w:t>Порядок затвердження та реалізації Політики винагороди</w:t>
            </w:r>
            <w:r w:rsidRPr="00261817">
              <w:rPr>
                <w:webHidden/>
              </w:rPr>
              <w:tab/>
            </w:r>
            <w:r w:rsidRPr="00261817">
              <w:rPr>
                <w:webHidden/>
              </w:rPr>
              <w:fldChar w:fldCharType="begin"/>
            </w:r>
            <w:r w:rsidRPr="00261817">
              <w:rPr>
                <w:webHidden/>
              </w:rPr>
              <w:instrText xml:space="preserve"> PAGEREF _Toc234405360 \h </w:instrText>
            </w:r>
            <w:r w:rsidRPr="00261817">
              <w:rPr>
                <w:webHidden/>
              </w:rPr>
            </w:r>
            <w:r w:rsidRPr="00261817">
              <w:rPr>
                <w:webHidden/>
              </w:rPr>
              <w:fldChar w:fldCharType="separate"/>
            </w:r>
            <w:r w:rsidRPr="00261817">
              <w:rPr>
                <w:webHidden/>
              </w:rPr>
              <w:t>7</w:t>
            </w:r>
            <w:r w:rsidRPr="00261817">
              <w:rPr>
                <w:webHidden/>
              </w:rPr>
              <w:fldChar w:fldCharType="end"/>
            </w:r>
          </w:hyperlink>
        </w:p>
        <w:p w14:paraId="3E0A63AE" w14:textId="5DAEF4E5"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1" w:history="1">
            <w:r w:rsidRPr="00261817">
              <w:rPr>
                <w:rStyle w:val="a6"/>
                <w:rFonts w:cs="Arial"/>
                <w:b/>
                <w:noProof/>
                <w:spacing w:val="-2"/>
                <w:sz w:val="20"/>
                <w:szCs w:val="20"/>
                <w:lang w:val="uk-UA" w:eastAsia="ja-JP"/>
              </w:rPr>
              <w:t>3.1</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Роль Корпоративних органів та підрозділів</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_Toc234405361 \h </w:instrText>
            </w:r>
            <w:r w:rsidRPr="00261817">
              <w:rPr>
                <w:noProof/>
                <w:webHidden/>
                <w:sz w:val="20"/>
                <w:szCs w:val="20"/>
              </w:rPr>
            </w:r>
            <w:r w:rsidRPr="00261817">
              <w:rPr>
                <w:noProof/>
                <w:webHidden/>
                <w:sz w:val="20"/>
                <w:szCs w:val="20"/>
              </w:rPr>
              <w:fldChar w:fldCharType="separate"/>
            </w:r>
            <w:r w:rsidRPr="00261817">
              <w:rPr>
                <w:noProof/>
                <w:webHidden/>
                <w:sz w:val="20"/>
                <w:szCs w:val="20"/>
              </w:rPr>
              <w:t>7</w:t>
            </w:r>
            <w:r w:rsidRPr="00261817">
              <w:rPr>
                <w:noProof/>
                <w:webHidden/>
                <w:sz w:val="20"/>
                <w:szCs w:val="20"/>
              </w:rPr>
              <w:fldChar w:fldCharType="end"/>
            </w:r>
          </w:hyperlink>
        </w:p>
        <w:p w14:paraId="2F9EEA58" w14:textId="40FA2D3B"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2" w:history="1">
            <w:r w:rsidRPr="00261817">
              <w:rPr>
                <w:rStyle w:val="a6"/>
                <w:rFonts w:cs="Arial"/>
                <w:b/>
                <w:noProof/>
                <w:spacing w:val="-2"/>
                <w:sz w:val="20"/>
                <w:szCs w:val="20"/>
                <w:lang w:val="uk-UA" w:eastAsia="ja-JP"/>
              </w:rPr>
              <w:t>3.1.a</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Загальні збори акціонерів</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_Toc234405362 \h </w:instrText>
            </w:r>
            <w:r w:rsidRPr="00261817">
              <w:rPr>
                <w:noProof/>
                <w:webHidden/>
                <w:sz w:val="20"/>
                <w:szCs w:val="20"/>
              </w:rPr>
            </w:r>
            <w:r w:rsidRPr="00261817">
              <w:rPr>
                <w:noProof/>
                <w:webHidden/>
                <w:sz w:val="20"/>
                <w:szCs w:val="20"/>
              </w:rPr>
              <w:fldChar w:fldCharType="separate"/>
            </w:r>
            <w:r w:rsidRPr="00261817">
              <w:rPr>
                <w:noProof/>
                <w:webHidden/>
                <w:sz w:val="20"/>
                <w:szCs w:val="20"/>
              </w:rPr>
              <w:t>7</w:t>
            </w:r>
            <w:r w:rsidRPr="00261817">
              <w:rPr>
                <w:noProof/>
                <w:webHidden/>
                <w:sz w:val="20"/>
                <w:szCs w:val="20"/>
              </w:rPr>
              <w:fldChar w:fldCharType="end"/>
            </w:r>
          </w:hyperlink>
        </w:p>
        <w:p w14:paraId="7E910D87" w14:textId="772996FA"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3" w:history="1">
            <w:r w:rsidRPr="00261817">
              <w:rPr>
                <w:rStyle w:val="a6"/>
                <w:rFonts w:cs="Arial"/>
                <w:b/>
                <w:noProof/>
                <w:spacing w:val="-2"/>
                <w:sz w:val="20"/>
                <w:szCs w:val="20"/>
                <w:lang w:val="uk-UA" w:eastAsia="ja-JP"/>
              </w:rPr>
              <w:t>3.1.b</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Наглядова Рада</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_Toc234405363 \h </w:instrText>
            </w:r>
            <w:r w:rsidRPr="00261817">
              <w:rPr>
                <w:noProof/>
                <w:webHidden/>
                <w:sz w:val="20"/>
                <w:szCs w:val="20"/>
              </w:rPr>
            </w:r>
            <w:r w:rsidRPr="00261817">
              <w:rPr>
                <w:noProof/>
                <w:webHidden/>
                <w:sz w:val="20"/>
                <w:szCs w:val="20"/>
              </w:rPr>
              <w:fldChar w:fldCharType="separate"/>
            </w:r>
            <w:r w:rsidRPr="00261817">
              <w:rPr>
                <w:noProof/>
                <w:webHidden/>
                <w:sz w:val="20"/>
                <w:szCs w:val="20"/>
              </w:rPr>
              <w:t>8</w:t>
            </w:r>
            <w:r w:rsidRPr="00261817">
              <w:rPr>
                <w:noProof/>
                <w:webHidden/>
                <w:sz w:val="20"/>
                <w:szCs w:val="20"/>
              </w:rPr>
              <w:fldChar w:fldCharType="end"/>
            </w:r>
          </w:hyperlink>
        </w:p>
        <w:p w14:paraId="1DC0F2E6" w14:textId="235B6801"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4" w:history="1">
            <w:r w:rsidRPr="00261817">
              <w:rPr>
                <w:rStyle w:val="a6"/>
                <w:rFonts w:cs="Arial"/>
                <w:b/>
                <w:noProof/>
                <w:spacing w:val="-2"/>
                <w:sz w:val="20"/>
                <w:szCs w:val="20"/>
                <w:lang w:val="uk-UA" w:eastAsia="ja-JP"/>
              </w:rPr>
              <w:t>3.1.c</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Комітет з винагород і призначень</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_Toc234405364 \h </w:instrText>
            </w:r>
            <w:r w:rsidRPr="00261817">
              <w:rPr>
                <w:noProof/>
                <w:webHidden/>
                <w:sz w:val="20"/>
                <w:szCs w:val="20"/>
              </w:rPr>
            </w:r>
            <w:r w:rsidRPr="00261817">
              <w:rPr>
                <w:noProof/>
                <w:webHidden/>
                <w:sz w:val="20"/>
                <w:szCs w:val="20"/>
              </w:rPr>
              <w:fldChar w:fldCharType="separate"/>
            </w:r>
            <w:r w:rsidRPr="00261817">
              <w:rPr>
                <w:noProof/>
                <w:webHidden/>
                <w:sz w:val="20"/>
                <w:szCs w:val="20"/>
              </w:rPr>
              <w:t>8</w:t>
            </w:r>
            <w:r w:rsidRPr="00261817">
              <w:rPr>
                <w:noProof/>
                <w:webHidden/>
                <w:sz w:val="20"/>
                <w:szCs w:val="20"/>
              </w:rPr>
              <w:fldChar w:fldCharType="end"/>
            </w:r>
          </w:hyperlink>
        </w:p>
        <w:p w14:paraId="0E3328F7" w14:textId="2F2A14CD"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5" w:history="1">
            <w:r w:rsidRPr="00261817">
              <w:rPr>
                <w:rStyle w:val="a6"/>
                <w:rFonts w:cs="Arial"/>
                <w:b/>
                <w:noProof/>
                <w:spacing w:val="-2"/>
                <w:sz w:val="20"/>
                <w:szCs w:val="20"/>
                <w:lang w:val="uk-UA" w:eastAsia="ja-JP"/>
              </w:rPr>
              <w:t>3.1.d</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Комітет з управління ризиками та сталого розвитку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_Toc234405365 \h </w:instrText>
            </w:r>
            <w:r w:rsidRPr="00261817">
              <w:rPr>
                <w:noProof/>
                <w:webHidden/>
                <w:sz w:val="20"/>
                <w:szCs w:val="20"/>
              </w:rPr>
            </w:r>
            <w:r w:rsidRPr="00261817">
              <w:rPr>
                <w:noProof/>
                <w:webHidden/>
                <w:sz w:val="20"/>
                <w:szCs w:val="20"/>
              </w:rPr>
              <w:fldChar w:fldCharType="separate"/>
            </w:r>
            <w:r w:rsidRPr="00261817">
              <w:rPr>
                <w:noProof/>
                <w:webHidden/>
                <w:sz w:val="20"/>
                <w:szCs w:val="20"/>
              </w:rPr>
              <w:t>9</w:t>
            </w:r>
            <w:r w:rsidRPr="00261817">
              <w:rPr>
                <w:noProof/>
                <w:webHidden/>
                <w:sz w:val="20"/>
                <w:szCs w:val="20"/>
              </w:rPr>
              <w:fldChar w:fldCharType="end"/>
            </w:r>
          </w:hyperlink>
        </w:p>
        <w:p w14:paraId="5BB7432D" w14:textId="76B9E8FB"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6" w:history="1">
            <w:r w:rsidRPr="00261817">
              <w:rPr>
                <w:rStyle w:val="a6"/>
                <w:rFonts w:cs="Arial"/>
                <w:b/>
                <w:iCs/>
                <w:noProof/>
                <w:spacing w:val="-2"/>
                <w:sz w:val="20"/>
                <w:szCs w:val="20"/>
                <w:lang w:val="uk-UA" w:eastAsia="ja-JP"/>
              </w:rPr>
              <w:t>3.2</w:t>
            </w:r>
            <w:r w:rsidRPr="00261817">
              <w:rPr>
                <w:rFonts w:asciiTheme="minorHAnsi" w:hAnsiTheme="minorHAnsi"/>
                <w:noProof/>
                <w:kern w:val="2"/>
                <w:sz w:val="20"/>
                <w:szCs w:val="20"/>
                <w:lang w:val="ru-UA" w:eastAsia="ru-UA"/>
                <w14:ligatures w14:val="standardContextual"/>
              </w:rPr>
              <w:tab/>
            </w:r>
            <w:r w:rsidRPr="00261817">
              <w:rPr>
                <w:rStyle w:val="a6"/>
                <w:rFonts w:cs="Arial"/>
                <w:b/>
                <w:iCs/>
                <w:noProof/>
                <w:spacing w:val="-2"/>
                <w:sz w:val="20"/>
                <w:szCs w:val="20"/>
                <w:lang w:val="uk-UA" w:eastAsia="ja-JP"/>
              </w:rPr>
              <w:t>Департамент управління персоналом та організаційними змінами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_Toc234405366 \h </w:instrText>
            </w:r>
            <w:r w:rsidRPr="00261817">
              <w:rPr>
                <w:noProof/>
                <w:webHidden/>
                <w:sz w:val="20"/>
                <w:szCs w:val="20"/>
              </w:rPr>
            </w:r>
            <w:r w:rsidRPr="00261817">
              <w:rPr>
                <w:noProof/>
                <w:webHidden/>
                <w:sz w:val="20"/>
                <w:szCs w:val="20"/>
              </w:rPr>
              <w:fldChar w:fldCharType="separate"/>
            </w:r>
            <w:r w:rsidRPr="00261817">
              <w:rPr>
                <w:noProof/>
                <w:webHidden/>
                <w:sz w:val="20"/>
                <w:szCs w:val="20"/>
              </w:rPr>
              <w:t>9</w:t>
            </w:r>
            <w:r w:rsidRPr="00261817">
              <w:rPr>
                <w:noProof/>
                <w:webHidden/>
                <w:sz w:val="20"/>
                <w:szCs w:val="20"/>
              </w:rPr>
              <w:fldChar w:fldCharType="end"/>
            </w:r>
          </w:hyperlink>
        </w:p>
        <w:p w14:paraId="2098FF13" w14:textId="0F53E0FE"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7" w:history="1">
            <w:r w:rsidRPr="00261817">
              <w:rPr>
                <w:rStyle w:val="a6"/>
                <w:rFonts w:cs="Arial"/>
                <w:b/>
                <w:iCs/>
                <w:noProof/>
                <w:spacing w:val="-2"/>
                <w:sz w:val="20"/>
                <w:szCs w:val="20"/>
                <w:lang w:val="uk-UA" w:eastAsia="ja-JP"/>
              </w:rPr>
              <w:t>3.3</w:t>
            </w:r>
            <w:r w:rsidRPr="00261817">
              <w:rPr>
                <w:rFonts w:asciiTheme="minorHAnsi" w:hAnsiTheme="minorHAnsi"/>
                <w:noProof/>
                <w:kern w:val="2"/>
                <w:sz w:val="20"/>
                <w:szCs w:val="20"/>
                <w:lang w:val="ru-UA" w:eastAsia="ru-UA"/>
                <w14:ligatures w14:val="standardContextual"/>
              </w:rPr>
              <w:tab/>
            </w:r>
            <w:r w:rsidRPr="00261817">
              <w:rPr>
                <w:rStyle w:val="a6"/>
                <w:rFonts w:cs="Arial"/>
                <w:b/>
                <w:iCs/>
                <w:noProof/>
                <w:spacing w:val="-2"/>
                <w:sz w:val="20"/>
                <w:szCs w:val="20"/>
                <w:lang w:val="uk-UA" w:eastAsia="ja-JP"/>
              </w:rPr>
              <w:t>Департамент планування і контролю</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_Toc234405367 \h </w:instrText>
            </w:r>
            <w:r w:rsidRPr="00261817">
              <w:rPr>
                <w:noProof/>
                <w:webHidden/>
                <w:sz w:val="20"/>
                <w:szCs w:val="20"/>
              </w:rPr>
            </w:r>
            <w:r w:rsidRPr="00261817">
              <w:rPr>
                <w:noProof/>
                <w:webHidden/>
                <w:sz w:val="20"/>
                <w:szCs w:val="20"/>
              </w:rPr>
              <w:fldChar w:fldCharType="separate"/>
            </w:r>
            <w:r w:rsidRPr="00261817">
              <w:rPr>
                <w:noProof/>
                <w:webHidden/>
                <w:sz w:val="20"/>
                <w:szCs w:val="20"/>
              </w:rPr>
              <w:t>10</w:t>
            </w:r>
            <w:r w:rsidRPr="00261817">
              <w:rPr>
                <w:noProof/>
                <w:webHidden/>
                <w:sz w:val="20"/>
                <w:szCs w:val="20"/>
              </w:rPr>
              <w:fldChar w:fldCharType="end"/>
            </w:r>
          </w:hyperlink>
        </w:p>
        <w:p w14:paraId="287E3AB2" w14:textId="1B096B73"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8" w:history="1">
            <w:r w:rsidRPr="00261817">
              <w:rPr>
                <w:rStyle w:val="a6"/>
                <w:rFonts w:cs="Arial"/>
                <w:b/>
                <w:iCs/>
                <w:noProof/>
                <w:spacing w:val="-2"/>
                <w:sz w:val="20"/>
                <w:szCs w:val="20"/>
                <w:lang w:val="uk-UA" w:eastAsia="ja-JP"/>
              </w:rPr>
              <w:t>3.4</w:t>
            </w:r>
            <w:r w:rsidRPr="00261817">
              <w:rPr>
                <w:rFonts w:asciiTheme="minorHAnsi" w:hAnsiTheme="minorHAnsi"/>
                <w:noProof/>
                <w:kern w:val="2"/>
                <w:sz w:val="20"/>
                <w:szCs w:val="20"/>
                <w:lang w:val="ru-UA" w:eastAsia="ru-UA"/>
                <w14:ligatures w14:val="standardContextual"/>
              </w:rPr>
              <w:tab/>
            </w:r>
            <w:r w:rsidRPr="00261817">
              <w:rPr>
                <w:rStyle w:val="a6"/>
                <w:rFonts w:cs="Arial"/>
                <w:b/>
                <w:iCs/>
                <w:noProof/>
                <w:spacing w:val="-2"/>
                <w:sz w:val="20"/>
                <w:szCs w:val="20"/>
                <w:lang w:val="uk-UA" w:eastAsia="ja-JP"/>
              </w:rPr>
              <w:t>Департамент управління ризиками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_Toc234405368 \h </w:instrText>
            </w:r>
            <w:r w:rsidRPr="00261817">
              <w:rPr>
                <w:noProof/>
                <w:webHidden/>
                <w:sz w:val="20"/>
                <w:szCs w:val="20"/>
              </w:rPr>
            </w:r>
            <w:r w:rsidRPr="00261817">
              <w:rPr>
                <w:noProof/>
                <w:webHidden/>
                <w:sz w:val="20"/>
                <w:szCs w:val="20"/>
              </w:rPr>
              <w:fldChar w:fldCharType="separate"/>
            </w:r>
            <w:r w:rsidRPr="00261817">
              <w:rPr>
                <w:noProof/>
                <w:webHidden/>
                <w:sz w:val="20"/>
                <w:szCs w:val="20"/>
              </w:rPr>
              <w:t>10</w:t>
            </w:r>
            <w:r w:rsidRPr="00261817">
              <w:rPr>
                <w:noProof/>
                <w:webHidden/>
                <w:sz w:val="20"/>
                <w:szCs w:val="20"/>
              </w:rPr>
              <w:fldChar w:fldCharType="end"/>
            </w:r>
          </w:hyperlink>
        </w:p>
        <w:p w14:paraId="0D9E7A63" w14:textId="6CCE2303"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69" w:history="1">
            <w:r w:rsidRPr="00261817">
              <w:rPr>
                <w:rStyle w:val="a6"/>
                <w:rFonts w:cs="Arial"/>
                <w:b/>
                <w:iCs/>
                <w:noProof/>
                <w:spacing w:val="-2"/>
                <w:sz w:val="20"/>
                <w:szCs w:val="20"/>
                <w:lang w:val="uk-UA" w:eastAsia="ja-JP"/>
              </w:rPr>
              <w:t>3.5</w:t>
            </w:r>
            <w:r w:rsidRPr="00261817">
              <w:rPr>
                <w:rFonts w:asciiTheme="minorHAnsi" w:hAnsiTheme="minorHAnsi"/>
                <w:noProof/>
                <w:kern w:val="2"/>
                <w:sz w:val="20"/>
                <w:szCs w:val="20"/>
                <w:lang w:val="ru-UA" w:eastAsia="ru-UA"/>
                <w14:ligatures w14:val="standardContextual"/>
              </w:rPr>
              <w:tab/>
            </w:r>
            <w:r w:rsidRPr="00261817">
              <w:rPr>
                <w:rStyle w:val="a6"/>
                <w:rFonts w:cs="Arial"/>
                <w:b/>
                <w:iCs/>
                <w:noProof/>
                <w:spacing w:val="-2"/>
                <w:sz w:val="20"/>
                <w:szCs w:val="20"/>
                <w:lang w:val="uk-UA" w:eastAsia="ja-JP"/>
              </w:rPr>
              <w:t>Департамент комплаєнсу та протидії легалізації доходів, отриманих злочинним шляхом</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_Toc234405369 \h </w:instrText>
            </w:r>
            <w:r w:rsidRPr="00261817">
              <w:rPr>
                <w:noProof/>
                <w:webHidden/>
                <w:sz w:val="20"/>
                <w:szCs w:val="20"/>
              </w:rPr>
            </w:r>
            <w:r w:rsidRPr="00261817">
              <w:rPr>
                <w:noProof/>
                <w:webHidden/>
                <w:sz w:val="20"/>
                <w:szCs w:val="20"/>
              </w:rPr>
              <w:fldChar w:fldCharType="separate"/>
            </w:r>
            <w:r w:rsidRPr="00261817">
              <w:rPr>
                <w:noProof/>
                <w:webHidden/>
                <w:sz w:val="20"/>
                <w:szCs w:val="20"/>
              </w:rPr>
              <w:t>10</w:t>
            </w:r>
            <w:r w:rsidRPr="00261817">
              <w:rPr>
                <w:noProof/>
                <w:webHidden/>
                <w:sz w:val="20"/>
                <w:szCs w:val="20"/>
              </w:rPr>
              <w:fldChar w:fldCharType="end"/>
            </w:r>
          </w:hyperlink>
        </w:p>
        <w:p w14:paraId="13C9D287" w14:textId="25FD10C1"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0" w:history="1">
            <w:r w:rsidRPr="00261817">
              <w:rPr>
                <w:rStyle w:val="a6"/>
                <w:rFonts w:cs="Arial"/>
                <w:b/>
                <w:iCs/>
                <w:noProof/>
                <w:spacing w:val="-2"/>
                <w:sz w:val="20"/>
                <w:szCs w:val="20"/>
                <w:lang w:val="uk-UA" w:eastAsia="ja-JP"/>
              </w:rPr>
              <w:t>3.6</w:t>
            </w:r>
            <w:r w:rsidRPr="00261817">
              <w:rPr>
                <w:rFonts w:asciiTheme="minorHAnsi" w:hAnsiTheme="minorHAnsi"/>
                <w:noProof/>
                <w:kern w:val="2"/>
                <w:sz w:val="20"/>
                <w:szCs w:val="20"/>
                <w:lang w:val="ru-UA" w:eastAsia="ru-UA"/>
                <w14:ligatures w14:val="standardContextual"/>
              </w:rPr>
              <w:tab/>
            </w:r>
            <w:r w:rsidRPr="00261817">
              <w:rPr>
                <w:rStyle w:val="a6"/>
                <w:rFonts w:cs="Arial"/>
                <w:b/>
                <w:iCs/>
                <w:noProof/>
                <w:spacing w:val="-2"/>
                <w:sz w:val="20"/>
                <w:szCs w:val="20"/>
                <w:lang w:val="uk-UA" w:eastAsia="ja-JP"/>
              </w:rPr>
              <w:t>Департамент внутрішнього аудиту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_Toc234405370 \h </w:instrText>
            </w:r>
            <w:r w:rsidRPr="00261817">
              <w:rPr>
                <w:noProof/>
                <w:webHidden/>
                <w:sz w:val="20"/>
                <w:szCs w:val="20"/>
              </w:rPr>
            </w:r>
            <w:r w:rsidRPr="00261817">
              <w:rPr>
                <w:noProof/>
                <w:webHidden/>
                <w:sz w:val="20"/>
                <w:szCs w:val="20"/>
              </w:rPr>
              <w:fldChar w:fldCharType="separate"/>
            </w:r>
            <w:r w:rsidRPr="00261817">
              <w:rPr>
                <w:noProof/>
                <w:webHidden/>
                <w:sz w:val="20"/>
                <w:szCs w:val="20"/>
              </w:rPr>
              <w:t>10</w:t>
            </w:r>
            <w:r w:rsidRPr="00261817">
              <w:rPr>
                <w:noProof/>
                <w:webHidden/>
                <w:sz w:val="20"/>
                <w:szCs w:val="20"/>
              </w:rPr>
              <w:fldChar w:fldCharType="end"/>
            </w:r>
          </w:hyperlink>
        </w:p>
        <w:p w14:paraId="409E3F1D" w14:textId="4337B92B"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371" w:history="1">
            <w:r w:rsidRPr="00261817">
              <w:rPr>
                <w:rStyle w:val="a6"/>
              </w:rPr>
              <w:t>4.</w:t>
            </w:r>
            <w:r w:rsidRPr="00261817">
              <w:rPr>
                <w:rFonts w:asciiTheme="minorHAnsi" w:hAnsiTheme="minorHAnsi" w:cstheme="minorBidi"/>
                <w:color w:val="auto"/>
                <w:spacing w:val="0"/>
                <w:kern w:val="2"/>
                <w:lang w:val="ru-UA" w:eastAsia="ru-UA"/>
                <w14:ligatures w14:val="standardContextual"/>
              </w:rPr>
              <w:tab/>
            </w:r>
            <w:r w:rsidRPr="00261817">
              <w:rPr>
                <w:rStyle w:val="a6"/>
              </w:rPr>
              <w:t>Політика винагороди Наглядової Ради</w:t>
            </w:r>
            <w:r w:rsidRPr="00261817">
              <w:rPr>
                <w:webHidden/>
              </w:rPr>
              <w:tab/>
            </w:r>
            <w:r w:rsidRPr="00261817">
              <w:rPr>
                <w:webHidden/>
              </w:rPr>
              <w:fldChar w:fldCharType="begin"/>
            </w:r>
            <w:r w:rsidRPr="00261817">
              <w:rPr>
                <w:webHidden/>
              </w:rPr>
              <w:instrText xml:space="preserve"> PAGEREF _Toc234405371 \h </w:instrText>
            </w:r>
            <w:r w:rsidRPr="00261817">
              <w:rPr>
                <w:webHidden/>
              </w:rPr>
            </w:r>
            <w:r w:rsidRPr="00261817">
              <w:rPr>
                <w:webHidden/>
              </w:rPr>
              <w:fldChar w:fldCharType="separate"/>
            </w:r>
            <w:r w:rsidRPr="00261817">
              <w:rPr>
                <w:webHidden/>
              </w:rPr>
              <w:t>10</w:t>
            </w:r>
            <w:r w:rsidRPr="00261817">
              <w:rPr>
                <w:webHidden/>
              </w:rPr>
              <w:fldChar w:fldCharType="end"/>
            </w:r>
          </w:hyperlink>
        </w:p>
        <w:p w14:paraId="11E80C9C" w14:textId="406CB6F8"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372" w:history="1">
            <w:r w:rsidRPr="00261817">
              <w:rPr>
                <w:rStyle w:val="a6"/>
              </w:rPr>
              <w:t>5.</w:t>
            </w:r>
            <w:r w:rsidRPr="00261817">
              <w:rPr>
                <w:rFonts w:asciiTheme="minorHAnsi" w:hAnsiTheme="minorHAnsi" w:cstheme="minorBidi"/>
                <w:color w:val="auto"/>
                <w:spacing w:val="0"/>
                <w:kern w:val="2"/>
                <w:lang w:val="ru-UA" w:eastAsia="ru-UA"/>
                <w14:ligatures w14:val="standardContextual"/>
              </w:rPr>
              <w:tab/>
            </w:r>
            <w:r w:rsidRPr="00261817">
              <w:rPr>
                <w:rStyle w:val="a6"/>
              </w:rPr>
              <w:t>Політика винагороди АТ «ПРАВЕКС БАНК»</w:t>
            </w:r>
            <w:r w:rsidRPr="00261817">
              <w:rPr>
                <w:webHidden/>
              </w:rPr>
              <w:tab/>
            </w:r>
            <w:r w:rsidRPr="00261817">
              <w:rPr>
                <w:webHidden/>
              </w:rPr>
              <w:fldChar w:fldCharType="begin"/>
            </w:r>
            <w:r w:rsidRPr="00261817">
              <w:rPr>
                <w:webHidden/>
              </w:rPr>
              <w:instrText xml:space="preserve"> PAGEREF _Toc234405372 \h </w:instrText>
            </w:r>
            <w:r w:rsidRPr="00261817">
              <w:rPr>
                <w:webHidden/>
              </w:rPr>
            </w:r>
            <w:r w:rsidRPr="00261817">
              <w:rPr>
                <w:webHidden/>
              </w:rPr>
              <w:fldChar w:fldCharType="separate"/>
            </w:r>
            <w:r w:rsidRPr="00261817">
              <w:rPr>
                <w:webHidden/>
              </w:rPr>
              <w:t>11</w:t>
            </w:r>
            <w:r w:rsidRPr="00261817">
              <w:rPr>
                <w:webHidden/>
              </w:rPr>
              <w:fldChar w:fldCharType="end"/>
            </w:r>
          </w:hyperlink>
        </w:p>
        <w:p w14:paraId="0E3884AE" w14:textId="0AC01CEA"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3" w:history="1">
            <w:r w:rsidRPr="00261817">
              <w:rPr>
                <w:rStyle w:val="a6"/>
                <w:rFonts w:cs="Arial"/>
                <w:b/>
                <w:bCs/>
                <w:noProof/>
                <w:spacing w:val="-2"/>
                <w:sz w:val="20"/>
                <w:szCs w:val="20"/>
                <w:lang w:val="uk-UA" w:eastAsia="ja-JP"/>
              </w:rPr>
              <w:t>Розділ A – Принципи, системи та інструменти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_Toc234405373 \h </w:instrText>
            </w:r>
            <w:r w:rsidRPr="00261817">
              <w:rPr>
                <w:noProof/>
                <w:webHidden/>
                <w:sz w:val="20"/>
                <w:szCs w:val="20"/>
              </w:rPr>
            </w:r>
            <w:r w:rsidRPr="00261817">
              <w:rPr>
                <w:noProof/>
                <w:webHidden/>
                <w:sz w:val="20"/>
                <w:szCs w:val="20"/>
              </w:rPr>
              <w:fldChar w:fldCharType="separate"/>
            </w:r>
            <w:r w:rsidRPr="00261817">
              <w:rPr>
                <w:noProof/>
                <w:webHidden/>
                <w:sz w:val="20"/>
                <w:szCs w:val="20"/>
              </w:rPr>
              <w:t>12</w:t>
            </w:r>
            <w:r w:rsidRPr="00261817">
              <w:rPr>
                <w:noProof/>
                <w:webHidden/>
                <w:sz w:val="20"/>
                <w:szCs w:val="20"/>
              </w:rPr>
              <w:fldChar w:fldCharType="end"/>
            </w:r>
          </w:hyperlink>
        </w:p>
        <w:p w14:paraId="2946D00B" w14:textId="3B27E153"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4" w:history="1">
            <w:r w:rsidRPr="00261817">
              <w:rPr>
                <w:rStyle w:val="a6"/>
                <w:rFonts w:cs="Arial"/>
                <w:b/>
                <w:bCs/>
                <w:noProof/>
                <w:spacing w:val="-2"/>
                <w:sz w:val="20"/>
                <w:szCs w:val="20"/>
                <w:lang w:val="uk-UA" w:eastAsia="ja-JP"/>
              </w:rPr>
              <w:t>5.1</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Цілі та принципи Політики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_Toc234405374 \h </w:instrText>
            </w:r>
            <w:r w:rsidRPr="00261817">
              <w:rPr>
                <w:noProof/>
                <w:webHidden/>
                <w:sz w:val="20"/>
                <w:szCs w:val="20"/>
              </w:rPr>
            </w:r>
            <w:r w:rsidRPr="00261817">
              <w:rPr>
                <w:noProof/>
                <w:webHidden/>
                <w:sz w:val="20"/>
                <w:szCs w:val="20"/>
              </w:rPr>
              <w:fldChar w:fldCharType="separate"/>
            </w:r>
            <w:r w:rsidRPr="00261817">
              <w:rPr>
                <w:noProof/>
                <w:webHidden/>
                <w:sz w:val="20"/>
                <w:szCs w:val="20"/>
              </w:rPr>
              <w:t>12</w:t>
            </w:r>
            <w:r w:rsidRPr="00261817">
              <w:rPr>
                <w:noProof/>
                <w:webHidden/>
                <w:sz w:val="20"/>
                <w:szCs w:val="20"/>
              </w:rPr>
              <w:fldChar w:fldCharType="end"/>
            </w:r>
          </w:hyperlink>
        </w:p>
        <w:p w14:paraId="1CA7FEC1" w14:textId="757A1D64"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5" w:history="1">
            <w:r w:rsidRPr="00261817">
              <w:rPr>
                <w:rStyle w:val="a6"/>
                <w:rFonts w:cs="Arial"/>
                <w:b/>
                <w:bCs/>
                <w:noProof/>
                <w:spacing w:val="-2"/>
                <w:sz w:val="20"/>
                <w:szCs w:val="20"/>
                <w:lang w:val="uk-UA" w:eastAsia="ja-JP"/>
              </w:rPr>
              <w:t>5.2</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Сегментація персоналу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_Toc234405375 \h </w:instrText>
            </w:r>
            <w:r w:rsidRPr="00261817">
              <w:rPr>
                <w:noProof/>
                <w:webHidden/>
                <w:sz w:val="20"/>
                <w:szCs w:val="20"/>
              </w:rPr>
            </w:r>
            <w:r w:rsidRPr="00261817">
              <w:rPr>
                <w:noProof/>
                <w:webHidden/>
                <w:sz w:val="20"/>
                <w:szCs w:val="20"/>
              </w:rPr>
              <w:fldChar w:fldCharType="separate"/>
            </w:r>
            <w:r w:rsidRPr="00261817">
              <w:rPr>
                <w:noProof/>
                <w:webHidden/>
                <w:sz w:val="20"/>
                <w:szCs w:val="20"/>
              </w:rPr>
              <w:t>14</w:t>
            </w:r>
            <w:r w:rsidRPr="00261817">
              <w:rPr>
                <w:noProof/>
                <w:webHidden/>
                <w:sz w:val="20"/>
                <w:szCs w:val="20"/>
              </w:rPr>
              <w:fldChar w:fldCharType="end"/>
            </w:r>
          </w:hyperlink>
        </w:p>
        <w:p w14:paraId="73E4F3E6" w14:textId="23E9398D"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6" w:history="1">
            <w:r w:rsidRPr="00261817">
              <w:rPr>
                <w:rStyle w:val="a6"/>
                <w:rFonts w:cs="Arial"/>
                <w:b/>
                <w:bCs/>
                <w:noProof/>
                <w:spacing w:val="-2"/>
                <w:sz w:val="20"/>
                <w:szCs w:val="20"/>
                <w:lang w:val="uk-UA" w:eastAsia="ja-JP"/>
              </w:rPr>
              <w:t>5.3</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Елементи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_Toc234405376 \h </w:instrText>
            </w:r>
            <w:r w:rsidRPr="00261817">
              <w:rPr>
                <w:noProof/>
                <w:webHidden/>
                <w:sz w:val="20"/>
                <w:szCs w:val="20"/>
              </w:rPr>
            </w:r>
            <w:r w:rsidRPr="00261817">
              <w:rPr>
                <w:noProof/>
                <w:webHidden/>
                <w:sz w:val="20"/>
                <w:szCs w:val="20"/>
              </w:rPr>
              <w:fldChar w:fldCharType="separate"/>
            </w:r>
            <w:r w:rsidRPr="00261817">
              <w:rPr>
                <w:noProof/>
                <w:webHidden/>
                <w:sz w:val="20"/>
                <w:szCs w:val="20"/>
              </w:rPr>
              <w:t>15</w:t>
            </w:r>
            <w:r w:rsidRPr="00261817">
              <w:rPr>
                <w:noProof/>
                <w:webHidden/>
                <w:sz w:val="20"/>
                <w:szCs w:val="20"/>
              </w:rPr>
              <w:fldChar w:fldCharType="end"/>
            </w:r>
          </w:hyperlink>
        </w:p>
        <w:p w14:paraId="316DAAD4" w14:textId="663031C6"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77" w:history="1">
            <w:r w:rsidRPr="00261817">
              <w:rPr>
                <w:rStyle w:val="a6"/>
                <w:rFonts w:ascii="Arial" w:hAnsi="Arial" w:cs="Arial"/>
                <w:b/>
                <w:noProof/>
                <w:spacing w:val="-2"/>
                <w:sz w:val="20"/>
                <w:szCs w:val="20"/>
                <w:lang w:val="uk-UA" w:eastAsia="ja-JP"/>
              </w:rPr>
              <w:t>5.3.1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Фіксована частина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_Toc234405377 \h </w:instrText>
            </w:r>
            <w:r w:rsidRPr="00261817">
              <w:rPr>
                <w:noProof/>
                <w:webHidden/>
                <w:sz w:val="20"/>
                <w:szCs w:val="20"/>
              </w:rPr>
            </w:r>
            <w:r w:rsidRPr="00261817">
              <w:rPr>
                <w:noProof/>
                <w:webHidden/>
                <w:sz w:val="20"/>
                <w:szCs w:val="20"/>
              </w:rPr>
              <w:fldChar w:fldCharType="separate"/>
            </w:r>
            <w:r w:rsidRPr="00261817">
              <w:rPr>
                <w:noProof/>
                <w:webHidden/>
                <w:sz w:val="20"/>
                <w:szCs w:val="20"/>
              </w:rPr>
              <w:t>15</w:t>
            </w:r>
            <w:r w:rsidRPr="00261817">
              <w:rPr>
                <w:noProof/>
                <w:webHidden/>
                <w:sz w:val="20"/>
                <w:szCs w:val="20"/>
              </w:rPr>
              <w:fldChar w:fldCharType="end"/>
            </w:r>
          </w:hyperlink>
        </w:p>
        <w:p w14:paraId="573F4C9F" w14:textId="2907B99C"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78" w:history="1">
            <w:r w:rsidRPr="00261817">
              <w:rPr>
                <w:rStyle w:val="a6"/>
                <w:rFonts w:ascii="Arial" w:hAnsi="Arial" w:cs="Arial"/>
                <w:b/>
                <w:noProof/>
                <w:spacing w:val="-2"/>
                <w:sz w:val="20"/>
                <w:szCs w:val="20"/>
                <w:lang w:val="uk-UA" w:eastAsia="ja-JP"/>
              </w:rPr>
              <w:t>5.3.2</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Змінна частина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_Toc234405378 \h </w:instrText>
            </w:r>
            <w:r w:rsidRPr="00261817">
              <w:rPr>
                <w:noProof/>
                <w:webHidden/>
                <w:sz w:val="20"/>
                <w:szCs w:val="20"/>
              </w:rPr>
            </w:r>
            <w:r w:rsidRPr="00261817">
              <w:rPr>
                <w:noProof/>
                <w:webHidden/>
                <w:sz w:val="20"/>
                <w:szCs w:val="20"/>
              </w:rPr>
              <w:fldChar w:fldCharType="separate"/>
            </w:r>
            <w:r w:rsidRPr="00261817">
              <w:rPr>
                <w:noProof/>
                <w:webHidden/>
                <w:sz w:val="20"/>
                <w:szCs w:val="20"/>
              </w:rPr>
              <w:t>17</w:t>
            </w:r>
            <w:r w:rsidRPr="00261817">
              <w:rPr>
                <w:noProof/>
                <w:webHidden/>
                <w:sz w:val="20"/>
                <w:szCs w:val="20"/>
              </w:rPr>
              <w:fldChar w:fldCharType="end"/>
            </w:r>
          </w:hyperlink>
        </w:p>
        <w:p w14:paraId="326B6626" w14:textId="47883D69"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79" w:history="1">
            <w:r w:rsidRPr="00261817">
              <w:rPr>
                <w:rStyle w:val="a6"/>
                <w:rFonts w:cs="Arial"/>
                <w:b/>
                <w:bCs/>
                <w:noProof/>
                <w:spacing w:val="-2"/>
                <w:sz w:val="20"/>
                <w:szCs w:val="20"/>
                <w:lang w:val="uk-UA" w:eastAsia="ja-JP"/>
              </w:rPr>
              <w:t>5.4</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Схема оплати праці</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_Toc234405379 \h </w:instrText>
            </w:r>
            <w:r w:rsidRPr="00261817">
              <w:rPr>
                <w:noProof/>
                <w:webHidden/>
                <w:sz w:val="20"/>
                <w:szCs w:val="20"/>
              </w:rPr>
            </w:r>
            <w:r w:rsidRPr="00261817">
              <w:rPr>
                <w:noProof/>
                <w:webHidden/>
                <w:sz w:val="20"/>
                <w:szCs w:val="20"/>
              </w:rPr>
              <w:fldChar w:fldCharType="separate"/>
            </w:r>
            <w:r w:rsidRPr="00261817">
              <w:rPr>
                <w:noProof/>
                <w:webHidden/>
                <w:sz w:val="20"/>
                <w:szCs w:val="20"/>
              </w:rPr>
              <w:t>18</w:t>
            </w:r>
            <w:r w:rsidRPr="00261817">
              <w:rPr>
                <w:noProof/>
                <w:webHidden/>
                <w:sz w:val="20"/>
                <w:szCs w:val="20"/>
              </w:rPr>
              <w:fldChar w:fldCharType="end"/>
            </w:r>
          </w:hyperlink>
        </w:p>
        <w:p w14:paraId="5D3A9958" w14:textId="75F2ACDC"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0" w:history="1">
            <w:r w:rsidRPr="00261817">
              <w:rPr>
                <w:rStyle w:val="a6"/>
                <w:rFonts w:ascii="Arial" w:hAnsi="Arial" w:cs="Arial"/>
                <w:b/>
                <w:noProof/>
                <w:spacing w:val="-2"/>
                <w:sz w:val="20"/>
                <w:szCs w:val="20"/>
                <w:lang w:val="en-GB" w:eastAsia="ja-JP"/>
              </w:rPr>
              <w:t>5.4.1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Загальні критерії</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_Toc234405380 \h </w:instrText>
            </w:r>
            <w:r w:rsidRPr="00261817">
              <w:rPr>
                <w:noProof/>
                <w:webHidden/>
                <w:sz w:val="20"/>
                <w:szCs w:val="20"/>
              </w:rPr>
            </w:r>
            <w:r w:rsidRPr="00261817">
              <w:rPr>
                <w:noProof/>
                <w:webHidden/>
                <w:sz w:val="20"/>
                <w:szCs w:val="20"/>
              </w:rPr>
              <w:fldChar w:fldCharType="separate"/>
            </w:r>
            <w:r w:rsidRPr="00261817">
              <w:rPr>
                <w:noProof/>
                <w:webHidden/>
                <w:sz w:val="20"/>
                <w:szCs w:val="20"/>
              </w:rPr>
              <w:t>18</w:t>
            </w:r>
            <w:r w:rsidRPr="00261817">
              <w:rPr>
                <w:noProof/>
                <w:webHidden/>
                <w:sz w:val="20"/>
                <w:szCs w:val="20"/>
              </w:rPr>
              <w:fldChar w:fldCharType="end"/>
            </w:r>
          </w:hyperlink>
        </w:p>
        <w:p w14:paraId="2C19A122" w14:textId="66789D07"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1" w:history="1">
            <w:r w:rsidRPr="00261817">
              <w:rPr>
                <w:rStyle w:val="a6"/>
                <w:rFonts w:ascii="Arial" w:hAnsi="Arial" w:cs="Arial"/>
                <w:b/>
                <w:noProof/>
                <w:spacing w:val="-2"/>
                <w:sz w:val="20"/>
                <w:szCs w:val="20"/>
                <w:lang w:val="en-GB" w:eastAsia="ja-JP"/>
              </w:rPr>
              <w:t>5.4.2</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Співвідношення змінної та фіксованої частини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_Toc234405381 \h </w:instrText>
            </w:r>
            <w:r w:rsidRPr="00261817">
              <w:rPr>
                <w:noProof/>
                <w:webHidden/>
                <w:sz w:val="20"/>
                <w:szCs w:val="20"/>
              </w:rPr>
            </w:r>
            <w:r w:rsidRPr="00261817">
              <w:rPr>
                <w:noProof/>
                <w:webHidden/>
                <w:sz w:val="20"/>
                <w:szCs w:val="20"/>
              </w:rPr>
              <w:fldChar w:fldCharType="separate"/>
            </w:r>
            <w:r w:rsidRPr="00261817">
              <w:rPr>
                <w:noProof/>
                <w:webHidden/>
                <w:sz w:val="20"/>
                <w:szCs w:val="20"/>
              </w:rPr>
              <w:t>18</w:t>
            </w:r>
            <w:r w:rsidRPr="00261817">
              <w:rPr>
                <w:noProof/>
                <w:webHidden/>
                <w:sz w:val="20"/>
                <w:szCs w:val="20"/>
              </w:rPr>
              <w:fldChar w:fldCharType="end"/>
            </w:r>
          </w:hyperlink>
        </w:p>
        <w:p w14:paraId="6E4758DC" w14:textId="2577B6CA"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82" w:history="1">
            <w:r w:rsidRPr="00261817">
              <w:rPr>
                <w:rStyle w:val="a6"/>
                <w:rFonts w:cs="Arial"/>
                <w:b/>
                <w:bCs/>
                <w:noProof/>
                <w:spacing w:val="-2"/>
                <w:sz w:val="20"/>
                <w:szCs w:val="20"/>
                <w:lang w:val="uk-UA" w:eastAsia="ja-JP"/>
              </w:rPr>
              <w:t>5.5</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Системи заохочення персоналу Банку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_Toc234405382 \h </w:instrText>
            </w:r>
            <w:r w:rsidRPr="00261817">
              <w:rPr>
                <w:noProof/>
                <w:webHidden/>
                <w:sz w:val="20"/>
                <w:szCs w:val="20"/>
              </w:rPr>
            </w:r>
            <w:r w:rsidRPr="00261817">
              <w:rPr>
                <w:noProof/>
                <w:webHidden/>
                <w:sz w:val="20"/>
                <w:szCs w:val="20"/>
              </w:rPr>
              <w:fldChar w:fldCharType="separate"/>
            </w:r>
            <w:r w:rsidRPr="00261817">
              <w:rPr>
                <w:noProof/>
                <w:webHidden/>
                <w:sz w:val="20"/>
                <w:szCs w:val="20"/>
              </w:rPr>
              <w:t>18</w:t>
            </w:r>
            <w:r w:rsidRPr="00261817">
              <w:rPr>
                <w:noProof/>
                <w:webHidden/>
                <w:sz w:val="20"/>
                <w:szCs w:val="20"/>
              </w:rPr>
              <w:fldChar w:fldCharType="end"/>
            </w:r>
          </w:hyperlink>
        </w:p>
        <w:p w14:paraId="4228E303" w14:textId="73CFE6BE"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3" w:history="1">
            <w:r w:rsidRPr="00261817">
              <w:rPr>
                <w:rStyle w:val="a6"/>
                <w:rFonts w:ascii="Arial" w:hAnsi="Arial" w:cs="Arial"/>
                <w:b/>
                <w:noProof/>
                <w:spacing w:val="-2"/>
                <w:sz w:val="20"/>
                <w:szCs w:val="20"/>
                <w:lang w:val="uk-UA" w:eastAsia="ja-JP"/>
              </w:rPr>
              <w:t>5.5.1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Умови застосування Системи заохочення (поріг)</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_Toc234405383 \h </w:instrText>
            </w:r>
            <w:r w:rsidRPr="00261817">
              <w:rPr>
                <w:noProof/>
                <w:webHidden/>
                <w:sz w:val="20"/>
                <w:szCs w:val="20"/>
              </w:rPr>
            </w:r>
            <w:r w:rsidRPr="00261817">
              <w:rPr>
                <w:noProof/>
                <w:webHidden/>
                <w:sz w:val="20"/>
                <w:szCs w:val="20"/>
              </w:rPr>
              <w:fldChar w:fldCharType="separate"/>
            </w:r>
            <w:r w:rsidRPr="00261817">
              <w:rPr>
                <w:noProof/>
                <w:webHidden/>
                <w:sz w:val="20"/>
                <w:szCs w:val="20"/>
              </w:rPr>
              <w:t>19</w:t>
            </w:r>
            <w:r w:rsidRPr="00261817">
              <w:rPr>
                <w:noProof/>
                <w:webHidden/>
                <w:sz w:val="20"/>
                <w:szCs w:val="20"/>
              </w:rPr>
              <w:fldChar w:fldCharType="end"/>
            </w:r>
          </w:hyperlink>
        </w:p>
        <w:p w14:paraId="3599C3EE" w14:textId="2471217A"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4" w:history="1">
            <w:r w:rsidRPr="00261817">
              <w:rPr>
                <w:rStyle w:val="a6"/>
                <w:rFonts w:ascii="Arial" w:hAnsi="Arial" w:cs="Arial"/>
                <w:b/>
                <w:noProof/>
                <w:spacing w:val="-2"/>
                <w:sz w:val="20"/>
                <w:szCs w:val="20"/>
                <w:lang w:val="uk-UA" w:eastAsia="ja-JP"/>
              </w:rPr>
              <w:t>5.5.2</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Фінансування систем заохочення</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_Toc234405384 \h </w:instrText>
            </w:r>
            <w:r w:rsidRPr="00261817">
              <w:rPr>
                <w:noProof/>
                <w:webHidden/>
                <w:sz w:val="20"/>
                <w:szCs w:val="20"/>
              </w:rPr>
            </w:r>
            <w:r w:rsidRPr="00261817">
              <w:rPr>
                <w:noProof/>
                <w:webHidden/>
                <w:sz w:val="20"/>
                <w:szCs w:val="20"/>
              </w:rPr>
              <w:fldChar w:fldCharType="separate"/>
            </w:r>
            <w:r w:rsidRPr="00261817">
              <w:rPr>
                <w:noProof/>
                <w:webHidden/>
                <w:sz w:val="20"/>
                <w:szCs w:val="20"/>
              </w:rPr>
              <w:t>21</w:t>
            </w:r>
            <w:r w:rsidRPr="00261817">
              <w:rPr>
                <w:noProof/>
                <w:webHidden/>
                <w:sz w:val="20"/>
                <w:szCs w:val="20"/>
              </w:rPr>
              <w:fldChar w:fldCharType="end"/>
            </w:r>
          </w:hyperlink>
        </w:p>
        <w:p w14:paraId="66FE5321" w14:textId="52BB7ACD"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5" w:history="1">
            <w:r w:rsidRPr="00261817">
              <w:rPr>
                <w:rStyle w:val="a6"/>
                <w:rFonts w:ascii="Arial" w:hAnsi="Arial" w:cs="Arial"/>
                <w:b/>
                <w:noProof/>
                <w:spacing w:val="-2"/>
                <w:sz w:val="20"/>
                <w:szCs w:val="20"/>
                <w:lang w:val="uk-UA" w:eastAsia="ja-JP"/>
              </w:rPr>
              <w:t>5.5.3</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Річна система заохочення для осіб, професійна діяльність яких має значний вплив на профіль ризику та керівників середньої ланки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_Toc234405385 \h </w:instrText>
            </w:r>
            <w:r w:rsidRPr="00261817">
              <w:rPr>
                <w:noProof/>
                <w:webHidden/>
                <w:sz w:val="20"/>
                <w:szCs w:val="20"/>
              </w:rPr>
            </w:r>
            <w:r w:rsidRPr="00261817">
              <w:rPr>
                <w:noProof/>
                <w:webHidden/>
                <w:sz w:val="20"/>
                <w:szCs w:val="20"/>
              </w:rPr>
              <w:fldChar w:fldCharType="separate"/>
            </w:r>
            <w:r w:rsidRPr="00261817">
              <w:rPr>
                <w:noProof/>
                <w:webHidden/>
                <w:sz w:val="20"/>
                <w:szCs w:val="20"/>
              </w:rPr>
              <w:t>22</w:t>
            </w:r>
            <w:r w:rsidRPr="00261817">
              <w:rPr>
                <w:noProof/>
                <w:webHidden/>
                <w:sz w:val="20"/>
                <w:szCs w:val="20"/>
              </w:rPr>
              <w:fldChar w:fldCharType="end"/>
            </w:r>
          </w:hyperlink>
        </w:p>
        <w:p w14:paraId="45C818BE" w14:textId="594A5B4A" w:rsidR="00261817" w:rsidRPr="00261817" w:rsidRDefault="00261817" w:rsidP="00261817">
          <w:pPr>
            <w:pStyle w:val="51"/>
            <w:tabs>
              <w:tab w:val="left" w:pos="1985"/>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6" w:history="1">
            <w:r w:rsidRPr="00261817">
              <w:rPr>
                <w:rStyle w:val="a6"/>
                <w:rFonts w:ascii="Arial" w:hAnsi="Arial" w:cs="Arial"/>
                <w:b/>
                <w:noProof/>
                <w:spacing w:val="-2"/>
                <w:sz w:val="20"/>
                <w:szCs w:val="20"/>
                <w:lang w:val="uk-UA" w:eastAsia="ja-JP"/>
              </w:rPr>
              <w:t>5.5.3.1.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Cs/>
                <w:noProof/>
                <w:spacing w:val="-2"/>
                <w:sz w:val="20"/>
                <w:szCs w:val="20"/>
                <w:lang w:val="uk-UA" w:eastAsia="ja-JP"/>
              </w:rPr>
              <w:t>Система заохочення осіб, професійна діяльність яких має значний вплив на профіль ризику Банків в ситуації збитків</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_Toc234405386 \h </w:instrText>
            </w:r>
            <w:r w:rsidRPr="00261817">
              <w:rPr>
                <w:noProof/>
                <w:webHidden/>
                <w:sz w:val="20"/>
                <w:szCs w:val="20"/>
              </w:rPr>
            </w:r>
            <w:r w:rsidRPr="00261817">
              <w:rPr>
                <w:noProof/>
                <w:webHidden/>
                <w:sz w:val="20"/>
                <w:szCs w:val="20"/>
              </w:rPr>
              <w:fldChar w:fldCharType="separate"/>
            </w:r>
            <w:r w:rsidRPr="00261817">
              <w:rPr>
                <w:noProof/>
                <w:webHidden/>
                <w:sz w:val="20"/>
                <w:szCs w:val="20"/>
              </w:rPr>
              <w:t>26</w:t>
            </w:r>
            <w:r w:rsidRPr="00261817">
              <w:rPr>
                <w:noProof/>
                <w:webHidden/>
                <w:sz w:val="20"/>
                <w:szCs w:val="20"/>
              </w:rPr>
              <w:fldChar w:fldCharType="end"/>
            </w:r>
          </w:hyperlink>
        </w:p>
        <w:p w14:paraId="2869FF40" w14:textId="67589EE0" w:rsidR="00261817" w:rsidRPr="00261817" w:rsidRDefault="00261817" w:rsidP="00261817">
          <w:pPr>
            <w:pStyle w:val="51"/>
            <w:tabs>
              <w:tab w:val="left" w:pos="1985"/>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7" w:history="1">
            <w:r w:rsidRPr="00261817">
              <w:rPr>
                <w:rStyle w:val="a6"/>
                <w:rFonts w:ascii="Arial" w:hAnsi="Arial" w:cs="Arial"/>
                <w:b/>
                <w:iCs/>
                <w:noProof/>
                <w:spacing w:val="-2"/>
                <w:sz w:val="20"/>
                <w:szCs w:val="20"/>
                <w:lang w:val="uk-UA" w:eastAsia="ja-JP"/>
              </w:rPr>
              <w:t>5.5.3.2.</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Cs/>
                <w:noProof/>
                <w:spacing w:val="-2"/>
                <w:sz w:val="20"/>
                <w:szCs w:val="20"/>
                <w:lang w:val="uk-UA" w:eastAsia="ja-JP"/>
              </w:rPr>
              <w:t>Система заохочення для осіб, професійна діяльність яких має значний вплив на профіль ризику і керівників середньої ланки нових компаній (стартапів)</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_Toc234405387 \h </w:instrText>
            </w:r>
            <w:r w:rsidRPr="00261817">
              <w:rPr>
                <w:noProof/>
                <w:webHidden/>
                <w:sz w:val="20"/>
                <w:szCs w:val="20"/>
              </w:rPr>
            </w:r>
            <w:r w:rsidRPr="00261817">
              <w:rPr>
                <w:noProof/>
                <w:webHidden/>
                <w:sz w:val="20"/>
                <w:szCs w:val="20"/>
              </w:rPr>
              <w:fldChar w:fldCharType="separate"/>
            </w:r>
            <w:r w:rsidRPr="00261817">
              <w:rPr>
                <w:noProof/>
                <w:webHidden/>
                <w:sz w:val="20"/>
                <w:szCs w:val="20"/>
              </w:rPr>
              <w:t>26</w:t>
            </w:r>
            <w:r w:rsidRPr="00261817">
              <w:rPr>
                <w:noProof/>
                <w:webHidden/>
                <w:sz w:val="20"/>
                <w:szCs w:val="20"/>
              </w:rPr>
              <w:fldChar w:fldCharType="end"/>
            </w:r>
          </w:hyperlink>
        </w:p>
        <w:p w14:paraId="05720602" w14:textId="551619BC"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8" w:history="1">
            <w:r w:rsidRPr="00261817">
              <w:rPr>
                <w:rStyle w:val="a6"/>
                <w:rFonts w:ascii="Arial" w:hAnsi="Arial" w:cs="Arial"/>
                <w:b/>
                <w:noProof/>
                <w:spacing w:val="-2"/>
                <w:sz w:val="20"/>
                <w:szCs w:val="20"/>
                <w:lang w:val="uk-UA" w:eastAsia="ja-JP"/>
              </w:rPr>
              <w:t>5.5.4</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Система заохочення фахівців та працівників мережі</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_Toc234405388 \h </w:instrText>
            </w:r>
            <w:r w:rsidRPr="00261817">
              <w:rPr>
                <w:noProof/>
                <w:webHidden/>
                <w:sz w:val="20"/>
                <w:szCs w:val="20"/>
              </w:rPr>
            </w:r>
            <w:r w:rsidRPr="00261817">
              <w:rPr>
                <w:noProof/>
                <w:webHidden/>
                <w:sz w:val="20"/>
                <w:szCs w:val="20"/>
              </w:rPr>
              <w:fldChar w:fldCharType="separate"/>
            </w:r>
            <w:r w:rsidRPr="00261817">
              <w:rPr>
                <w:noProof/>
                <w:webHidden/>
                <w:sz w:val="20"/>
                <w:szCs w:val="20"/>
              </w:rPr>
              <w:t>26</w:t>
            </w:r>
            <w:r w:rsidRPr="00261817">
              <w:rPr>
                <w:noProof/>
                <w:webHidden/>
                <w:sz w:val="20"/>
                <w:szCs w:val="20"/>
              </w:rPr>
              <w:fldChar w:fldCharType="end"/>
            </w:r>
          </w:hyperlink>
        </w:p>
        <w:p w14:paraId="025D2058" w14:textId="5594E06C"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89" w:history="1">
            <w:r w:rsidRPr="00261817">
              <w:rPr>
                <w:rStyle w:val="a6"/>
                <w:rFonts w:ascii="Arial" w:hAnsi="Arial" w:cs="Arial"/>
                <w:b/>
                <w:noProof/>
                <w:spacing w:val="-2"/>
                <w:sz w:val="20"/>
                <w:szCs w:val="20"/>
                <w:lang w:val="uk-UA" w:eastAsia="ja-JP"/>
              </w:rPr>
              <w:t>5.5.5</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Премія за участь у проєкті</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_Toc234405389 \h </w:instrText>
            </w:r>
            <w:r w:rsidRPr="00261817">
              <w:rPr>
                <w:noProof/>
                <w:webHidden/>
                <w:sz w:val="20"/>
                <w:szCs w:val="20"/>
              </w:rPr>
            </w:r>
            <w:r w:rsidRPr="00261817">
              <w:rPr>
                <w:noProof/>
                <w:webHidden/>
                <w:sz w:val="20"/>
                <w:szCs w:val="20"/>
              </w:rPr>
              <w:fldChar w:fldCharType="separate"/>
            </w:r>
            <w:r w:rsidRPr="00261817">
              <w:rPr>
                <w:noProof/>
                <w:webHidden/>
                <w:sz w:val="20"/>
                <w:szCs w:val="20"/>
              </w:rPr>
              <w:t>28</w:t>
            </w:r>
            <w:r w:rsidRPr="00261817">
              <w:rPr>
                <w:noProof/>
                <w:webHidden/>
                <w:sz w:val="20"/>
                <w:szCs w:val="20"/>
              </w:rPr>
              <w:fldChar w:fldCharType="end"/>
            </w:r>
          </w:hyperlink>
        </w:p>
        <w:p w14:paraId="49AE8A7D" w14:textId="7E5599A8"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0" w:history="1">
            <w:r w:rsidRPr="00261817">
              <w:rPr>
                <w:rStyle w:val="a6"/>
                <w:rFonts w:ascii="Arial" w:hAnsi="Arial" w:cs="Arial"/>
                <w:b/>
                <w:noProof/>
                <w:spacing w:val="-2"/>
                <w:sz w:val="20"/>
                <w:szCs w:val="20"/>
                <w:lang w:val="uk-UA" w:eastAsia="ja-JP"/>
              </w:rPr>
              <w:t>5.5.6</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Умови допуску на рівні працівника</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_Toc234405390 \h </w:instrText>
            </w:r>
            <w:r w:rsidRPr="00261817">
              <w:rPr>
                <w:noProof/>
                <w:webHidden/>
                <w:sz w:val="20"/>
                <w:szCs w:val="20"/>
              </w:rPr>
            </w:r>
            <w:r w:rsidRPr="00261817">
              <w:rPr>
                <w:noProof/>
                <w:webHidden/>
                <w:sz w:val="20"/>
                <w:szCs w:val="20"/>
              </w:rPr>
              <w:fldChar w:fldCharType="separate"/>
            </w:r>
            <w:r w:rsidRPr="00261817">
              <w:rPr>
                <w:noProof/>
                <w:webHidden/>
                <w:sz w:val="20"/>
                <w:szCs w:val="20"/>
              </w:rPr>
              <w:t>28</w:t>
            </w:r>
            <w:r w:rsidRPr="00261817">
              <w:rPr>
                <w:noProof/>
                <w:webHidden/>
                <w:sz w:val="20"/>
                <w:szCs w:val="20"/>
              </w:rPr>
              <w:fldChar w:fldCharType="end"/>
            </w:r>
          </w:hyperlink>
        </w:p>
        <w:p w14:paraId="4803B1EE" w14:textId="2EE8B13B"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1" w:history="1">
            <w:r w:rsidRPr="00261817">
              <w:rPr>
                <w:rStyle w:val="a6"/>
                <w:rFonts w:ascii="Arial" w:hAnsi="Arial" w:cs="Arial"/>
                <w:b/>
                <w:noProof/>
                <w:spacing w:val="-2"/>
                <w:sz w:val="20"/>
                <w:szCs w:val="20"/>
                <w:lang w:val="uk-UA" w:eastAsia="ja-JP"/>
              </w:rPr>
              <w:t>5.5.7</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Умови малус</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_Toc234405391 \h </w:instrText>
            </w:r>
            <w:r w:rsidRPr="00261817">
              <w:rPr>
                <w:noProof/>
                <w:webHidden/>
                <w:sz w:val="20"/>
                <w:szCs w:val="20"/>
              </w:rPr>
            </w:r>
            <w:r w:rsidRPr="00261817">
              <w:rPr>
                <w:noProof/>
                <w:webHidden/>
                <w:sz w:val="20"/>
                <w:szCs w:val="20"/>
              </w:rPr>
              <w:fldChar w:fldCharType="separate"/>
            </w:r>
            <w:r w:rsidRPr="00261817">
              <w:rPr>
                <w:noProof/>
                <w:webHidden/>
                <w:sz w:val="20"/>
                <w:szCs w:val="20"/>
              </w:rPr>
              <w:t>29</w:t>
            </w:r>
            <w:r w:rsidRPr="00261817">
              <w:rPr>
                <w:noProof/>
                <w:webHidden/>
                <w:sz w:val="20"/>
                <w:szCs w:val="20"/>
              </w:rPr>
              <w:fldChar w:fldCharType="end"/>
            </w:r>
          </w:hyperlink>
        </w:p>
        <w:p w14:paraId="50CDE41B" w14:textId="587936C8"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2" w:history="1">
            <w:r w:rsidRPr="00261817">
              <w:rPr>
                <w:rStyle w:val="a6"/>
                <w:rFonts w:ascii="Arial" w:hAnsi="Arial" w:cs="Arial"/>
                <w:b/>
                <w:noProof/>
                <w:spacing w:val="-2"/>
                <w:sz w:val="20"/>
                <w:szCs w:val="20"/>
                <w:lang w:val="uk-UA" w:eastAsia="ja-JP"/>
              </w:rPr>
              <w:t>5.5.8</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Механізми запиту на повернення</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_Toc234405392 \h </w:instrText>
            </w:r>
            <w:r w:rsidRPr="00261817">
              <w:rPr>
                <w:noProof/>
                <w:webHidden/>
                <w:sz w:val="20"/>
                <w:szCs w:val="20"/>
              </w:rPr>
            </w:r>
            <w:r w:rsidRPr="00261817">
              <w:rPr>
                <w:noProof/>
                <w:webHidden/>
                <w:sz w:val="20"/>
                <w:szCs w:val="20"/>
              </w:rPr>
              <w:fldChar w:fldCharType="separate"/>
            </w:r>
            <w:r w:rsidRPr="00261817">
              <w:rPr>
                <w:noProof/>
                <w:webHidden/>
                <w:sz w:val="20"/>
                <w:szCs w:val="20"/>
              </w:rPr>
              <w:t>31</w:t>
            </w:r>
            <w:r w:rsidRPr="00261817">
              <w:rPr>
                <w:noProof/>
                <w:webHidden/>
                <w:sz w:val="20"/>
                <w:szCs w:val="20"/>
              </w:rPr>
              <w:fldChar w:fldCharType="end"/>
            </w:r>
          </w:hyperlink>
        </w:p>
        <w:p w14:paraId="05B4C830" w14:textId="1519D056"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93" w:history="1">
            <w:r w:rsidRPr="00261817">
              <w:rPr>
                <w:rStyle w:val="a6"/>
                <w:rFonts w:cs="Arial"/>
                <w:b/>
                <w:bCs/>
                <w:noProof/>
                <w:spacing w:val="-2"/>
                <w:sz w:val="20"/>
                <w:szCs w:val="20"/>
                <w:lang w:val="uk-UA" w:eastAsia="ja-JP"/>
              </w:rPr>
              <w:t>5.6</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Способи виплати змінної частини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_Toc234405393 \h </w:instrText>
            </w:r>
            <w:r w:rsidRPr="00261817">
              <w:rPr>
                <w:noProof/>
                <w:webHidden/>
                <w:sz w:val="20"/>
                <w:szCs w:val="20"/>
              </w:rPr>
            </w:r>
            <w:r w:rsidRPr="00261817">
              <w:rPr>
                <w:noProof/>
                <w:webHidden/>
                <w:sz w:val="20"/>
                <w:szCs w:val="20"/>
              </w:rPr>
              <w:fldChar w:fldCharType="separate"/>
            </w:r>
            <w:r w:rsidRPr="00261817">
              <w:rPr>
                <w:noProof/>
                <w:webHidden/>
                <w:sz w:val="20"/>
                <w:szCs w:val="20"/>
              </w:rPr>
              <w:t>31</w:t>
            </w:r>
            <w:r w:rsidRPr="00261817">
              <w:rPr>
                <w:noProof/>
                <w:webHidden/>
                <w:sz w:val="20"/>
                <w:szCs w:val="20"/>
              </w:rPr>
              <w:fldChar w:fldCharType="end"/>
            </w:r>
          </w:hyperlink>
        </w:p>
        <w:p w14:paraId="03708DE4" w14:textId="0E8C5E07"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94" w:history="1">
            <w:r w:rsidRPr="00261817">
              <w:rPr>
                <w:rStyle w:val="a6"/>
                <w:rFonts w:cs="Arial"/>
                <w:b/>
                <w:bCs/>
                <w:noProof/>
                <w:spacing w:val="-2"/>
                <w:sz w:val="20"/>
                <w:szCs w:val="20"/>
                <w:lang w:val="uk-UA" w:eastAsia="ja-JP"/>
              </w:rPr>
              <w:t>5.7</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Довгострокові плани заохочення</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_Toc234405394 \h </w:instrText>
            </w:r>
            <w:r w:rsidRPr="00261817">
              <w:rPr>
                <w:noProof/>
                <w:webHidden/>
                <w:sz w:val="20"/>
                <w:szCs w:val="20"/>
              </w:rPr>
            </w:r>
            <w:r w:rsidRPr="00261817">
              <w:rPr>
                <w:noProof/>
                <w:webHidden/>
                <w:sz w:val="20"/>
                <w:szCs w:val="20"/>
              </w:rPr>
              <w:fldChar w:fldCharType="separate"/>
            </w:r>
            <w:r w:rsidRPr="00261817">
              <w:rPr>
                <w:noProof/>
                <w:webHidden/>
                <w:sz w:val="20"/>
                <w:szCs w:val="20"/>
              </w:rPr>
              <w:t>34</w:t>
            </w:r>
            <w:r w:rsidRPr="00261817">
              <w:rPr>
                <w:noProof/>
                <w:webHidden/>
                <w:sz w:val="20"/>
                <w:szCs w:val="20"/>
              </w:rPr>
              <w:fldChar w:fldCharType="end"/>
            </w:r>
          </w:hyperlink>
        </w:p>
        <w:p w14:paraId="10001D00" w14:textId="2C4FDB26" w:rsidR="00261817" w:rsidRPr="00261817" w:rsidRDefault="00261817" w:rsidP="00261817">
          <w:pPr>
            <w:pStyle w:val="11"/>
            <w:tabs>
              <w:tab w:val="right" w:leader="dot" w:pos="9628"/>
            </w:tabs>
            <w:spacing w:after="0" w:line="240" w:lineRule="auto"/>
            <w:rPr>
              <w:rFonts w:asciiTheme="minorHAnsi" w:hAnsiTheme="minorHAnsi"/>
              <w:noProof/>
              <w:kern w:val="2"/>
              <w:sz w:val="20"/>
              <w:szCs w:val="20"/>
              <w:lang w:val="ru-UA" w:eastAsia="ru-UA"/>
              <w14:ligatures w14:val="standardContextual"/>
            </w:rPr>
          </w:pPr>
          <w:hyperlink w:anchor="_Toc234405395" w:history="1">
            <w:r w:rsidRPr="00261817">
              <w:rPr>
                <w:rStyle w:val="a6"/>
                <w:b/>
                <w:bCs/>
                <w:noProof/>
                <w:sz w:val="20"/>
                <w:szCs w:val="20"/>
                <w:lang w:val="uk-UA"/>
              </w:rPr>
              <w:t>5.7.1. План часток/акцій продуктивності (</w:t>
            </w:r>
            <w:r w:rsidRPr="00261817">
              <w:rPr>
                <w:rStyle w:val="a6"/>
                <w:b/>
                <w:bCs/>
                <w:noProof/>
                <w:sz w:val="20"/>
                <w:szCs w:val="20"/>
                <w:lang w:val="en-US"/>
              </w:rPr>
              <w:t>PSP</w:t>
            </w:r>
            <w:r w:rsidRPr="00261817">
              <w:rPr>
                <w:rStyle w:val="a6"/>
                <w:b/>
                <w:bCs/>
                <w:noProof/>
                <w:sz w:val="20"/>
                <w:szCs w:val="20"/>
                <w:lang w:val="ru-RU"/>
              </w:rPr>
              <w:t>) на 2026-2029 роки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_Toc234405395 \h </w:instrText>
            </w:r>
            <w:r w:rsidRPr="00261817">
              <w:rPr>
                <w:noProof/>
                <w:webHidden/>
                <w:sz w:val="20"/>
                <w:szCs w:val="20"/>
              </w:rPr>
            </w:r>
            <w:r w:rsidRPr="00261817">
              <w:rPr>
                <w:noProof/>
                <w:webHidden/>
                <w:sz w:val="20"/>
                <w:szCs w:val="20"/>
              </w:rPr>
              <w:fldChar w:fldCharType="separate"/>
            </w:r>
            <w:r w:rsidRPr="00261817">
              <w:rPr>
                <w:noProof/>
                <w:webHidden/>
                <w:sz w:val="20"/>
                <w:szCs w:val="20"/>
              </w:rPr>
              <w:t>34</w:t>
            </w:r>
            <w:r w:rsidRPr="00261817">
              <w:rPr>
                <w:noProof/>
                <w:webHidden/>
                <w:sz w:val="20"/>
                <w:szCs w:val="20"/>
              </w:rPr>
              <w:fldChar w:fldCharType="end"/>
            </w:r>
          </w:hyperlink>
        </w:p>
        <w:p w14:paraId="6F65532D" w14:textId="54C3AAAD"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396" w:history="1">
            <w:r w:rsidRPr="00261817">
              <w:rPr>
                <w:rStyle w:val="a6"/>
                <w:rFonts w:cs="Arial"/>
                <w:b/>
                <w:bCs/>
                <w:noProof/>
                <w:spacing w:val="-2"/>
                <w:sz w:val="20"/>
                <w:szCs w:val="20"/>
                <w:lang w:val="uk-UA" w:eastAsia="ja-JP"/>
              </w:rPr>
              <w:t>5.8</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Розірвання трудового договору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_Toc234405396 \h </w:instrText>
            </w:r>
            <w:r w:rsidRPr="00261817">
              <w:rPr>
                <w:noProof/>
                <w:webHidden/>
                <w:sz w:val="20"/>
                <w:szCs w:val="20"/>
              </w:rPr>
            </w:r>
            <w:r w:rsidRPr="00261817">
              <w:rPr>
                <w:noProof/>
                <w:webHidden/>
                <w:sz w:val="20"/>
                <w:szCs w:val="20"/>
              </w:rPr>
              <w:fldChar w:fldCharType="separate"/>
            </w:r>
            <w:r w:rsidRPr="00261817">
              <w:rPr>
                <w:noProof/>
                <w:webHidden/>
                <w:sz w:val="20"/>
                <w:szCs w:val="20"/>
              </w:rPr>
              <w:t>39</w:t>
            </w:r>
            <w:r w:rsidRPr="00261817">
              <w:rPr>
                <w:noProof/>
                <w:webHidden/>
                <w:sz w:val="20"/>
                <w:szCs w:val="20"/>
              </w:rPr>
              <w:fldChar w:fldCharType="end"/>
            </w:r>
          </w:hyperlink>
        </w:p>
        <w:p w14:paraId="1D34DECF" w14:textId="10D50459"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7" w:history="1">
            <w:r w:rsidRPr="00261817">
              <w:rPr>
                <w:rStyle w:val="a6"/>
                <w:rFonts w:ascii="Arial" w:hAnsi="Arial" w:cs="Arial"/>
                <w:b/>
                <w:noProof/>
                <w:spacing w:val="-2"/>
                <w:sz w:val="20"/>
                <w:szCs w:val="20"/>
                <w:lang w:val="uk-UA" w:eastAsia="ja-JP"/>
              </w:rPr>
              <w:t>5.8.1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Вихідна допомога</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_Toc234405397 \h </w:instrText>
            </w:r>
            <w:r w:rsidRPr="00261817">
              <w:rPr>
                <w:noProof/>
                <w:webHidden/>
                <w:sz w:val="20"/>
                <w:szCs w:val="20"/>
              </w:rPr>
            </w:r>
            <w:r w:rsidRPr="00261817">
              <w:rPr>
                <w:noProof/>
                <w:webHidden/>
                <w:sz w:val="20"/>
                <w:szCs w:val="20"/>
              </w:rPr>
              <w:fldChar w:fldCharType="separate"/>
            </w:r>
            <w:r w:rsidRPr="00261817">
              <w:rPr>
                <w:noProof/>
                <w:webHidden/>
                <w:sz w:val="20"/>
                <w:szCs w:val="20"/>
              </w:rPr>
              <w:t>40</w:t>
            </w:r>
            <w:r w:rsidRPr="00261817">
              <w:rPr>
                <w:noProof/>
                <w:webHidden/>
                <w:sz w:val="20"/>
                <w:szCs w:val="20"/>
              </w:rPr>
              <w:fldChar w:fldCharType="end"/>
            </w:r>
          </w:hyperlink>
        </w:p>
        <w:p w14:paraId="10546F9D" w14:textId="47A14614" w:rsidR="00261817" w:rsidRPr="00261817" w:rsidRDefault="00261817" w:rsidP="00261817">
          <w:pPr>
            <w:pStyle w:val="51"/>
            <w:tabs>
              <w:tab w:val="left" w:pos="192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8" w:history="1">
            <w:r w:rsidRPr="00261817">
              <w:rPr>
                <w:rStyle w:val="a6"/>
                <w:rFonts w:ascii="Arial" w:hAnsi="Arial" w:cs="Arial"/>
                <w:b/>
                <w:noProof/>
                <w:spacing w:val="-2"/>
                <w:sz w:val="20"/>
                <w:szCs w:val="20"/>
                <w:lang w:val="uk-UA" w:eastAsia="ja-JP"/>
              </w:rPr>
              <w:t>5.8.1.1</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
                <w:noProof/>
                <w:spacing w:val="-2"/>
                <w:sz w:val="20"/>
                <w:szCs w:val="20"/>
                <w:lang w:val="uk-UA" w:eastAsia="ja-JP"/>
              </w:rPr>
              <w:t>Визначення</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_Toc234405398 \h </w:instrText>
            </w:r>
            <w:r w:rsidRPr="00261817">
              <w:rPr>
                <w:noProof/>
                <w:webHidden/>
                <w:sz w:val="20"/>
                <w:szCs w:val="20"/>
              </w:rPr>
            </w:r>
            <w:r w:rsidRPr="00261817">
              <w:rPr>
                <w:noProof/>
                <w:webHidden/>
                <w:sz w:val="20"/>
                <w:szCs w:val="20"/>
              </w:rPr>
              <w:fldChar w:fldCharType="separate"/>
            </w:r>
            <w:r w:rsidRPr="00261817">
              <w:rPr>
                <w:noProof/>
                <w:webHidden/>
                <w:sz w:val="20"/>
                <w:szCs w:val="20"/>
              </w:rPr>
              <w:t>40</w:t>
            </w:r>
            <w:r w:rsidRPr="00261817">
              <w:rPr>
                <w:noProof/>
                <w:webHidden/>
                <w:sz w:val="20"/>
                <w:szCs w:val="20"/>
              </w:rPr>
              <w:fldChar w:fldCharType="end"/>
            </w:r>
          </w:hyperlink>
        </w:p>
        <w:p w14:paraId="124A874C" w14:textId="532B5EE9" w:rsidR="00261817" w:rsidRPr="00261817" w:rsidRDefault="00261817" w:rsidP="00261817">
          <w:pPr>
            <w:pStyle w:val="51"/>
            <w:tabs>
              <w:tab w:val="left" w:pos="192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399" w:history="1">
            <w:r w:rsidRPr="00261817">
              <w:rPr>
                <w:rStyle w:val="a6"/>
                <w:rFonts w:ascii="Arial" w:hAnsi="Arial" w:cs="Arial"/>
                <w:b/>
                <w:noProof/>
                <w:spacing w:val="-2"/>
                <w:sz w:val="20"/>
                <w:szCs w:val="20"/>
                <w:lang w:val="uk-UA" w:eastAsia="ja-JP"/>
              </w:rPr>
              <w:t>5.8.1.2</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
                <w:noProof/>
                <w:spacing w:val="-2"/>
                <w:sz w:val="20"/>
                <w:szCs w:val="20"/>
                <w:lang w:val="uk-UA" w:eastAsia="ja-JP"/>
              </w:rPr>
              <w:t>Максимальні ліміти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_Toc234405399 \h </w:instrText>
            </w:r>
            <w:r w:rsidRPr="00261817">
              <w:rPr>
                <w:noProof/>
                <w:webHidden/>
                <w:sz w:val="20"/>
                <w:szCs w:val="20"/>
              </w:rPr>
            </w:r>
            <w:r w:rsidRPr="00261817">
              <w:rPr>
                <w:noProof/>
                <w:webHidden/>
                <w:sz w:val="20"/>
                <w:szCs w:val="20"/>
              </w:rPr>
              <w:fldChar w:fldCharType="separate"/>
            </w:r>
            <w:r w:rsidRPr="00261817">
              <w:rPr>
                <w:noProof/>
                <w:webHidden/>
                <w:sz w:val="20"/>
                <w:szCs w:val="20"/>
              </w:rPr>
              <w:t>40</w:t>
            </w:r>
            <w:r w:rsidRPr="00261817">
              <w:rPr>
                <w:noProof/>
                <w:webHidden/>
                <w:sz w:val="20"/>
                <w:szCs w:val="20"/>
              </w:rPr>
              <w:fldChar w:fldCharType="end"/>
            </w:r>
          </w:hyperlink>
        </w:p>
        <w:p w14:paraId="503516FF" w14:textId="063DE623" w:rsidR="00261817" w:rsidRPr="00261817" w:rsidRDefault="00261817" w:rsidP="00261817">
          <w:pPr>
            <w:pStyle w:val="51"/>
            <w:tabs>
              <w:tab w:val="left" w:pos="192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400" w:history="1">
            <w:r w:rsidRPr="00261817">
              <w:rPr>
                <w:rStyle w:val="a6"/>
                <w:rFonts w:ascii="Arial" w:hAnsi="Arial" w:cs="Arial"/>
                <w:b/>
                <w:noProof/>
                <w:spacing w:val="-2"/>
                <w:sz w:val="20"/>
                <w:szCs w:val="20"/>
                <w:lang w:val="uk-UA" w:eastAsia="ja-JP"/>
              </w:rPr>
              <w:t>5.8.1.3</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
                <w:noProof/>
                <w:spacing w:val="-2"/>
                <w:sz w:val="20"/>
                <w:szCs w:val="20"/>
                <w:lang w:val="uk-UA" w:eastAsia="ja-JP"/>
              </w:rPr>
              <w:t>Включення вихідної допомоги до змінної частини винагороди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_Toc234405400 \h </w:instrText>
            </w:r>
            <w:r w:rsidRPr="00261817">
              <w:rPr>
                <w:noProof/>
                <w:webHidden/>
                <w:sz w:val="20"/>
                <w:szCs w:val="20"/>
              </w:rPr>
            </w:r>
            <w:r w:rsidRPr="00261817">
              <w:rPr>
                <w:noProof/>
                <w:webHidden/>
                <w:sz w:val="20"/>
                <w:szCs w:val="20"/>
              </w:rPr>
              <w:fldChar w:fldCharType="separate"/>
            </w:r>
            <w:r w:rsidRPr="00261817">
              <w:rPr>
                <w:noProof/>
                <w:webHidden/>
                <w:sz w:val="20"/>
                <w:szCs w:val="20"/>
              </w:rPr>
              <w:t>40</w:t>
            </w:r>
            <w:r w:rsidRPr="00261817">
              <w:rPr>
                <w:noProof/>
                <w:webHidden/>
                <w:sz w:val="20"/>
                <w:szCs w:val="20"/>
              </w:rPr>
              <w:fldChar w:fldCharType="end"/>
            </w:r>
          </w:hyperlink>
        </w:p>
        <w:p w14:paraId="1FC00ACE" w14:textId="4D00F414" w:rsidR="00261817" w:rsidRPr="00261817" w:rsidRDefault="00261817" w:rsidP="00261817">
          <w:pPr>
            <w:pStyle w:val="51"/>
            <w:tabs>
              <w:tab w:val="left" w:pos="192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401" w:history="1">
            <w:r w:rsidRPr="00261817">
              <w:rPr>
                <w:rStyle w:val="a6"/>
                <w:rFonts w:ascii="Arial" w:hAnsi="Arial" w:cs="Arial"/>
                <w:b/>
                <w:noProof/>
                <w:spacing w:val="-2"/>
                <w:sz w:val="20"/>
                <w:szCs w:val="20"/>
                <w:lang w:val="uk-UA" w:eastAsia="ja-JP"/>
              </w:rPr>
              <w:t>5.8.1.4</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
                <w:noProof/>
                <w:spacing w:val="-2"/>
                <w:sz w:val="20"/>
                <w:szCs w:val="20"/>
                <w:lang w:val="uk-UA" w:eastAsia="ja-JP"/>
              </w:rPr>
              <w:t>Методи виплати</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_Toc234405401 \h </w:instrText>
            </w:r>
            <w:r w:rsidRPr="00261817">
              <w:rPr>
                <w:noProof/>
                <w:webHidden/>
                <w:sz w:val="20"/>
                <w:szCs w:val="20"/>
              </w:rPr>
            </w:r>
            <w:r w:rsidRPr="00261817">
              <w:rPr>
                <w:noProof/>
                <w:webHidden/>
                <w:sz w:val="20"/>
                <w:szCs w:val="20"/>
              </w:rPr>
              <w:fldChar w:fldCharType="separate"/>
            </w:r>
            <w:r w:rsidRPr="00261817">
              <w:rPr>
                <w:noProof/>
                <w:webHidden/>
                <w:sz w:val="20"/>
                <w:szCs w:val="20"/>
              </w:rPr>
              <w:t>41</w:t>
            </w:r>
            <w:r w:rsidRPr="00261817">
              <w:rPr>
                <w:noProof/>
                <w:webHidden/>
                <w:sz w:val="20"/>
                <w:szCs w:val="20"/>
              </w:rPr>
              <w:fldChar w:fldCharType="end"/>
            </w:r>
          </w:hyperlink>
        </w:p>
        <w:p w14:paraId="256B5655" w14:textId="7EC153ED" w:rsidR="00261817" w:rsidRPr="00261817" w:rsidRDefault="00261817" w:rsidP="00261817">
          <w:pPr>
            <w:pStyle w:val="51"/>
            <w:tabs>
              <w:tab w:val="left" w:pos="192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402" w:history="1">
            <w:r w:rsidRPr="00261817">
              <w:rPr>
                <w:rStyle w:val="a6"/>
                <w:rFonts w:ascii="Arial" w:hAnsi="Arial" w:cs="Arial"/>
                <w:b/>
                <w:noProof/>
                <w:spacing w:val="-2"/>
                <w:sz w:val="20"/>
                <w:szCs w:val="20"/>
                <w:lang w:val="uk-UA" w:eastAsia="ja-JP"/>
              </w:rPr>
              <w:t>5.8.1.5</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i/>
                <w:noProof/>
                <w:spacing w:val="-2"/>
                <w:sz w:val="20"/>
                <w:szCs w:val="20"/>
                <w:lang w:val="uk-UA" w:eastAsia="ja-JP"/>
              </w:rPr>
              <w:t>Критерії</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_Toc234405402 \h </w:instrText>
            </w:r>
            <w:r w:rsidRPr="00261817">
              <w:rPr>
                <w:noProof/>
                <w:webHidden/>
                <w:sz w:val="20"/>
                <w:szCs w:val="20"/>
              </w:rPr>
            </w:r>
            <w:r w:rsidRPr="00261817">
              <w:rPr>
                <w:noProof/>
                <w:webHidden/>
                <w:sz w:val="20"/>
                <w:szCs w:val="20"/>
              </w:rPr>
              <w:fldChar w:fldCharType="separate"/>
            </w:r>
            <w:r w:rsidRPr="00261817">
              <w:rPr>
                <w:noProof/>
                <w:webHidden/>
                <w:sz w:val="20"/>
                <w:szCs w:val="20"/>
              </w:rPr>
              <w:t>43</w:t>
            </w:r>
            <w:r w:rsidRPr="00261817">
              <w:rPr>
                <w:noProof/>
                <w:webHidden/>
                <w:sz w:val="20"/>
                <w:szCs w:val="20"/>
              </w:rPr>
              <w:fldChar w:fldCharType="end"/>
            </w:r>
          </w:hyperlink>
        </w:p>
        <w:p w14:paraId="21DBB806" w14:textId="5D4D301D"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403" w:history="1">
            <w:r w:rsidRPr="00261817">
              <w:rPr>
                <w:rStyle w:val="a6"/>
                <w:rFonts w:cs="Arial"/>
                <w:b/>
                <w:bCs/>
                <w:noProof/>
                <w:spacing w:val="-2"/>
                <w:sz w:val="20"/>
                <w:szCs w:val="20"/>
                <w:lang w:val="uk-UA" w:eastAsia="ja-JP"/>
              </w:rPr>
              <w:t>5.9</w:t>
            </w:r>
            <w:r w:rsidRPr="00261817">
              <w:rPr>
                <w:rFonts w:asciiTheme="minorHAnsi" w:hAnsiTheme="minorHAnsi"/>
                <w:noProof/>
                <w:kern w:val="2"/>
                <w:sz w:val="20"/>
                <w:szCs w:val="20"/>
                <w:lang w:val="ru-UA" w:eastAsia="ru-UA"/>
                <w14:ligatures w14:val="standardContextual"/>
              </w:rPr>
              <w:tab/>
            </w:r>
            <w:r w:rsidRPr="00261817">
              <w:rPr>
                <w:rStyle w:val="a6"/>
                <w:rFonts w:cs="Arial"/>
                <w:b/>
                <w:bCs/>
                <w:noProof/>
                <w:spacing w:val="-2"/>
                <w:sz w:val="20"/>
                <w:szCs w:val="20"/>
                <w:lang w:val="uk-UA" w:eastAsia="ja-JP"/>
              </w:rPr>
              <w:t>Заборона використання стратегій хеджування</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_Toc234405403 \h </w:instrText>
            </w:r>
            <w:r w:rsidRPr="00261817">
              <w:rPr>
                <w:noProof/>
                <w:webHidden/>
                <w:sz w:val="20"/>
                <w:szCs w:val="20"/>
              </w:rPr>
            </w:r>
            <w:r w:rsidRPr="00261817">
              <w:rPr>
                <w:noProof/>
                <w:webHidden/>
                <w:sz w:val="20"/>
                <w:szCs w:val="20"/>
              </w:rPr>
              <w:fldChar w:fldCharType="separate"/>
            </w:r>
            <w:r w:rsidRPr="00261817">
              <w:rPr>
                <w:noProof/>
                <w:webHidden/>
                <w:sz w:val="20"/>
                <w:szCs w:val="20"/>
              </w:rPr>
              <w:t>43</w:t>
            </w:r>
            <w:r w:rsidRPr="00261817">
              <w:rPr>
                <w:noProof/>
                <w:webHidden/>
                <w:sz w:val="20"/>
                <w:szCs w:val="20"/>
              </w:rPr>
              <w:fldChar w:fldCharType="end"/>
            </w:r>
          </w:hyperlink>
        </w:p>
        <w:p w14:paraId="052F7A0D" w14:textId="0DE4D6A0"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404" w:history="1">
            <w:r w:rsidRPr="00261817">
              <w:rPr>
                <w:rStyle w:val="a6"/>
              </w:rPr>
              <w:t>Розділ В - Правила визначення працівників, професійна діяльність яких має значний вплив на профіль ризику Банку</w:t>
            </w:r>
            <w:r w:rsidRPr="00261817">
              <w:rPr>
                <w:webHidden/>
              </w:rPr>
              <w:tab/>
            </w:r>
            <w:r w:rsidRPr="00261817">
              <w:rPr>
                <w:webHidden/>
              </w:rPr>
              <w:fldChar w:fldCharType="begin"/>
            </w:r>
            <w:r w:rsidRPr="00261817">
              <w:rPr>
                <w:webHidden/>
              </w:rPr>
              <w:instrText xml:space="preserve"> PAGEREF _Toc234405404 \h </w:instrText>
            </w:r>
            <w:r w:rsidRPr="00261817">
              <w:rPr>
                <w:webHidden/>
              </w:rPr>
            </w:r>
            <w:r w:rsidRPr="00261817">
              <w:rPr>
                <w:webHidden/>
              </w:rPr>
              <w:fldChar w:fldCharType="separate"/>
            </w:r>
            <w:r w:rsidRPr="00261817">
              <w:rPr>
                <w:webHidden/>
              </w:rPr>
              <w:t>44</w:t>
            </w:r>
            <w:r w:rsidRPr="00261817">
              <w:rPr>
                <w:webHidden/>
              </w:rPr>
              <w:fldChar w:fldCharType="end"/>
            </w:r>
          </w:hyperlink>
        </w:p>
        <w:p w14:paraId="0969FD39" w14:textId="6E7B3CDB"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405" w:history="1">
            <w:r w:rsidRPr="00261817">
              <w:rPr>
                <w:rStyle w:val="a6"/>
                <w:rFonts w:cstheme="majorBidi"/>
                <w:b/>
                <w:noProof/>
                <w:spacing w:val="-2"/>
                <w:sz w:val="20"/>
                <w:szCs w:val="20"/>
                <w:lang w:val="uk-UA" w:eastAsia="ja-JP"/>
              </w:rPr>
              <w:t>5.10.</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Визначення та обґрунтування застосування – суттєвий структурний підрозділ</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_Toc234405405 \h </w:instrText>
            </w:r>
            <w:r w:rsidRPr="00261817">
              <w:rPr>
                <w:noProof/>
                <w:webHidden/>
                <w:sz w:val="20"/>
                <w:szCs w:val="20"/>
              </w:rPr>
            </w:r>
            <w:r w:rsidRPr="00261817">
              <w:rPr>
                <w:noProof/>
                <w:webHidden/>
                <w:sz w:val="20"/>
                <w:szCs w:val="20"/>
              </w:rPr>
              <w:fldChar w:fldCharType="separate"/>
            </w:r>
            <w:r w:rsidRPr="00261817">
              <w:rPr>
                <w:noProof/>
                <w:webHidden/>
                <w:sz w:val="20"/>
                <w:szCs w:val="20"/>
              </w:rPr>
              <w:t>45</w:t>
            </w:r>
            <w:r w:rsidRPr="00261817">
              <w:rPr>
                <w:noProof/>
                <w:webHidden/>
                <w:sz w:val="20"/>
                <w:szCs w:val="20"/>
              </w:rPr>
              <w:fldChar w:fldCharType="end"/>
            </w:r>
          </w:hyperlink>
        </w:p>
        <w:p w14:paraId="42242589" w14:textId="434271D9" w:rsidR="00261817" w:rsidRPr="00261817" w:rsidRDefault="00261817" w:rsidP="00261817">
          <w:pPr>
            <w:pStyle w:val="31"/>
            <w:spacing w:after="0" w:line="240" w:lineRule="auto"/>
            <w:rPr>
              <w:rFonts w:asciiTheme="minorHAnsi" w:hAnsiTheme="minorHAnsi"/>
              <w:noProof/>
              <w:kern w:val="2"/>
              <w:sz w:val="20"/>
              <w:szCs w:val="20"/>
              <w:lang w:val="ru-UA" w:eastAsia="ru-UA"/>
              <w14:ligatures w14:val="standardContextual"/>
            </w:rPr>
          </w:pPr>
          <w:hyperlink w:anchor="_Toc234405406" w:history="1">
            <w:r w:rsidRPr="00261817">
              <w:rPr>
                <w:rStyle w:val="a6"/>
                <w:rFonts w:cstheme="majorBidi"/>
                <w:b/>
                <w:noProof/>
                <w:spacing w:val="-2"/>
                <w:sz w:val="20"/>
                <w:szCs w:val="20"/>
                <w:lang w:val="uk-UA" w:eastAsia="ja-JP"/>
              </w:rPr>
              <w:t>5.11.</w:t>
            </w:r>
            <w:r w:rsidRPr="00261817">
              <w:rPr>
                <w:rFonts w:asciiTheme="minorHAnsi" w:hAnsiTheme="minorHAnsi"/>
                <w:noProof/>
                <w:kern w:val="2"/>
                <w:sz w:val="20"/>
                <w:szCs w:val="20"/>
                <w:lang w:val="ru-UA" w:eastAsia="ru-UA"/>
                <w14:ligatures w14:val="standardContextual"/>
              </w:rPr>
              <w:tab/>
            </w:r>
            <w:r w:rsidRPr="00261817">
              <w:rPr>
                <w:rStyle w:val="a6"/>
                <w:rFonts w:cs="Arial"/>
                <w:b/>
                <w:noProof/>
                <w:spacing w:val="-2"/>
                <w:sz w:val="20"/>
                <w:szCs w:val="20"/>
                <w:lang w:val="uk-UA" w:eastAsia="ja-JP"/>
              </w:rPr>
              <w:t>Застосування правил на рівні Банку</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_Toc234405406 \h </w:instrText>
            </w:r>
            <w:r w:rsidRPr="00261817">
              <w:rPr>
                <w:noProof/>
                <w:webHidden/>
                <w:sz w:val="20"/>
                <w:szCs w:val="20"/>
              </w:rPr>
            </w:r>
            <w:r w:rsidRPr="00261817">
              <w:rPr>
                <w:noProof/>
                <w:webHidden/>
                <w:sz w:val="20"/>
                <w:szCs w:val="20"/>
              </w:rPr>
              <w:fldChar w:fldCharType="separate"/>
            </w:r>
            <w:r w:rsidRPr="00261817">
              <w:rPr>
                <w:noProof/>
                <w:webHidden/>
                <w:sz w:val="20"/>
                <w:szCs w:val="20"/>
              </w:rPr>
              <w:t>46</w:t>
            </w:r>
            <w:r w:rsidRPr="00261817">
              <w:rPr>
                <w:noProof/>
                <w:webHidden/>
                <w:sz w:val="20"/>
                <w:szCs w:val="20"/>
              </w:rPr>
              <w:fldChar w:fldCharType="end"/>
            </w:r>
          </w:hyperlink>
        </w:p>
        <w:p w14:paraId="7FC0CA96" w14:textId="63F0C2DA" w:rsidR="00261817" w:rsidRPr="00261817" w:rsidRDefault="00261817" w:rsidP="00261817">
          <w:pPr>
            <w:pStyle w:val="41"/>
            <w:tabs>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407" w:history="1">
            <w:r w:rsidRPr="00261817">
              <w:rPr>
                <w:rStyle w:val="a6"/>
                <w:rFonts w:ascii="Arial" w:hAnsi="Arial" w:cs="Arial"/>
                <w:b/>
                <w:iCs/>
                <w:noProof/>
                <w:spacing w:val="-2"/>
                <w:sz w:val="20"/>
                <w:szCs w:val="20"/>
                <w:lang w:val="uk-UA" w:eastAsia="ja-JP"/>
              </w:rPr>
              <w:t>5.11.1 Якісні критерії</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_Toc234405407 \h </w:instrText>
            </w:r>
            <w:r w:rsidRPr="00261817">
              <w:rPr>
                <w:noProof/>
                <w:webHidden/>
                <w:sz w:val="20"/>
                <w:szCs w:val="20"/>
              </w:rPr>
            </w:r>
            <w:r w:rsidRPr="00261817">
              <w:rPr>
                <w:noProof/>
                <w:webHidden/>
                <w:sz w:val="20"/>
                <w:szCs w:val="20"/>
              </w:rPr>
              <w:fldChar w:fldCharType="separate"/>
            </w:r>
            <w:r w:rsidRPr="00261817">
              <w:rPr>
                <w:noProof/>
                <w:webHidden/>
                <w:sz w:val="20"/>
                <w:szCs w:val="20"/>
              </w:rPr>
              <w:t>46</w:t>
            </w:r>
            <w:r w:rsidRPr="00261817">
              <w:rPr>
                <w:noProof/>
                <w:webHidden/>
                <w:sz w:val="20"/>
                <w:szCs w:val="20"/>
              </w:rPr>
              <w:fldChar w:fldCharType="end"/>
            </w:r>
          </w:hyperlink>
        </w:p>
        <w:p w14:paraId="2228EA2F" w14:textId="324CE5CC" w:rsidR="00261817" w:rsidRPr="00261817" w:rsidRDefault="00261817" w:rsidP="00261817">
          <w:pPr>
            <w:pStyle w:val="41"/>
            <w:tabs>
              <w:tab w:val="left" w:pos="1680"/>
              <w:tab w:val="right" w:leader="dot" w:pos="9628"/>
            </w:tabs>
            <w:spacing w:after="0"/>
            <w:rPr>
              <w:rFonts w:asciiTheme="minorHAnsi" w:eastAsiaTheme="minorEastAsia" w:hAnsiTheme="minorHAnsi" w:cstheme="minorBidi"/>
              <w:noProof/>
              <w:kern w:val="2"/>
              <w:sz w:val="20"/>
              <w:szCs w:val="20"/>
              <w:lang w:val="ru-UA" w:eastAsia="ru-UA"/>
              <w14:ligatures w14:val="standardContextual"/>
            </w:rPr>
          </w:pPr>
          <w:hyperlink w:anchor="_Toc234405408" w:history="1">
            <w:r w:rsidRPr="00261817">
              <w:rPr>
                <w:rStyle w:val="a6"/>
                <w:rFonts w:ascii="Arial" w:hAnsi="Arial" w:cstheme="majorBidi"/>
                <w:b/>
                <w:noProof/>
                <w:spacing w:val="-2"/>
                <w:sz w:val="20"/>
                <w:szCs w:val="20"/>
                <w:lang w:val="uk-UA" w:eastAsia="ja-JP"/>
              </w:rPr>
              <w:t>5.12.3</w:t>
            </w:r>
            <w:r w:rsidRPr="00261817">
              <w:rPr>
                <w:rFonts w:asciiTheme="minorHAnsi" w:eastAsiaTheme="minorEastAsia" w:hAnsiTheme="minorHAnsi" w:cstheme="minorBidi"/>
                <w:noProof/>
                <w:kern w:val="2"/>
                <w:sz w:val="20"/>
                <w:szCs w:val="20"/>
                <w:lang w:val="ru-UA" w:eastAsia="ru-UA"/>
                <w14:ligatures w14:val="standardContextual"/>
              </w:rPr>
              <w:tab/>
            </w:r>
            <w:r w:rsidRPr="00261817">
              <w:rPr>
                <w:rStyle w:val="a6"/>
                <w:rFonts w:ascii="Arial" w:hAnsi="Arial" w:cs="Arial"/>
                <w:b/>
                <w:noProof/>
                <w:spacing w:val="-2"/>
                <w:sz w:val="20"/>
                <w:szCs w:val="20"/>
                <w:lang w:val="uk-UA" w:eastAsia="ja-JP"/>
              </w:rPr>
              <w:t>Кількісні критерії</w:t>
            </w:r>
            <w:r w:rsidRPr="00261817">
              <w:rPr>
                <w:noProof/>
                <w:webHidden/>
                <w:sz w:val="20"/>
                <w:szCs w:val="20"/>
              </w:rPr>
              <w:tab/>
            </w:r>
            <w:r w:rsidRPr="00261817">
              <w:rPr>
                <w:noProof/>
                <w:webHidden/>
                <w:sz w:val="20"/>
                <w:szCs w:val="20"/>
              </w:rPr>
              <w:fldChar w:fldCharType="begin"/>
            </w:r>
            <w:r w:rsidRPr="00261817">
              <w:rPr>
                <w:noProof/>
                <w:webHidden/>
                <w:sz w:val="20"/>
                <w:szCs w:val="20"/>
              </w:rPr>
              <w:instrText xml:space="preserve"> PAGEREF _Toc234405408 \h </w:instrText>
            </w:r>
            <w:r w:rsidRPr="00261817">
              <w:rPr>
                <w:noProof/>
                <w:webHidden/>
                <w:sz w:val="20"/>
                <w:szCs w:val="20"/>
              </w:rPr>
            </w:r>
            <w:r w:rsidRPr="00261817">
              <w:rPr>
                <w:noProof/>
                <w:webHidden/>
                <w:sz w:val="20"/>
                <w:szCs w:val="20"/>
              </w:rPr>
              <w:fldChar w:fldCharType="separate"/>
            </w:r>
            <w:r w:rsidRPr="00261817">
              <w:rPr>
                <w:noProof/>
                <w:webHidden/>
                <w:sz w:val="20"/>
                <w:szCs w:val="20"/>
              </w:rPr>
              <w:t>48</w:t>
            </w:r>
            <w:r w:rsidRPr="00261817">
              <w:rPr>
                <w:noProof/>
                <w:webHidden/>
                <w:sz w:val="20"/>
                <w:szCs w:val="20"/>
              </w:rPr>
              <w:fldChar w:fldCharType="end"/>
            </w:r>
          </w:hyperlink>
        </w:p>
        <w:p w14:paraId="16ACD323" w14:textId="05CEFB8E" w:rsidR="00261817" w:rsidRPr="00261817" w:rsidRDefault="00261817" w:rsidP="00261817">
          <w:pPr>
            <w:pStyle w:val="21"/>
            <w:rPr>
              <w:rFonts w:asciiTheme="minorHAnsi" w:hAnsiTheme="minorHAnsi" w:cstheme="minorBidi"/>
              <w:color w:val="auto"/>
              <w:spacing w:val="0"/>
              <w:kern w:val="2"/>
              <w:lang w:val="ru-UA" w:eastAsia="ru-UA"/>
              <w14:ligatures w14:val="standardContextual"/>
            </w:rPr>
          </w:pPr>
          <w:hyperlink w:anchor="_Toc234405409" w:history="1">
            <w:r w:rsidRPr="00261817">
              <w:rPr>
                <w:rStyle w:val="a6"/>
              </w:rPr>
              <w:t>6.</w:t>
            </w:r>
            <w:r w:rsidRPr="00261817">
              <w:rPr>
                <w:rFonts w:asciiTheme="minorHAnsi" w:hAnsiTheme="minorHAnsi" w:cstheme="minorBidi"/>
                <w:color w:val="auto"/>
                <w:spacing w:val="0"/>
                <w:kern w:val="2"/>
                <w:lang w:val="ru-UA" w:eastAsia="ru-UA"/>
                <w14:ligatures w14:val="standardContextual"/>
              </w:rPr>
              <w:tab/>
            </w:r>
            <w:r w:rsidRPr="00261817">
              <w:rPr>
                <w:rStyle w:val="a6"/>
              </w:rPr>
              <w:t>Звіт щодо винагороди</w:t>
            </w:r>
            <w:r w:rsidRPr="00261817">
              <w:rPr>
                <w:webHidden/>
              </w:rPr>
              <w:tab/>
            </w:r>
            <w:r w:rsidRPr="00261817">
              <w:rPr>
                <w:webHidden/>
              </w:rPr>
              <w:fldChar w:fldCharType="begin"/>
            </w:r>
            <w:r w:rsidRPr="00261817">
              <w:rPr>
                <w:webHidden/>
              </w:rPr>
              <w:instrText xml:space="preserve"> PAGEREF _Toc234405409 \h </w:instrText>
            </w:r>
            <w:r w:rsidRPr="00261817">
              <w:rPr>
                <w:webHidden/>
              </w:rPr>
            </w:r>
            <w:r w:rsidRPr="00261817">
              <w:rPr>
                <w:webHidden/>
              </w:rPr>
              <w:fldChar w:fldCharType="separate"/>
            </w:r>
            <w:r w:rsidRPr="00261817">
              <w:rPr>
                <w:webHidden/>
              </w:rPr>
              <w:t>49</w:t>
            </w:r>
            <w:r w:rsidRPr="00261817">
              <w:rPr>
                <w:webHidden/>
              </w:rPr>
              <w:fldChar w:fldCharType="end"/>
            </w:r>
          </w:hyperlink>
        </w:p>
        <w:p w14:paraId="018EAF29" w14:textId="7F2C92D1" w:rsidR="009B0FD9" w:rsidRPr="009B0FD9" w:rsidRDefault="009B0FD9" w:rsidP="00261817">
          <w:pPr>
            <w:overflowPunct w:val="0"/>
            <w:autoSpaceDE w:val="0"/>
            <w:autoSpaceDN w:val="0"/>
            <w:adjustRightInd w:val="0"/>
            <w:textAlignment w:val="baseline"/>
            <w:rPr>
              <w:spacing w:val="-2"/>
              <w:sz w:val="20"/>
              <w:szCs w:val="20"/>
              <w:lang w:val="uk-UA" w:eastAsia="ja-JP"/>
            </w:rPr>
          </w:pPr>
          <w:r w:rsidRPr="00261817">
            <w:rPr>
              <w:rFonts w:ascii="Arial" w:hAnsi="Arial" w:cs="Arial"/>
              <w:color w:val="000080"/>
              <w:spacing w:val="-2"/>
              <w:sz w:val="20"/>
              <w:szCs w:val="20"/>
              <w:lang w:val="uk-UA" w:eastAsia="ja-JP"/>
            </w:rPr>
            <w:fldChar w:fldCharType="end"/>
          </w:r>
        </w:p>
      </w:sdtContent>
    </w:sdt>
    <w:p w14:paraId="59E26E4B" w14:textId="77777777" w:rsidR="009B0FD9" w:rsidRPr="009B0FD9" w:rsidRDefault="009B0FD9" w:rsidP="009B0FD9">
      <w:pPr>
        <w:spacing w:after="160" w:line="259" w:lineRule="auto"/>
        <w:jc w:val="both"/>
        <w:rPr>
          <w:spacing w:val="-2"/>
          <w:sz w:val="20"/>
          <w:szCs w:val="20"/>
          <w:lang w:val="uk-UA" w:eastAsia="ja-JP"/>
        </w:rPr>
      </w:pPr>
      <w:r w:rsidRPr="009B0FD9">
        <w:rPr>
          <w:rFonts w:ascii="Arial" w:hAnsi="Arial" w:cs="Arial"/>
          <w:spacing w:val="-2"/>
          <w:sz w:val="20"/>
          <w:szCs w:val="20"/>
          <w:lang w:val="uk-UA" w:eastAsia="ja-JP"/>
        </w:rPr>
        <w:br w:type="page"/>
      </w:r>
    </w:p>
    <w:p w14:paraId="5EAE0824" w14:textId="77777777" w:rsidR="009B0FD9" w:rsidRPr="009B0FD9"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3" w:name="_Toc234405358"/>
      <w:r w:rsidRPr="009B0FD9">
        <w:rPr>
          <w:rFonts w:ascii="Arial" w:hAnsi="Arial" w:cs="Arial"/>
          <w:b/>
          <w:bCs/>
          <w:color w:val="000080"/>
          <w:spacing w:val="-2"/>
          <w:sz w:val="20"/>
          <w:szCs w:val="20"/>
          <w:lang w:val="uk-UA" w:eastAsia="ja-JP"/>
        </w:rPr>
        <w:lastRenderedPageBreak/>
        <w:t>Правове обґрунтування</w:t>
      </w:r>
      <w:bookmarkEnd w:id="3"/>
      <w:r w:rsidRPr="009B0FD9">
        <w:rPr>
          <w:rFonts w:ascii="Arial" w:hAnsi="Arial" w:cs="Arial"/>
          <w:b/>
          <w:bCs/>
          <w:color w:val="000080"/>
          <w:spacing w:val="-2"/>
          <w:sz w:val="20"/>
          <w:szCs w:val="20"/>
          <w:lang w:val="uk-UA" w:eastAsia="ja-JP"/>
        </w:rPr>
        <w:t xml:space="preserve"> </w:t>
      </w:r>
    </w:p>
    <w:p w14:paraId="557B2AAA"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p w14:paraId="71209093" w14:textId="77777777" w:rsidR="009B0FD9" w:rsidRPr="009B0FD9" w:rsidRDefault="009B0FD9" w:rsidP="009B0FD9">
      <w:pPr>
        <w:jc w:val="both"/>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Питання оплати праці фінансових посередників привертає все більше уваги міжнародних органів та органів регулювання, які спонукають емітентів цінних паперів та посередників затверджувати системи, які б відповідали принципам зміцнення після економічної та фінансової кризи, регулювали процеси складання та затвердження Політики винагороди </w:t>
      </w:r>
      <w:r w:rsidRPr="000D348F">
        <w:rPr>
          <w:rFonts w:ascii="Arial" w:hAnsi="Arial" w:cs="Arial"/>
          <w:spacing w:val="-2"/>
          <w:sz w:val="20"/>
          <w:szCs w:val="20"/>
          <w:lang w:val="uk-UA" w:eastAsia="ja-JP"/>
        </w:rPr>
        <w:t>Групи ІСП</w:t>
      </w:r>
      <w:r w:rsidRPr="009B0FD9">
        <w:rPr>
          <w:rFonts w:ascii="Arial" w:hAnsi="Arial" w:cs="Arial"/>
          <w:spacing w:val="-2"/>
          <w:sz w:val="20"/>
          <w:szCs w:val="20"/>
          <w:lang w:val="uk-UA" w:eastAsia="ja-JP"/>
        </w:rPr>
        <w:t>, її структуру та прозорість.</w:t>
      </w:r>
    </w:p>
    <w:p w14:paraId="095748EC" w14:textId="77777777" w:rsidR="009B0FD9" w:rsidRPr="009B0FD9" w:rsidRDefault="009B0FD9" w:rsidP="009B0FD9">
      <w:pPr>
        <w:jc w:val="both"/>
        <w:rPr>
          <w:rFonts w:ascii="Arial" w:hAnsi="Arial" w:cs="Arial"/>
          <w:spacing w:val="-2"/>
          <w:sz w:val="20"/>
          <w:szCs w:val="20"/>
          <w:lang w:val="uk-UA"/>
        </w:rPr>
      </w:pPr>
    </w:p>
    <w:p w14:paraId="74954066" w14:textId="77777777" w:rsidR="009B0FD9" w:rsidRPr="009B0FD9" w:rsidRDefault="009B0FD9" w:rsidP="009B0FD9">
      <w:pPr>
        <w:jc w:val="both"/>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Зокрема, відповідно до цих принципів, системи </w:t>
      </w:r>
      <w:r w:rsidRPr="000D348F">
        <w:rPr>
          <w:rFonts w:ascii="Arial" w:hAnsi="Arial" w:cs="Arial"/>
          <w:spacing w:val="-2"/>
          <w:sz w:val="20"/>
          <w:szCs w:val="20"/>
          <w:lang w:val="uk-UA" w:eastAsia="ja-JP"/>
        </w:rPr>
        <w:t>оплати праці</w:t>
      </w:r>
      <w:r w:rsidRPr="009B0FD9">
        <w:rPr>
          <w:rFonts w:ascii="Arial" w:hAnsi="Arial" w:cs="Arial"/>
          <w:spacing w:val="-2"/>
          <w:sz w:val="20"/>
          <w:szCs w:val="20"/>
          <w:lang w:val="uk-UA" w:eastAsia="ja-JP"/>
        </w:rPr>
        <w:t xml:space="preserve"> повинні враховувати теперішні та майбутні ризики, рівень міцності капіталу кожного посередника та забезпечувати винагороди з урахуванням фактично досягнутих результатів та їх утримання протягом певного проміжку часу.</w:t>
      </w:r>
      <w:r w:rsidRPr="009B0FD9">
        <w:rPr>
          <w:rFonts w:ascii="Arial" w:hAnsi="Arial" w:cs="Arial"/>
          <w:spacing w:val="-2"/>
          <w:sz w:val="20"/>
          <w:szCs w:val="20"/>
          <w:lang w:val="uk-UA" w:eastAsia="ja-JP"/>
        </w:rPr>
        <w:cr/>
      </w:r>
    </w:p>
    <w:p w14:paraId="1CD491E0" w14:textId="5FA04CF5" w:rsidR="009B0FD9" w:rsidRDefault="009B0FD9" w:rsidP="009E2A4D">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Політика винагороди АТ «ПРАВЕКС БАНК» регулюється такими нормативними </w:t>
      </w:r>
      <w:r w:rsidRPr="000D348F">
        <w:rPr>
          <w:rFonts w:ascii="Arial" w:hAnsi="Arial" w:cs="Arial"/>
          <w:spacing w:val="-2"/>
          <w:sz w:val="20"/>
          <w:szCs w:val="20"/>
          <w:lang w:val="uk-UA" w:eastAsia="ja-JP"/>
        </w:rPr>
        <w:t>документами</w:t>
      </w:r>
      <w:r w:rsidR="009A5046">
        <w:rPr>
          <w:rStyle w:val="ae"/>
          <w:rFonts w:ascii="Arial" w:hAnsi="Arial"/>
          <w:spacing w:val="-2"/>
          <w:sz w:val="20"/>
          <w:szCs w:val="20"/>
          <w:lang w:val="uk-UA" w:eastAsia="ja-JP"/>
        </w:rPr>
        <w:footnoteReference w:id="2"/>
      </w:r>
      <w:r w:rsidRPr="009B0FD9">
        <w:rPr>
          <w:rFonts w:ascii="Arial" w:hAnsi="Arial" w:cs="Arial"/>
          <w:spacing w:val="-2"/>
          <w:sz w:val="20"/>
          <w:szCs w:val="20"/>
          <w:lang w:val="uk-UA" w:eastAsia="ja-JP"/>
        </w:rPr>
        <w:t>:</w:t>
      </w:r>
    </w:p>
    <w:p w14:paraId="498EA8BF" w14:textId="77777777" w:rsidR="009E2A4D" w:rsidRPr="009B0FD9" w:rsidRDefault="009E2A4D" w:rsidP="009E2A4D">
      <w:pPr>
        <w:overflowPunct w:val="0"/>
        <w:autoSpaceDE w:val="0"/>
        <w:autoSpaceDN w:val="0"/>
        <w:adjustRightInd w:val="0"/>
        <w:textAlignment w:val="baseline"/>
        <w:rPr>
          <w:rFonts w:ascii="Arial" w:hAnsi="Arial" w:cs="Arial"/>
          <w:b/>
          <w:spacing w:val="-2"/>
          <w:sz w:val="20"/>
          <w:szCs w:val="20"/>
          <w:lang w:val="uk-UA" w:eastAsia="ja-JP"/>
        </w:rPr>
      </w:pPr>
    </w:p>
    <w:p w14:paraId="21ED0BEE" w14:textId="77777777" w:rsidR="009B0FD9" w:rsidRPr="009B0FD9" w:rsidRDefault="009B0FD9" w:rsidP="009E2A4D">
      <w:pPr>
        <w:numPr>
          <w:ilvl w:val="0"/>
          <w:numId w:val="28"/>
        </w:numPr>
        <w:overflowPunct w:val="0"/>
        <w:autoSpaceDE w:val="0"/>
        <w:autoSpaceDN w:val="0"/>
        <w:adjustRightInd w:val="0"/>
        <w:spacing w:line="312" w:lineRule="auto"/>
        <w:textAlignment w:val="baseline"/>
        <w:rPr>
          <w:rFonts w:ascii="Arial" w:hAnsi="Arial" w:cs="Arial"/>
          <w:b/>
          <w:color w:val="000080"/>
          <w:spacing w:val="-2"/>
          <w:sz w:val="20"/>
          <w:szCs w:val="20"/>
          <w:lang w:val="uk-UA" w:eastAsia="ja-JP"/>
        </w:rPr>
      </w:pPr>
      <w:r w:rsidRPr="009B0FD9">
        <w:rPr>
          <w:rFonts w:ascii="Arial" w:hAnsi="Arial" w:cs="Arial"/>
          <w:b/>
          <w:color w:val="000080"/>
          <w:spacing w:val="-2"/>
          <w:sz w:val="20"/>
          <w:szCs w:val="20"/>
          <w:lang w:val="uk-UA" w:eastAsia="ja-JP"/>
        </w:rPr>
        <w:t>Місцеві законодавчі акти:</w:t>
      </w:r>
    </w:p>
    <w:p w14:paraId="2E4D84FB" w14:textId="3E804D28" w:rsidR="0012315C" w:rsidRDefault="0012315C"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Закон України «Про банки і банківську діяльність»;</w:t>
      </w:r>
    </w:p>
    <w:p w14:paraId="1DEF5CDD" w14:textId="4A86BEAB"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Закон України «Про акціонерні товариства»;</w:t>
      </w:r>
    </w:p>
    <w:p w14:paraId="02CA54FE" w14:textId="37AE09AF"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Закон України «Про ринки капіталу та організовані товарні ринки»;</w:t>
      </w:r>
    </w:p>
    <w:p w14:paraId="272B4B6C" w14:textId="0428258C"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Положення про організацію системи управління ризиками в банках України та банківських групах, затверджене Постановою Правління Національного банку України від 11.06 2018 № 64; </w:t>
      </w:r>
    </w:p>
    <w:p w14:paraId="42F93C16" w14:textId="13350E54"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Положення про організацію системи внутрішнього контролю в банках України та банківських групах, затверджене Постановою Правління Національного банку України від 02.07.2019 № 88;</w:t>
      </w:r>
    </w:p>
    <w:p w14:paraId="6E82FE44" w14:textId="75737545"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Методичні рекомендації щодо організації корпоративного управління в банках України, схвалені Рішенням Правління Національного банку України від 03.12.2018 № 814-рш;</w:t>
      </w:r>
    </w:p>
    <w:p w14:paraId="32617495" w14:textId="3FF116F0"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bCs/>
          <w:spacing w:val="-2"/>
          <w:sz w:val="20"/>
          <w:szCs w:val="20"/>
          <w:lang w:val="uk-UA" w:eastAsia="ja-JP"/>
        </w:rPr>
        <w:t xml:space="preserve">Положення про політику винагороди в банку, затверджене Постановою </w:t>
      </w:r>
      <w:r w:rsidRPr="009B0FD9">
        <w:rPr>
          <w:rFonts w:ascii="Arial" w:hAnsi="Arial" w:cs="Arial"/>
          <w:spacing w:val="-2"/>
          <w:sz w:val="20"/>
          <w:szCs w:val="20"/>
          <w:lang w:val="uk-UA" w:eastAsia="ja-JP"/>
        </w:rPr>
        <w:t>Правління Національного банку України</w:t>
      </w:r>
      <w:r w:rsidRPr="009B0FD9">
        <w:rPr>
          <w:rFonts w:ascii="Arial" w:hAnsi="Arial" w:cs="Arial"/>
          <w:bCs/>
          <w:spacing w:val="-2"/>
          <w:sz w:val="20"/>
          <w:szCs w:val="20"/>
          <w:lang w:val="uk-UA" w:eastAsia="ja-JP"/>
        </w:rPr>
        <w:t xml:space="preserve"> від 30.11.2020 № 153</w:t>
      </w:r>
      <w:r w:rsidR="00247252">
        <w:rPr>
          <w:rFonts w:ascii="Arial" w:hAnsi="Arial" w:cs="Arial"/>
          <w:bCs/>
          <w:spacing w:val="-2"/>
          <w:sz w:val="20"/>
          <w:szCs w:val="20"/>
          <w:lang w:val="en-US" w:eastAsia="ja-JP"/>
        </w:rPr>
        <w:t xml:space="preserve"> (</w:t>
      </w:r>
      <w:r w:rsidR="00247252">
        <w:rPr>
          <w:rFonts w:ascii="Arial" w:hAnsi="Arial" w:cs="Arial"/>
          <w:bCs/>
          <w:spacing w:val="-2"/>
          <w:sz w:val="20"/>
          <w:szCs w:val="20"/>
          <w:lang w:val="uk-UA" w:eastAsia="ja-JP"/>
        </w:rPr>
        <w:t>далі – Положення)</w:t>
      </w:r>
      <w:r w:rsidRPr="009B0FD9">
        <w:rPr>
          <w:rFonts w:ascii="Arial" w:hAnsi="Arial" w:cs="Arial"/>
          <w:bCs/>
          <w:spacing w:val="-2"/>
          <w:sz w:val="20"/>
          <w:szCs w:val="20"/>
          <w:lang w:val="uk-UA" w:eastAsia="ja-JP"/>
        </w:rPr>
        <w:t>;</w:t>
      </w:r>
    </w:p>
    <w:p w14:paraId="5FC257F6" w14:textId="064322F2" w:rsidR="009B0FD9" w:rsidRPr="009B0FD9" w:rsidRDefault="001926D1"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Закон</w:t>
      </w:r>
      <w:r w:rsidR="009B0FD9" w:rsidRPr="009B0FD9">
        <w:rPr>
          <w:rFonts w:ascii="Arial" w:hAnsi="Arial" w:cs="Arial"/>
          <w:spacing w:val="-2"/>
          <w:sz w:val="20"/>
          <w:szCs w:val="20"/>
          <w:lang w:val="uk-UA" w:eastAsia="ja-JP"/>
        </w:rPr>
        <w:t xml:space="preserve"> України «</w:t>
      </w:r>
      <w:r w:rsidRPr="001926D1">
        <w:rPr>
          <w:rFonts w:ascii="Arial" w:hAnsi="Arial" w:cs="Arial"/>
          <w:spacing w:val="-2"/>
          <w:sz w:val="20"/>
          <w:szCs w:val="20"/>
          <w:lang w:val="uk-UA" w:eastAsia="ja-JP"/>
        </w:rPr>
        <w:t>Про внесення змін до деяких законодавчих актів України щодо удосконалення процедури виведення з ринку банку в умовах воєнного стану</w:t>
      </w:r>
      <w:r w:rsidR="009B0FD9" w:rsidRPr="009B0FD9">
        <w:rPr>
          <w:rFonts w:ascii="Arial" w:hAnsi="Arial" w:cs="Arial"/>
          <w:spacing w:val="-2"/>
          <w:sz w:val="20"/>
          <w:szCs w:val="20"/>
          <w:lang w:val="uk-UA" w:eastAsia="ja-JP"/>
        </w:rPr>
        <w:t>» від 2</w:t>
      </w:r>
      <w:r>
        <w:rPr>
          <w:rFonts w:ascii="Arial" w:hAnsi="Arial" w:cs="Arial"/>
          <w:spacing w:val="-2"/>
          <w:sz w:val="20"/>
          <w:szCs w:val="20"/>
          <w:lang w:val="uk-UA" w:eastAsia="ja-JP"/>
        </w:rPr>
        <w:t>9</w:t>
      </w:r>
      <w:r w:rsidR="009B0FD9" w:rsidRPr="009B0FD9">
        <w:rPr>
          <w:rFonts w:ascii="Arial" w:hAnsi="Arial" w:cs="Arial"/>
          <w:spacing w:val="-2"/>
          <w:sz w:val="20"/>
          <w:szCs w:val="20"/>
          <w:lang w:val="uk-UA" w:eastAsia="ja-JP"/>
        </w:rPr>
        <w:t>.0</w:t>
      </w:r>
      <w:r>
        <w:rPr>
          <w:rFonts w:ascii="Arial" w:hAnsi="Arial" w:cs="Arial"/>
          <w:spacing w:val="-2"/>
          <w:sz w:val="20"/>
          <w:szCs w:val="20"/>
          <w:lang w:val="uk-UA" w:eastAsia="ja-JP"/>
        </w:rPr>
        <w:t>5</w:t>
      </w:r>
      <w:r w:rsidR="009B0FD9" w:rsidRPr="009B0FD9">
        <w:rPr>
          <w:rFonts w:ascii="Arial" w:hAnsi="Arial" w:cs="Arial"/>
          <w:spacing w:val="-2"/>
          <w:sz w:val="20"/>
          <w:szCs w:val="20"/>
          <w:lang w:val="uk-UA" w:eastAsia="ja-JP"/>
        </w:rPr>
        <w:t>.202</w:t>
      </w:r>
      <w:r>
        <w:rPr>
          <w:rFonts w:ascii="Arial" w:hAnsi="Arial" w:cs="Arial"/>
          <w:spacing w:val="-2"/>
          <w:sz w:val="20"/>
          <w:szCs w:val="20"/>
          <w:lang w:val="uk-UA" w:eastAsia="ja-JP"/>
        </w:rPr>
        <w:t>3</w:t>
      </w:r>
      <w:r w:rsidR="009B0FD9" w:rsidRPr="009B0FD9">
        <w:rPr>
          <w:rFonts w:ascii="Arial" w:hAnsi="Arial" w:cs="Arial"/>
          <w:spacing w:val="-2"/>
          <w:sz w:val="20"/>
          <w:szCs w:val="20"/>
          <w:lang w:val="uk-UA" w:eastAsia="ja-JP"/>
        </w:rPr>
        <w:t xml:space="preserve"> № </w:t>
      </w:r>
      <w:r>
        <w:rPr>
          <w:rFonts w:ascii="Arial" w:hAnsi="Arial" w:cs="Arial"/>
          <w:spacing w:val="-2"/>
          <w:sz w:val="20"/>
          <w:szCs w:val="20"/>
          <w:lang w:val="uk-UA" w:eastAsia="ja-JP"/>
        </w:rPr>
        <w:t>3111-ІХ</w:t>
      </w:r>
      <w:r w:rsidR="009B0FD9" w:rsidRPr="009B0FD9">
        <w:rPr>
          <w:rFonts w:ascii="Arial" w:hAnsi="Arial" w:cs="Arial"/>
          <w:spacing w:val="-2"/>
          <w:sz w:val="20"/>
          <w:szCs w:val="20"/>
          <w:lang w:val="uk-UA" w:eastAsia="ja-JP"/>
        </w:rPr>
        <w:t xml:space="preserve">; </w:t>
      </w:r>
    </w:p>
    <w:p w14:paraId="3DB55E6C" w14:textId="737544E3"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Рішення Національної комісії з цінних паперів та фондового ринку «</w:t>
      </w:r>
      <w:r w:rsidRPr="009B0FD9">
        <w:rPr>
          <w:rFonts w:ascii="Arial" w:hAnsi="Arial" w:cs="Arial"/>
          <w:bCs/>
          <w:spacing w:val="-2"/>
          <w:sz w:val="20"/>
          <w:szCs w:val="20"/>
          <w:lang w:val="uk-UA" w:eastAsia="ja-JP"/>
        </w:rPr>
        <w:t>Про затвердження Вимог (правил) щодо здійснення діяльності з торгівлі цінними паперами: брокерської діяльності, дилерської діяльності, андеррайтингу, управління цінними паперами» від 03.11.2020</w:t>
      </w:r>
      <w:r w:rsidR="004F7A02" w:rsidRPr="004F7A02">
        <w:t xml:space="preserve"> </w:t>
      </w:r>
      <w:r w:rsidR="004F7A02" w:rsidRPr="004F7A02">
        <w:rPr>
          <w:rFonts w:ascii="Arial" w:hAnsi="Arial" w:cs="Arial"/>
          <w:bCs/>
          <w:spacing w:val="-2"/>
          <w:sz w:val="20"/>
          <w:szCs w:val="20"/>
          <w:lang w:val="uk-UA" w:eastAsia="ja-JP"/>
        </w:rPr>
        <w:t>№ 640</w:t>
      </w:r>
      <w:r w:rsidRPr="009B0FD9">
        <w:rPr>
          <w:rFonts w:ascii="Arial" w:hAnsi="Arial" w:cs="Arial"/>
          <w:bCs/>
          <w:spacing w:val="-2"/>
          <w:sz w:val="20"/>
          <w:szCs w:val="20"/>
          <w:lang w:val="uk-UA" w:eastAsia="ja-JP"/>
        </w:rPr>
        <w:t>;</w:t>
      </w:r>
    </w:p>
    <w:p w14:paraId="71F417D8" w14:textId="77777777" w:rsidR="009B0FD9" w:rsidRPr="009B0FD9" w:rsidRDefault="009B0FD9" w:rsidP="003C7CFC">
      <w:pPr>
        <w:numPr>
          <w:ilvl w:val="1"/>
          <w:numId w:val="37"/>
        </w:numPr>
        <w:overflowPunct w:val="0"/>
        <w:autoSpaceDE w:val="0"/>
        <w:autoSpaceDN w:val="0"/>
        <w:adjustRightInd w:val="0"/>
        <w:spacing w:after="240"/>
        <w:ind w:left="720" w:hanging="432"/>
        <w:contextualSpacing/>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Кодекс Законів про Працю України.</w:t>
      </w:r>
    </w:p>
    <w:p w14:paraId="3C43A5AA" w14:textId="77777777" w:rsidR="009B0FD9" w:rsidRPr="009B0FD9" w:rsidRDefault="009B0FD9" w:rsidP="009B0FD9">
      <w:pPr>
        <w:jc w:val="both"/>
        <w:rPr>
          <w:spacing w:val="-2"/>
          <w:sz w:val="20"/>
          <w:szCs w:val="20"/>
          <w:lang w:val="uk-UA"/>
        </w:rPr>
      </w:pPr>
    </w:p>
    <w:p w14:paraId="0A374FB1" w14:textId="77777777" w:rsidR="009B0FD9" w:rsidRPr="009B0FD9" w:rsidRDefault="009B0FD9" w:rsidP="009E2A4D">
      <w:pPr>
        <w:numPr>
          <w:ilvl w:val="0"/>
          <w:numId w:val="28"/>
        </w:numPr>
        <w:overflowPunct w:val="0"/>
        <w:autoSpaceDE w:val="0"/>
        <w:autoSpaceDN w:val="0"/>
        <w:adjustRightInd w:val="0"/>
        <w:spacing w:line="312" w:lineRule="auto"/>
        <w:textAlignment w:val="baseline"/>
        <w:rPr>
          <w:rFonts w:ascii="Arial" w:hAnsi="Arial" w:cs="Arial"/>
          <w:b/>
          <w:color w:val="000080"/>
          <w:spacing w:val="-2"/>
          <w:sz w:val="20"/>
          <w:szCs w:val="20"/>
          <w:lang w:val="uk-UA" w:eastAsia="ja-JP"/>
        </w:rPr>
      </w:pPr>
      <w:r w:rsidRPr="009B0FD9">
        <w:rPr>
          <w:rFonts w:ascii="Arial" w:hAnsi="Arial" w:cs="Arial"/>
          <w:b/>
          <w:color w:val="000080"/>
          <w:spacing w:val="-2"/>
          <w:sz w:val="20"/>
          <w:szCs w:val="20"/>
          <w:lang w:val="uk-UA" w:eastAsia="ja-JP"/>
        </w:rPr>
        <w:t>Європейські нормативні положення:</w:t>
      </w:r>
    </w:p>
    <w:p w14:paraId="06F8E01E" w14:textId="1F09D3AD" w:rsidR="009B0FD9" w:rsidRPr="004F7A02"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Директива 2013/36/EU щодо </w:t>
      </w:r>
      <w:r w:rsidR="00416F2D" w:rsidRPr="00416F2D">
        <w:rPr>
          <w:rFonts w:ascii="Arial" w:hAnsi="Arial" w:cs="Arial"/>
          <w:spacing w:val="-2"/>
          <w:sz w:val="20"/>
          <w:szCs w:val="20"/>
          <w:lang w:val="uk-UA" w:eastAsia="ja-JP"/>
        </w:rPr>
        <w:t>про доступ до діяльності кредитних установ та пруденційний нагляд за кредитними установами (CRD) із змінами, внесеними Директивою (ЄС) 2024/1619 (CRD VI)</w:t>
      </w:r>
      <w:r w:rsidRPr="009B0FD9">
        <w:rPr>
          <w:rFonts w:ascii="Arial" w:hAnsi="Arial" w:cs="Arial"/>
          <w:spacing w:val="-2"/>
          <w:sz w:val="20"/>
          <w:szCs w:val="20"/>
          <w:lang w:val="uk-UA" w:eastAsia="ja-JP"/>
        </w:rPr>
        <w:t>;</w:t>
      </w:r>
    </w:p>
    <w:p w14:paraId="688B8752" w14:textId="77777777" w:rsidR="004F7A02" w:rsidRPr="009B0FD9" w:rsidRDefault="004F7A02" w:rsidP="004F7A02">
      <w:pPr>
        <w:widowControl w:val="0"/>
        <w:overflowPunct w:val="0"/>
        <w:autoSpaceDE w:val="0"/>
        <w:autoSpaceDN w:val="0"/>
        <w:adjustRightInd w:val="0"/>
        <w:ind w:left="714"/>
        <w:jc w:val="both"/>
        <w:textAlignment w:val="baseline"/>
        <w:rPr>
          <w:rFonts w:ascii="Arial" w:hAnsi="Arial" w:cs="Arial"/>
          <w:spacing w:val="-2"/>
          <w:sz w:val="20"/>
          <w:szCs w:val="20"/>
          <w:lang w:val="uk-UA" w:eastAsia="ja-JP"/>
        </w:rPr>
      </w:pPr>
    </w:p>
    <w:p w14:paraId="14BA95D3" w14:textId="75169BFC" w:rsidR="009B0FD9" w:rsidRPr="004F7A02" w:rsidRDefault="00416F2D"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416F2D">
        <w:rPr>
          <w:rFonts w:ascii="Arial" w:hAnsi="Arial" w:cs="Arial"/>
          <w:spacing w:val="-2"/>
          <w:sz w:val="20"/>
          <w:szCs w:val="20"/>
          <w:lang w:val="uk-UA" w:eastAsia="ja-JP"/>
        </w:rPr>
        <w:t>Регламент (ЄС) № 575/2013 про пруденційні вимоги до кредитних установ та інвестиційних компаній у редакції, внесеної Регламентом ЄС 2019/876 (так званий (ЄС) 2024/1623 (CRR III))</w:t>
      </w:r>
      <w:r w:rsidR="009B0FD9" w:rsidRPr="009B0FD9">
        <w:rPr>
          <w:rFonts w:ascii="Arial" w:hAnsi="Arial" w:cs="Arial"/>
          <w:spacing w:val="-2"/>
          <w:sz w:val="20"/>
          <w:szCs w:val="20"/>
          <w:lang w:val="uk-UA" w:eastAsia="ja-JP"/>
        </w:rPr>
        <w:t>;</w:t>
      </w:r>
    </w:p>
    <w:p w14:paraId="5C863233" w14:textId="77777777" w:rsidR="004F7A02" w:rsidRPr="009B0FD9" w:rsidRDefault="004F7A02" w:rsidP="004F7A02">
      <w:pPr>
        <w:widowControl w:val="0"/>
        <w:overflowPunct w:val="0"/>
        <w:autoSpaceDE w:val="0"/>
        <w:autoSpaceDN w:val="0"/>
        <w:adjustRightInd w:val="0"/>
        <w:ind w:left="714"/>
        <w:jc w:val="both"/>
        <w:textAlignment w:val="baseline"/>
        <w:rPr>
          <w:rFonts w:ascii="Arial" w:hAnsi="Arial" w:cs="Arial"/>
          <w:spacing w:val="-2"/>
          <w:sz w:val="20"/>
          <w:szCs w:val="20"/>
          <w:lang w:val="uk-UA" w:eastAsia="ja-JP"/>
        </w:rPr>
      </w:pPr>
    </w:p>
    <w:p w14:paraId="40A96138" w14:textId="3FA041CE" w:rsidR="009B0FD9" w:rsidRPr="004F7A02" w:rsidRDefault="009B0FD9" w:rsidP="00E4459E">
      <w:pPr>
        <w:widowControl w:val="0"/>
        <w:numPr>
          <w:ilvl w:val="0"/>
          <w:numId w:val="27"/>
        </w:numPr>
        <w:overflowPunct w:val="0"/>
        <w:autoSpaceDE w:val="0"/>
        <w:autoSpaceDN w:val="0"/>
        <w:adjustRightInd w:val="0"/>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Регламент (ЄС) 2019/2088 про розкриття інформації, що стосується стійкості у секторі фінансових послуг;</w:t>
      </w:r>
    </w:p>
    <w:p w14:paraId="35A3EB1A" w14:textId="77777777" w:rsidR="004F7A02" w:rsidRPr="009B0FD9" w:rsidRDefault="004F7A02" w:rsidP="004F7A02">
      <w:pPr>
        <w:widowControl w:val="0"/>
        <w:overflowPunct w:val="0"/>
        <w:autoSpaceDE w:val="0"/>
        <w:autoSpaceDN w:val="0"/>
        <w:adjustRightInd w:val="0"/>
        <w:ind w:left="720"/>
        <w:jc w:val="both"/>
        <w:textAlignment w:val="baseline"/>
        <w:rPr>
          <w:rFonts w:ascii="Arial" w:hAnsi="Arial" w:cs="Arial"/>
          <w:spacing w:val="-2"/>
          <w:sz w:val="20"/>
          <w:szCs w:val="20"/>
          <w:lang w:val="uk-UA" w:eastAsia="ja-JP"/>
        </w:rPr>
      </w:pPr>
    </w:p>
    <w:p w14:paraId="3D0380CE" w14:textId="01CEC3AE" w:rsidR="009B0FD9" w:rsidRPr="004F7A02" w:rsidRDefault="00416F2D" w:rsidP="00E4459E">
      <w:pPr>
        <w:widowControl w:val="0"/>
        <w:numPr>
          <w:ilvl w:val="0"/>
          <w:numId w:val="27"/>
        </w:numPr>
        <w:overflowPunct w:val="0"/>
        <w:autoSpaceDE w:val="0"/>
        <w:autoSpaceDN w:val="0"/>
        <w:adjustRightInd w:val="0"/>
        <w:jc w:val="both"/>
        <w:textAlignment w:val="baseline"/>
        <w:rPr>
          <w:rFonts w:ascii="Arial" w:hAnsi="Arial" w:cs="Arial"/>
          <w:spacing w:val="-2"/>
          <w:sz w:val="20"/>
          <w:szCs w:val="20"/>
          <w:lang w:val="uk-UA" w:eastAsia="ja-JP"/>
        </w:rPr>
      </w:pPr>
      <w:r w:rsidRPr="00416F2D">
        <w:rPr>
          <w:rFonts w:ascii="Arial" w:hAnsi="Arial" w:cs="Arial"/>
          <w:spacing w:val="-2"/>
          <w:sz w:val="20"/>
          <w:szCs w:val="20"/>
          <w:lang w:val="uk-UA" w:eastAsia="ja-JP"/>
        </w:rPr>
        <w:t>Регламент (ЄС) № 923/2021, який забезпечує виконання та доповнює Директиву CRD V у частині визначення</w:t>
      </w:r>
      <w:r w:rsidR="009B0FD9" w:rsidRPr="009B0FD9">
        <w:rPr>
          <w:rFonts w:ascii="Arial" w:hAnsi="Arial" w:cs="Arial"/>
          <w:spacing w:val="-2"/>
          <w:sz w:val="20"/>
          <w:szCs w:val="20"/>
          <w:lang w:val="uk-UA" w:eastAsia="ja-JP"/>
        </w:rPr>
        <w:t xml:space="preserve"> працівників, професійна діяльність яких має значний вплив на профіль ризику організації; </w:t>
      </w:r>
    </w:p>
    <w:p w14:paraId="43DF5D23" w14:textId="77777777" w:rsidR="004F7A02" w:rsidRPr="009B0FD9" w:rsidRDefault="004F7A02" w:rsidP="004F7A02">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4A71220C" w14:textId="7A1EFF1A" w:rsidR="009B0FD9" w:rsidRPr="004F7A02"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Регламент (ЄС) № 527/2014 </w:t>
      </w:r>
      <w:r w:rsidR="00416F2D">
        <w:rPr>
          <w:rFonts w:ascii="Arial" w:hAnsi="Arial" w:cs="Arial"/>
          <w:spacing w:val="-2"/>
          <w:sz w:val="20"/>
          <w:szCs w:val="20"/>
          <w:lang w:val="uk-UA" w:eastAsia="ja-JP"/>
        </w:rPr>
        <w:t>що містить</w:t>
      </w:r>
      <w:r w:rsidRPr="009B0FD9">
        <w:rPr>
          <w:rFonts w:ascii="Arial" w:hAnsi="Arial" w:cs="Arial"/>
          <w:spacing w:val="-2"/>
          <w:sz w:val="20"/>
          <w:szCs w:val="20"/>
          <w:lang w:val="uk-UA" w:eastAsia="ja-JP"/>
        </w:rPr>
        <w:t xml:space="preserve"> технічн</w:t>
      </w:r>
      <w:r w:rsidR="00416F2D">
        <w:rPr>
          <w:rFonts w:ascii="Arial" w:hAnsi="Arial" w:cs="Arial"/>
          <w:spacing w:val="-2"/>
          <w:sz w:val="20"/>
          <w:szCs w:val="20"/>
          <w:lang w:val="uk-UA" w:eastAsia="ja-JP"/>
        </w:rPr>
        <w:t>і</w:t>
      </w:r>
      <w:r w:rsidRPr="009B0FD9">
        <w:rPr>
          <w:rFonts w:ascii="Arial" w:hAnsi="Arial" w:cs="Arial"/>
          <w:spacing w:val="-2"/>
          <w:sz w:val="20"/>
          <w:szCs w:val="20"/>
          <w:lang w:val="uk-UA" w:eastAsia="ja-JP"/>
        </w:rPr>
        <w:t xml:space="preserve"> стандарт</w:t>
      </w:r>
      <w:r w:rsidR="00416F2D">
        <w:rPr>
          <w:rFonts w:ascii="Arial" w:hAnsi="Arial" w:cs="Arial"/>
          <w:spacing w:val="-2"/>
          <w:sz w:val="20"/>
          <w:szCs w:val="20"/>
          <w:lang w:val="uk-UA" w:eastAsia="ja-JP"/>
        </w:rPr>
        <w:t>и</w:t>
      </w:r>
      <w:r w:rsidRPr="009B0FD9">
        <w:rPr>
          <w:rFonts w:ascii="Arial" w:hAnsi="Arial" w:cs="Arial"/>
          <w:spacing w:val="-2"/>
          <w:sz w:val="20"/>
          <w:szCs w:val="20"/>
          <w:lang w:val="uk-UA" w:eastAsia="ja-JP"/>
        </w:rPr>
        <w:t xml:space="preserve">, </w:t>
      </w:r>
      <w:r w:rsidR="00416F2D">
        <w:rPr>
          <w:rFonts w:ascii="Arial" w:hAnsi="Arial" w:cs="Arial"/>
          <w:spacing w:val="-2"/>
          <w:sz w:val="20"/>
          <w:szCs w:val="20"/>
          <w:lang w:val="uk-UA" w:eastAsia="ja-JP"/>
        </w:rPr>
        <w:t>які</w:t>
      </w:r>
      <w:r w:rsidR="00416F2D" w:rsidRPr="009B0FD9">
        <w:rPr>
          <w:rFonts w:ascii="Arial" w:hAnsi="Arial" w:cs="Arial"/>
          <w:spacing w:val="-2"/>
          <w:sz w:val="20"/>
          <w:szCs w:val="20"/>
          <w:lang w:val="uk-UA" w:eastAsia="ja-JP"/>
        </w:rPr>
        <w:t xml:space="preserve"> </w:t>
      </w:r>
      <w:r w:rsidRPr="009B0FD9">
        <w:rPr>
          <w:rFonts w:ascii="Arial" w:hAnsi="Arial" w:cs="Arial"/>
          <w:spacing w:val="-2"/>
          <w:sz w:val="20"/>
          <w:szCs w:val="20"/>
          <w:lang w:val="uk-UA" w:eastAsia="ja-JP"/>
        </w:rPr>
        <w:t>визначають класи інструментів та належним чином відображують постійну якість кредиту організації та можуть використовуватися для змінн</w:t>
      </w:r>
      <w:r w:rsidR="00F27138">
        <w:rPr>
          <w:rFonts w:ascii="Arial" w:hAnsi="Arial" w:cs="Arial"/>
          <w:spacing w:val="-2"/>
          <w:sz w:val="20"/>
          <w:szCs w:val="20"/>
          <w:lang w:val="uk-UA" w:eastAsia="ja-JP"/>
        </w:rPr>
        <w:t>ої частини винагороди</w:t>
      </w:r>
      <w:r w:rsidRPr="009B0FD9">
        <w:rPr>
          <w:rFonts w:ascii="Arial" w:hAnsi="Arial" w:cs="Arial"/>
          <w:spacing w:val="-2"/>
          <w:sz w:val="20"/>
          <w:szCs w:val="20"/>
          <w:lang w:val="uk-UA" w:eastAsia="ja-JP"/>
        </w:rPr>
        <w:t>;</w:t>
      </w:r>
    </w:p>
    <w:p w14:paraId="7F9851B1" w14:textId="77777777" w:rsidR="004F7A02" w:rsidRPr="009B0FD9" w:rsidRDefault="004F7A02" w:rsidP="004F7A02">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3212DDC1" w14:textId="65DF118D" w:rsidR="00E65456" w:rsidRDefault="00E65456" w:rsidP="00E65456">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E65456">
        <w:rPr>
          <w:rFonts w:ascii="Arial" w:hAnsi="Arial" w:cs="Arial"/>
          <w:spacing w:val="-2"/>
          <w:sz w:val="20"/>
          <w:szCs w:val="20"/>
          <w:lang w:val="uk-UA" w:eastAsia="ja-JP"/>
        </w:rPr>
        <w:t>Регламент (ЄС) № 3172/2024, що встановлює технічні стандарти імплементації щодо оприлюднення установами інформації, зазначеної в розділах II та III частини восьмої Регламенту (ЄС) № 575/2013;</w:t>
      </w:r>
    </w:p>
    <w:p w14:paraId="3D765ADD" w14:textId="77777777" w:rsidR="00E65456" w:rsidRPr="00C173C2" w:rsidRDefault="00E65456" w:rsidP="00C173C2">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59253F6B" w14:textId="432BAF7C" w:rsidR="00C05620" w:rsidRPr="006A05CB" w:rsidRDefault="00C05620"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Директива № 2014/65/</w:t>
      </w:r>
      <w:r w:rsidRPr="00C05620">
        <w:rPr>
          <w:rFonts w:ascii="Arial" w:hAnsi="Arial" w:cs="Arial"/>
          <w:spacing w:val="-2"/>
          <w:sz w:val="20"/>
          <w:szCs w:val="20"/>
          <w:lang w:val="uk-UA" w:eastAsia="ja-JP"/>
        </w:rPr>
        <w:t xml:space="preserve"> </w:t>
      </w:r>
      <w:bookmarkStart w:id="4" w:name="_Hlk137634545"/>
      <w:r w:rsidRPr="009B0FD9">
        <w:rPr>
          <w:rFonts w:ascii="Arial" w:hAnsi="Arial" w:cs="Arial"/>
          <w:spacing w:val="-2"/>
          <w:sz w:val="20"/>
          <w:szCs w:val="20"/>
          <w:lang w:val="uk-UA" w:eastAsia="ja-JP"/>
        </w:rPr>
        <w:t>EU</w:t>
      </w:r>
      <w:bookmarkEnd w:id="4"/>
      <w:r>
        <w:rPr>
          <w:rFonts w:ascii="Arial" w:hAnsi="Arial" w:cs="Arial"/>
          <w:spacing w:val="-2"/>
          <w:sz w:val="20"/>
          <w:szCs w:val="20"/>
          <w:lang w:val="uk-UA" w:eastAsia="ja-JP"/>
        </w:rPr>
        <w:t xml:space="preserve"> </w:t>
      </w:r>
      <w:bookmarkStart w:id="5" w:name="_Hlk137634735"/>
      <w:r w:rsidR="00E65456">
        <w:rPr>
          <w:rFonts w:ascii="Arial" w:hAnsi="Arial" w:cs="Arial"/>
          <w:spacing w:val="-2"/>
          <w:sz w:val="20"/>
          <w:szCs w:val="20"/>
          <w:lang w:val="uk-UA" w:eastAsia="ja-JP"/>
        </w:rPr>
        <w:t>(</w:t>
      </w:r>
      <w:r w:rsidR="00E65456" w:rsidRPr="001653AB">
        <w:rPr>
          <w:rFonts w:ascii="Arial" w:hAnsi="Arial" w:cs="Arial"/>
          <w:spacing w:val="-2"/>
          <w:sz w:val="20"/>
          <w:szCs w:val="20"/>
          <w:lang w:val="uk-UA" w:eastAsia="ja-JP"/>
        </w:rPr>
        <w:t>(MIFID II)</w:t>
      </w:r>
      <w:r w:rsidR="00E65456">
        <w:rPr>
          <w:rFonts w:ascii="Arial" w:hAnsi="Arial" w:cs="Arial"/>
          <w:spacing w:val="-2"/>
          <w:sz w:val="20"/>
          <w:szCs w:val="20"/>
          <w:lang w:val="uk-UA" w:eastAsia="ja-JP"/>
        </w:rPr>
        <w:t xml:space="preserve"> </w:t>
      </w:r>
      <w:bookmarkEnd w:id="5"/>
      <w:r>
        <w:rPr>
          <w:rFonts w:ascii="Arial" w:hAnsi="Arial" w:cs="Arial"/>
          <w:spacing w:val="-2"/>
          <w:sz w:val="20"/>
          <w:szCs w:val="20"/>
          <w:lang w:val="uk-UA" w:eastAsia="ja-JP"/>
        </w:rPr>
        <w:t>про ринки фінансових</w:t>
      </w:r>
      <w:r w:rsidR="001653AB">
        <w:rPr>
          <w:rFonts w:ascii="Arial" w:hAnsi="Arial" w:cs="Arial"/>
          <w:spacing w:val="-2"/>
          <w:sz w:val="20"/>
          <w:szCs w:val="20"/>
          <w:lang w:val="uk-UA" w:eastAsia="ja-JP"/>
        </w:rPr>
        <w:t xml:space="preserve"> інструментів;</w:t>
      </w:r>
    </w:p>
    <w:p w14:paraId="414BE368" w14:textId="77777777" w:rsidR="006A05CB" w:rsidRDefault="006A05CB" w:rsidP="006A05CB">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7133FD93" w14:textId="7DF80C4C" w:rsidR="009B0FD9" w:rsidRPr="006A05CB" w:rsidRDefault="000E3BD0"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0E3BD0">
        <w:rPr>
          <w:rFonts w:ascii="Arial" w:hAnsi="Arial" w:cs="Arial"/>
          <w:spacing w:val="-2"/>
          <w:sz w:val="20"/>
          <w:szCs w:val="20"/>
          <w:lang w:val="uk-UA" w:eastAsia="ja-JP"/>
        </w:rPr>
        <w:t xml:space="preserve">Рекомендації щодо раціональної політики винагороди відповідно до Директиви 2013/36/ЄС, </w:t>
      </w:r>
      <w:r w:rsidRPr="000E3BD0">
        <w:rPr>
          <w:rFonts w:ascii="Arial" w:hAnsi="Arial" w:cs="Arial"/>
          <w:spacing w:val="-2"/>
          <w:sz w:val="20"/>
          <w:szCs w:val="20"/>
          <w:lang w:val="uk-UA" w:eastAsia="ja-JP"/>
        </w:rPr>
        <w:lastRenderedPageBreak/>
        <w:t>опубліковані Європейським банківським органом (EBA), оновлені в липні 2021 року</w:t>
      </w:r>
      <w:r w:rsidR="009B0FD9" w:rsidRPr="009B0FD9">
        <w:rPr>
          <w:rFonts w:ascii="Arial" w:hAnsi="Arial" w:cs="Arial"/>
          <w:spacing w:val="-2"/>
          <w:sz w:val="20"/>
          <w:szCs w:val="20"/>
          <w:lang w:val="uk-UA" w:eastAsia="ja-JP"/>
        </w:rPr>
        <w:t>;</w:t>
      </w:r>
    </w:p>
    <w:p w14:paraId="1643418B" w14:textId="77777777" w:rsidR="006A05CB" w:rsidRPr="009B0FD9" w:rsidRDefault="006A05CB" w:rsidP="006A05CB">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7293DAB9" w14:textId="0E8B1DFC" w:rsidR="009B0FD9" w:rsidRPr="006A05CB" w:rsidRDefault="00BE23BE" w:rsidP="00E4459E">
      <w:pPr>
        <w:widowControl w:val="0"/>
        <w:numPr>
          <w:ilvl w:val="0"/>
          <w:numId w:val="27"/>
        </w:numPr>
        <w:overflowPunct w:val="0"/>
        <w:autoSpaceDE w:val="0"/>
        <w:autoSpaceDN w:val="0"/>
        <w:adjustRightInd w:val="0"/>
        <w:jc w:val="both"/>
        <w:textAlignment w:val="baseline"/>
        <w:rPr>
          <w:rFonts w:ascii="Arial" w:hAnsi="Arial" w:cs="Arial"/>
          <w:spacing w:val="-2"/>
          <w:sz w:val="20"/>
          <w:szCs w:val="20"/>
          <w:lang w:val="uk-UA" w:eastAsia="ja-JP"/>
        </w:rPr>
      </w:pPr>
      <w:r w:rsidRPr="00BE23BE">
        <w:rPr>
          <w:rFonts w:ascii="Arial" w:hAnsi="Arial" w:cs="Arial"/>
          <w:spacing w:val="-2"/>
          <w:sz w:val="20"/>
          <w:szCs w:val="20"/>
          <w:lang w:val="uk-UA" w:eastAsia="ja-JP"/>
        </w:rPr>
        <w:t xml:space="preserve">Рекомендації щодо збору даних про осіб з високими доходами відповідно до Директиви 2013/36/ЄС та Директиви (ЄС) 2019/2034, опубліковані Європейським банківським </w:t>
      </w:r>
      <w:r>
        <w:rPr>
          <w:rFonts w:ascii="Arial" w:hAnsi="Arial" w:cs="Arial"/>
          <w:spacing w:val="-2"/>
          <w:sz w:val="20"/>
          <w:szCs w:val="20"/>
          <w:lang w:val="uk-UA" w:eastAsia="ja-JP"/>
        </w:rPr>
        <w:t>органом</w:t>
      </w:r>
      <w:r w:rsidRPr="00BE23BE">
        <w:rPr>
          <w:rFonts w:ascii="Arial" w:hAnsi="Arial" w:cs="Arial"/>
          <w:spacing w:val="-2"/>
          <w:sz w:val="20"/>
          <w:szCs w:val="20"/>
          <w:lang w:val="uk-UA" w:eastAsia="ja-JP"/>
        </w:rPr>
        <w:t xml:space="preserve"> (EBA)</w:t>
      </w:r>
      <w:r w:rsidR="009717D9">
        <w:rPr>
          <w:rFonts w:ascii="Arial" w:hAnsi="Arial" w:cs="Arial"/>
          <w:spacing w:val="-2"/>
          <w:sz w:val="20"/>
          <w:szCs w:val="20"/>
          <w:lang w:val="uk-UA" w:eastAsia="ja-JP"/>
        </w:rPr>
        <w:t>;</w:t>
      </w:r>
    </w:p>
    <w:p w14:paraId="24B97939" w14:textId="77777777" w:rsidR="006A05CB" w:rsidRDefault="006A05CB" w:rsidP="006A05CB">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5AE9F160" w14:textId="5B750C5B" w:rsidR="009717D9" w:rsidRPr="009B0FD9" w:rsidRDefault="008703A4" w:rsidP="00E4459E">
      <w:pPr>
        <w:widowControl w:val="0"/>
        <w:numPr>
          <w:ilvl w:val="0"/>
          <w:numId w:val="27"/>
        </w:numPr>
        <w:overflowPunct w:val="0"/>
        <w:autoSpaceDE w:val="0"/>
        <w:autoSpaceDN w:val="0"/>
        <w:adjustRightInd w:val="0"/>
        <w:jc w:val="both"/>
        <w:textAlignment w:val="baseline"/>
        <w:rPr>
          <w:rFonts w:ascii="Arial" w:hAnsi="Arial" w:cs="Arial"/>
          <w:spacing w:val="-2"/>
          <w:sz w:val="20"/>
          <w:szCs w:val="20"/>
          <w:lang w:val="uk-UA" w:eastAsia="ja-JP"/>
        </w:rPr>
      </w:pPr>
      <w:r w:rsidRPr="008703A4">
        <w:rPr>
          <w:rFonts w:ascii="Arial" w:hAnsi="Arial" w:cs="Arial"/>
          <w:spacing w:val="-2"/>
          <w:sz w:val="20"/>
          <w:szCs w:val="20"/>
          <w:lang w:val="uk-UA" w:eastAsia="ja-JP"/>
        </w:rPr>
        <w:t>Рекомендації щодо окремих аспектів вимог до винагороди, передбачених Директивою MiFID, опубліковані Європейським органом з цінних паперів та ринків (ESMA) 31 березня 202</w:t>
      </w:r>
      <w:r>
        <w:rPr>
          <w:rFonts w:ascii="Arial" w:hAnsi="Arial" w:cs="Arial"/>
          <w:spacing w:val="-2"/>
          <w:sz w:val="20"/>
          <w:szCs w:val="20"/>
          <w:lang w:val="uk-UA" w:eastAsia="ja-JP"/>
        </w:rPr>
        <w:t>2</w:t>
      </w:r>
      <w:r w:rsidR="00C07CD5">
        <w:rPr>
          <w:rFonts w:ascii="Arial" w:hAnsi="Arial" w:cs="Arial"/>
          <w:spacing w:val="-2"/>
          <w:sz w:val="20"/>
          <w:szCs w:val="20"/>
          <w:lang w:val="uk-UA" w:eastAsia="ja-JP"/>
        </w:rPr>
        <w:t>.</w:t>
      </w:r>
    </w:p>
    <w:p w14:paraId="2D3AE1D2" w14:textId="77777777" w:rsidR="009B0FD9" w:rsidRPr="009B0FD9" w:rsidRDefault="009B0FD9" w:rsidP="009B0FD9">
      <w:pPr>
        <w:overflowPunct w:val="0"/>
        <w:autoSpaceDE w:val="0"/>
        <w:autoSpaceDN w:val="0"/>
        <w:adjustRightInd w:val="0"/>
        <w:spacing w:line="312" w:lineRule="auto"/>
        <w:textAlignment w:val="baseline"/>
        <w:rPr>
          <w:b/>
          <w:spacing w:val="-2"/>
          <w:sz w:val="20"/>
          <w:szCs w:val="20"/>
          <w:lang w:val="uk-UA" w:eastAsia="ja-JP"/>
        </w:rPr>
      </w:pPr>
    </w:p>
    <w:p w14:paraId="46F5FD72" w14:textId="318BD49D" w:rsidR="009B0FD9" w:rsidRPr="00E4459E" w:rsidRDefault="009B0FD9" w:rsidP="009E2A4D">
      <w:pPr>
        <w:numPr>
          <w:ilvl w:val="0"/>
          <w:numId w:val="28"/>
        </w:numPr>
        <w:overflowPunct w:val="0"/>
        <w:autoSpaceDE w:val="0"/>
        <w:autoSpaceDN w:val="0"/>
        <w:adjustRightInd w:val="0"/>
        <w:spacing w:line="312" w:lineRule="auto"/>
        <w:textAlignment w:val="baseline"/>
        <w:rPr>
          <w:rFonts w:ascii="Arial" w:hAnsi="Arial" w:cs="Arial"/>
          <w:b/>
          <w:color w:val="000080"/>
          <w:spacing w:val="-2"/>
          <w:sz w:val="20"/>
          <w:szCs w:val="20"/>
          <w:lang w:val="uk-UA" w:eastAsia="ja-JP"/>
        </w:rPr>
      </w:pPr>
      <w:r w:rsidRPr="00E4459E">
        <w:rPr>
          <w:rFonts w:ascii="Arial" w:hAnsi="Arial" w:cs="Arial"/>
          <w:b/>
          <w:color w:val="000080"/>
          <w:spacing w:val="-2"/>
          <w:sz w:val="20"/>
          <w:szCs w:val="20"/>
          <w:lang w:val="uk-UA" w:eastAsia="ja-JP"/>
        </w:rPr>
        <w:t>Нормативні положення Італії</w:t>
      </w:r>
      <w:r w:rsidR="00F81CE1">
        <w:rPr>
          <w:rStyle w:val="ae"/>
          <w:rFonts w:ascii="Arial" w:hAnsi="Arial"/>
          <w:b/>
          <w:color w:val="000080"/>
          <w:spacing w:val="-2"/>
          <w:sz w:val="20"/>
          <w:szCs w:val="20"/>
          <w:lang w:val="uk-UA" w:eastAsia="ja-JP"/>
        </w:rPr>
        <w:footnoteReference w:id="3"/>
      </w:r>
      <w:r w:rsidRPr="00E4459E">
        <w:rPr>
          <w:rFonts w:ascii="Arial" w:hAnsi="Arial" w:cs="Arial"/>
          <w:b/>
          <w:color w:val="000080"/>
          <w:spacing w:val="-2"/>
          <w:sz w:val="20"/>
          <w:szCs w:val="20"/>
          <w:lang w:val="uk-UA" w:eastAsia="ja-JP"/>
        </w:rPr>
        <w:t>:</w:t>
      </w:r>
    </w:p>
    <w:p w14:paraId="6608D52E" w14:textId="77777777" w:rsidR="009B0FD9" w:rsidRPr="00E4459E"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b/>
          <w:spacing w:val="-2"/>
          <w:sz w:val="20"/>
          <w:szCs w:val="20"/>
          <w:lang w:val="uk-UA" w:eastAsia="ja-JP"/>
        </w:rPr>
      </w:pPr>
      <w:r w:rsidRPr="00E4459E">
        <w:rPr>
          <w:rFonts w:ascii="Arial" w:hAnsi="Arial" w:cs="Arial"/>
          <w:spacing w:val="-2"/>
          <w:sz w:val="20"/>
          <w:szCs w:val="20"/>
          <w:lang w:val="uk-UA" w:eastAsia="ja-JP"/>
        </w:rPr>
        <w:t xml:space="preserve">Циркуляр № 285 від 17 грудня 2013 року, виданий Банком Італії, «Положення щодо політик винагороди». </w:t>
      </w:r>
    </w:p>
    <w:p w14:paraId="7BE72C96" w14:textId="77777777" w:rsidR="009B0FD9" w:rsidRPr="00E4459E" w:rsidRDefault="009B0FD9" w:rsidP="00E4459E">
      <w:pPr>
        <w:widowControl w:val="0"/>
        <w:overflowPunct w:val="0"/>
        <w:autoSpaceDE w:val="0"/>
        <w:autoSpaceDN w:val="0"/>
        <w:adjustRightInd w:val="0"/>
        <w:ind w:left="714"/>
        <w:jc w:val="both"/>
        <w:textAlignment w:val="baseline"/>
        <w:rPr>
          <w:rFonts w:ascii="Arial" w:hAnsi="Arial" w:cs="Arial"/>
          <w:b/>
          <w:spacing w:val="-2"/>
          <w:sz w:val="20"/>
          <w:szCs w:val="20"/>
          <w:lang w:val="uk-UA" w:eastAsia="ja-JP"/>
        </w:rPr>
      </w:pPr>
    </w:p>
    <w:p w14:paraId="6EA65F64" w14:textId="77777777" w:rsidR="009B0FD9" w:rsidRPr="00913EB8" w:rsidRDefault="009B0FD9" w:rsidP="009E2A4D">
      <w:pPr>
        <w:numPr>
          <w:ilvl w:val="0"/>
          <w:numId w:val="28"/>
        </w:numPr>
        <w:overflowPunct w:val="0"/>
        <w:autoSpaceDE w:val="0"/>
        <w:autoSpaceDN w:val="0"/>
        <w:adjustRightInd w:val="0"/>
        <w:spacing w:line="312" w:lineRule="auto"/>
        <w:textAlignment w:val="baseline"/>
        <w:rPr>
          <w:rFonts w:ascii="Arial" w:hAnsi="Arial" w:cs="Arial"/>
          <w:b/>
          <w:color w:val="000080"/>
          <w:spacing w:val="-2"/>
          <w:sz w:val="20"/>
          <w:szCs w:val="20"/>
          <w:lang w:val="uk-UA" w:eastAsia="ja-JP"/>
        </w:rPr>
      </w:pPr>
      <w:r w:rsidRPr="00913EB8">
        <w:rPr>
          <w:rFonts w:ascii="Arial" w:hAnsi="Arial" w:cs="Arial"/>
          <w:b/>
          <w:color w:val="000080"/>
          <w:spacing w:val="-2"/>
          <w:sz w:val="20"/>
          <w:szCs w:val="20"/>
          <w:lang w:val="uk-UA" w:eastAsia="ja-JP"/>
        </w:rPr>
        <w:t>Положення Групи Інтеза Санпаоло:</w:t>
      </w:r>
    </w:p>
    <w:p w14:paraId="7FA6648D" w14:textId="77777777" w:rsidR="009B0FD9" w:rsidRPr="009E71CD"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 xml:space="preserve">«Керівні принципи з винагороди та визначення осіб, професійна діяльність яких має значний вплив на профіль ризику»; </w:t>
      </w:r>
    </w:p>
    <w:p w14:paraId="53080C22" w14:textId="77777777" w:rsidR="009E71CD" w:rsidRPr="00E4459E" w:rsidRDefault="009E71CD" w:rsidP="009E71CD">
      <w:pPr>
        <w:widowControl w:val="0"/>
        <w:overflowPunct w:val="0"/>
        <w:autoSpaceDE w:val="0"/>
        <w:autoSpaceDN w:val="0"/>
        <w:adjustRightInd w:val="0"/>
        <w:ind w:left="714"/>
        <w:jc w:val="both"/>
        <w:textAlignment w:val="baseline"/>
        <w:rPr>
          <w:rFonts w:ascii="Arial" w:hAnsi="Arial" w:cs="Arial"/>
          <w:spacing w:val="-2"/>
          <w:sz w:val="20"/>
          <w:szCs w:val="20"/>
          <w:lang w:val="uk-UA" w:eastAsia="ja-JP"/>
        </w:rPr>
      </w:pPr>
    </w:p>
    <w:p w14:paraId="2D6C84B6" w14:textId="77777777" w:rsidR="009B0FD9" w:rsidRPr="009E71CD"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 xml:space="preserve">«Звіт Інтеза Санпаоло про політику винагород та виплачені відшкодування», який включає Політику винагород ІСП, а також Правила визначення категорій працівників, професійна діяльність яких має значний вплив на профіль ризику; </w:t>
      </w:r>
    </w:p>
    <w:p w14:paraId="27A63782" w14:textId="77777777" w:rsidR="009E71CD" w:rsidRPr="00E4459E" w:rsidRDefault="009E71CD" w:rsidP="009E71CD">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372C0DF6" w14:textId="77777777" w:rsidR="009B0FD9" w:rsidRPr="00E4459E" w:rsidRDefault="009B0FD9" w:rsidP="00E445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w:t>
      </w:r>
      <w:bookmarkStart w:id="6" w:name="_Hlk11151335"/>
      <w:r w:rsidRPr="00E4459E">
        <w:rPr>
          <w:rFonts w:ascii="Arial" w:hAnsi="Arial" w:cs="Arial"/>
          <w:spacing w:val="-2"/>
          <w:sz w:val="20"/>
          <w:szCs w:val="20"/>
          <w:lang w:val="uk-UA" w:eastAsia="ja-JP"/>
        </w:rPr>
        <w:t xml:space="preserve">Порядок </w:t>
      </w:r>
      <w:bookmarkEnd w:id="6"/>
      <w:r w:rsidRPr="00E4459E">
        <w:rPr>
          <w:rFonts w:ascii="Arial" w:hAnsi="Arial" w:cs="Arial"/>
          <w:spacing w:val="-2"/>
          <w:sz w:val="20"/>
          <w:szCs w:val="20"/>
          <w:lang w:val="uk-UA" w:eastAsia="ja-JP"/>
        </w:rPr>
        <w:t>винагороди» складається з:</w:t>
      </w:r>
    </w:p>
    <w:p w14:paraId="30207A06" w14:textId="77777777" w:rsidR="009B0FD9" w:rsidRPr="00E4459E" w:rsidRDefault="009B0FD9" w:rsidP="00E4459E">
      <w:pPr>
        <w:widowControl w:val="0"/>
        <w:numPr>
          <w:ilvl w:val="1"/>
          <w:numId w:val="27"/>
        </w:numPr>
        <w:overflowPunct w:val="0"/>
        <w:autoSpaceDE w:val="0"/>
        <w:autoSpaceDN w:val="0"/>
        <w:adjustRightInd w:val="0"/>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Розділу А, в якому розглядаються Принципи, системи та інструменти винагороди для всіх працівників Групи та певні категорії, що регулюються агентськими договорами;</w:t>
      </w:r>
    </w:p>
    <w:p w14:paraId="68F601FB" w14:textId="77777777" w:rsidR="009B0FD9" w:rsidRPr="00E4459E" w:rsidRDefault="009B0FD9" w:rsidP="00E4459E">
      <w:pPr>
        <w:widowControl w:val="0"/>
        <w:numPr>
          <w:ilvl w:val="1"/>
          <w:numId w:val="27"/>
        </w:numPr>
        <w:overflowPunct w:val="0"/>
        <w:autoSpaceDE w:val="0"/>
        <w:autoSpaceDN w:val="0"/>
        <w:adjustRightInd w:val="0"/>
        <w:ind w:left="1434" w:hanging="357"/>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Розділу В, в якому розглядаються Правила визначення категорій працівників, професійна діяльність яких має значний вплив як на профіль ризику Групи Інтеза Санпаоло, на рівні суб-консолідуючих Груп, так і Банків, які не мають власної політики винагород.</w:t>
      </w:r>
    </w:p>
    <w:p w14:paraId="535FF840" w14:textId="77777777" w:rsidR="009E71CD" w:rsidRPr="004B2B8B" w:rsidRDefault="009E71CD" w:rsidP="00E4459E">
      <w:pPr>
        <w:widowControl w:val="0"/>
        <w:overflowPunct w:val="0"/>
        <w:autoSpaceDE w:val="0"/>
        <w:autoSpaceDN w:val="0"/>
        <w:adjustRightInd w:val="0"/>
        <w:ind w:left="720"/>
        <w:jc w:val="both"/>
        <w:textAlignment w:val="baseline"/>
        <w:rPr>
          <w:rFonts w:ascii="Arial" w:hAnsi="Arial" w:cs="Arial"/>
          <w:spacing w:val="-2"/>
          <w:sz w:val="20"/>
          <w:szCs w:val="20"/>
          <w:lang w:val="uk-UA" w:eastAsia="ja-JP"/>
        </w:rPr>
      </w:pPr>
    </w:p>
    <w:p w14:paraId="40B6F72A" w14:textId="2A1A70A3" w:rsidR="009B0FD9" w:rsidRPr="00E4459E" w:rsidRDefault="009B0FD9" w:rsidP="00E4459E">
      <w:pPr>
        <w:widowControl w:val="0"/>
        <w:overflowPunct w:val="0"/>
        <w:autoSpaceDE w:val="0"/>
        <w:autoSpaceDN w:val="0"/>
        <w:adjustRightInd w:val="0"/>
        <w:ind w:left="720"/>
        <w:jc w:val="both"/>
        <w:textAlignment w:val="baseline"/>
        <w:rPr>
          <w:rFonts w:ascii="Arial" w:hAnsi="Arial" w:cs="Arial"/>
          <w:spacing w:val="-2"/>
          <w:sz w:val="20"/>
          <w:szCs w:val="20"/>
          <w:lang w:val="uk-UA" w:eastAsia="ja-JP"/>
        </w:rPr>
      </w:pPr>
      <w:r w:rsidRPr="00E4459E">
        <w:rPr>
          <w:rFonts w:ascii="Arial" w:hAnsi="Arial" w:cs="Arial"/>
          <w:spacing w:val="-2"/>
          <w:sz w:val="20"/>
          <w:szCs w:val="20"/>
          <w:lang w:val="uk-UA" w:eastAsia="ja-JP"/>
        </w:rPr>
        <w:t>У разі необхідності, до цих розділів додаються Технічні правила, що передбачають положення щодо запровадження (визначені у спеціальних таблицях), які визначають робочий зміст Політик винагород для забезпечення їх точного виконання.</w:t>
      </w:r>
    </w:p>
    <w:p w14:paraId="4634DF33" w14:textId="77777777" w:rsidR="009B0FD9" w:rsidRPr="009B0FD9" w:rsidRDefault="009B0FD9" w:rsidP="009B0FD9">
      <w:pPr>
        <w:overflowPunct w:val="0"/>
        <w:autoSpaceDE w:val="0"/>
        <w:autoSpaceDN w:val="0"/>
        <w:adjustRightInd w:val="0"/>
        <w:spacing w:line="312" w:lineRule="auto"/>
        <w:textAlignment w:val="baseline"/>
        <w:rPr>
          <w:spacing w:val="-2"/>
          <w:sz w:val="20"/>
          <w:szCs w:val="20"/>
          <w:lang w:val="uk-UA" w:eastAsia="ja-JP"/>
        </w:rPr>
      </w:pPr>
    </w:p>
    <w:p w14:paraId="7563724E" w14:textId="77777777" w:rsidR="009B0FD9" w:rsidRPr="00347A9E" w:rsidRDefault="009B0FD9" w:rsidP="009E2A4D">
      <w:pPr>
        <w:numPr>
          <w:ilvl w:val="0"/>
          <w:numId w:val="28"/>
        </w:numPr>
        <w:overflowPunct w:val="0"/>
        <w:autoSpaceDE w:val="0"/>
        <w:autoSpaceDN w:val="0"/>
        <w:adjustRightInd w:val="0"/>
        <w:spacing w:line="312" w:lineRule="auto"/>
        <w:textAlignment w:val="baseline"/>
        <w:rPr>
          <w:rFonts w:ascii="Arial" w:hAnsi="Arial" w:cs="Arial"/>
          <w:b/>
          <w:color w:val="000080"/>
          <w:spacing w:val="-2"/>
          <w:sz w:val="20"/>
          <w:szCs w:val="20"/>
          <w:lang w:val="uk-UA" w:eastAsia="ja-JP"/>
        </w:rPr>
      </w:pPr>
      <w:r w:rsidRPr="00347A9E">
        <w:rPr>
          <w:rFonts w:ascii="Arial" w:hAnsi="Arial" w:cs="Arial"/>
          <w:b/>
          <w:color w:val="000080"/>
          <w:spacing w:val="-2"/>
          <w:sz w:val="20"/>
          <w:szCs w:val="20"/>
          <w:lang w:val="uk-UA" w:eastAsia="ja-JP"/>
        </w:rPr>
        <w:t>Положення АТ «ПРАВЕКС БАНК»:</w:t>
      </w:r>
    </w:p>
    <w:p w14:paraId="0324FED2" w14:textId="77777777" w:rsidR="009B0FD9" w:rsidRPr="009E71CD" w:rsidRDefault="009B0FD9" w:rsidP="00347A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Статут АТ «ПРАВЕКС БАНК»;</w:t>
      </w:r>
    </w:p>
    <w:p w14:paraId="4C6C0EF0" w14:textId="77777777" w:rsidR="009E71CD" w:rsidRPr="00347A9E" w:rsidRDefault="009E71CD" w:rsidP="009E71CD">
      <w:pPr>
        <w:widowControl w:val="0"/>
        <w:overflowPunct w:val="0"/>
        <w:autoSpaceDE w:val="0"/>
        <w:autoSpaceDN w:val="0"/>
        <w:adjustRightInd w:val="0"/>
        <w:ind w:left="357"/>
        <w:jc w:val="both"/>
        <w:textAlignment w:val="baseline"/>
        <w:rPr>
          <w:rFonts w:ascii="Arial" w:hAnsi="Arial" w:cs="Arial"/>
          <w:spacing w:val="-2"/>
          <w:sz w:val="20"/>
          <w:szCs w:val="20"/>
          <w:lang w:val="uk-UA" w:eastAsia="ja-JP"/>
        </w:rPr>
      </w:pPr>
    </w:p>
    <w:p w14:paraId="32628293" w14:textId="374DC039" w:rsidR="00646C72" w:rsidRPr="009E71CD" w:rsidRDefault="00646C72" w:rsidP="00347A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Положення про Наглядову Раду Акціонерного Товариства «ПРАВЕКС БАНК»</w:t>
      </w:r>
      <w:r w:rsidR="007040DE">
        <w:rPr>
          <w:rFonts w:ascii="Arial" w:hAnsi="Arial" w:cs="Arial"/>
          <w:spacing w:val="-2"/>
          <w:sz w:val="20"/>
          <w:szCs w:val="20"/>
          <w:lang w:val="uk-UA" w:eastAsia="ja-JP"/>
        </w:rPr>
        <w:t>;</w:t>
      </w:r>
    </w:p>
    <w:p w14:paraId="5BD405BD" w14:textId="77777777" w:rsidR="009E71CD" w:rsidRDefault="009E71CD" w:rsidP="009E71CD">
      <w:pPr>
        <w:widowControl w:val="0"/>
        <w:overflowPunct w:val="0"/>
        <w:autoSpaceDE w:val="0"/>
        <w:autoSpaceDN w:val="0"/>
        <w:adjustRightInd w:val="0"/>
        <w:jc w:val="both"/>
        <w:textAlignment w:val="baseline"/>
        <w:rPr>
          <w:rFonts w:ascii="Arial" w:hAnsi="Arial" w:cs="Arial"/>
          <w:spacing w:val="-2"/>
          <w:sz w:val="20"/>
          <w:szCs w:val="20"/>
          <w:lang w:val="uk-UA" w:eastAsia="ja-JP"/>
        </w:rPr>
      </w:pPr>
    </w:p>
    <w:p w14:paraId="3D5061BB" w14:textId="1CC450F5" w:rsidR="009B0FD9" w:rsidRPr="00347A9E" w:rsidRDefault="009B0FD9" w:rsidP="00347A9E">
      <w:pPr>
        <w:widowControl w:val="0"/>
        <w:numPr>
          <w:ilvl w:val="0"/>
          <w:numId w:val="27"/>
        </w:numPr>
        <w:overflowPunct w:val="0"/>
        <w:autoSpaceDE w:val="0"/>
        <w:autoSpaceDN w:val="0"/>
        <w:adjustRightInd w:val="0"/>
        <w:ind w:left="714" w:hanging="357"/>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Керівні принципи з винагороди та визначення осіб, професійна діяльність яких має значний вплив на профіль ризику Банку.</w:t>
      </w:r>
    </w:p>
    <w:p w14:paraId="4FC2198D" w14:textId="77777777" w:rsidR="009B0FD9" w:rsidRPr="009B0FD9" w:rsidRDefault="009B0FD9" w:rsidP="00347A9E">
      <w:pPr>
        <w:widowControl w:val="0"/>
        <w:overflowPunct w:val="0"/>
        <w:autoSpaceDE w:val="0"/>
        <w:autoSpaceDN w:val="0"/>
        <w:adjustRightInd w:val="0"/>
        <w:ind w:left="714"/>
        <w:jc w:val="both"/>
        <w:textAlignment w:val="baseline"/>
        <w:rPr>
          <w:rFonts w:cs="Arial"/>
          <w:spacing w:val="-2"/>
          <w:sz w:val="20"/>
          <w:szCs w:val="20"/>
          <w:lang w:val="uk-UA" w:eastAsia="ja-JP"/>
        </w:rPr>
      </w:pPr>
    </w:p>
    <w:p w14:paraId="0E2CAD38" w14:textId="77777777" w:rsidR="009B0FD9" w:rsidRPr="009B0FD9" w:rsidRDefault="009B0FD9" w:rsidP="009B0FD9">
      <w:pPr>
        <w:spacing w:after="160" w:line="259" w:lineRule="auto"/>
        <w:rPr>
          <w:spacing w:val="-2"/>
          <w:sz w:val="20"/>
          <w:szCs w:val="20"/>
          <w:lang w:val="uk-UA" w:eastAsia="ja-JP"/>
        </w:rPr>
      </w:pPr>
      <w:r w:rsidRPr="009B0FD9">
        <w:rPr>
          <w:rFonts w:ascii="Arial" w:hAnsi="Arial" w:cs="Arial"/>
          <w:spacing w:val="-2"/>
          <w:sz w:val="20"/>
          <w:szCs w:val="20"/>
          <w:lang w:val="uk-UA" w:eastAsia="ja-JP"/>
        </w:rPr>
        <w:br w:type="page"/>
      </w:r>
    </w:p>
    <w:p w14:paraId="62FE075F" w14:textId="77777777" w:rsidR="009B0FD9" w:rsidRPr="00AE3D29"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7" w:name="_Toc234405359"/>
      <w:r w:rsidRPr="00AE3D29">
        <w:rPr>
          <w:rFonts w:ascii="Arial" w:hAnsi="Arial" w:cs="Arial"/>
          <w:b/>
          <w:bCs/>
          <w:color w:val="000080"/>
          <w:spacing w:val="-2"/>
          <w:sz w:val="20"/>
          <w:szCs w:val="20"/>
          <w:lang w:val="uk-UA" w:eastAsia="ja-JP"/>
        </w:rPr>
        <w:lastRenderedPageBreak/>
        <w:t>Визначення термінів</w:t>
      </w:r>
      <w:bookmarkEnd w:id="7"/>
    </w:p>
    <w:p w14:paraId="466DB309"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tbl>
      <w:tblPr>
        <w:tblW w:w="4674" w:type="pct"/>
        <w:tblBorders>
          <w:top w:val="single" w:sz="4" w:space="0" w:color="DDDDDD"/>
          <w:left w:val="single" w:sz="4" w:space="0" w:color="DDDDDD"/>
          <w:bottom w:val="single" w:sz="4" w:space="0" w:color="DDDDDD"/>
          <w:right w:val="single" w:sz="4" w:space="0" w:color="DDDDDD"/>
          <w:insideH w:val="single" w:sz="4" w:space="0" w:color="DDDDDD"/>
          <w:insideV w:val="single" w:sz="4" w:space="0" w:color="DDDDDD"/>
        </w:tblBorders>
        <w:tblCellMar>
          <w:top w:w="28" w:type="dxa"/>
          <w:left w:w="70" w:type="dxa"/>
          <w:bottom w:w="28" w:type="dxa"/>
          <w:right w:w="70" w:type="dxa"/>
        </w:tblCellMar>
        <w:tblLook w:val="0000" w:firstRow="0" w:lastRow="0" w:firstColumn="0" w:lastColumn="0" w:noHBand="0" w:noVBand="0"/>
      </w:tblPr>
      <w:tblGrid>
        <w:gridCol w:w="2579"/>
        <w:gridCol w:w="6421"/>
      </w:tblGrid>
      <w:tr w:rsidR="009B0FD9" w:rsidRPr="00347A9E" w14:paraId="1BE7A24A" w14:textId="77777777" w:rsidTr="00B72908">
        <w:trPr>
          <w:trHeight w:val="284"/>
        </w:trPr>
        <w:tc>
          <w:tcPr>
            <w:tcW w:w="1433" w:type="pct"/>
            <w:tcBorders>
              <w:bottom w:val="single" w:sz="4" w:space="0" w:color="DDDDDD"/>
            </w:tcBorders>
            <w:shd w:val="clear" w:color="auto" w:fill="CCCCCC"/>
            <w:vAlign w:val="center"/>
          </w:tcPr>
          <w:p w14:paraId="797A2CD8"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Термін</w:t>
            </w:r>
          </w:p>
        </w:tc>
        <w:tc>
          <w:tcPr>
            <w:tcW w:w="3567" w:type="pct"/>
            <w:tcBorders>
              <w:bottom w:val="single" w:sz="4" w:space="0" w:color="DDDDDD"/>
            </w:tcBorders>
            <w:shd w:val="clear" w:color="auto" w:fill="CCCCCC"/>
            <w:vAlign w:val="center"/>
          </w:tcPr>
          <w:p w14:paraId="5F174CBC"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Визначення</w:t>
            </w:r>
          </w:p>
        </w:tc>
      </w:tr>
      <w:tr w:rsidR="009B0FD9" w:rsidRPr="00347A9E" w14:paraId="25D05EB1"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2049AA21"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Банк</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45108523" w14:textId="77777777" w:rsidR="009B0FD9" w:rsidRPr="00347A9E" w:rsidRDefault="009B0FD9" w:rsidP="009B0FD9">
            <w:pPr>
              <w:overflowPunct w:val="0"/>
              <w:autoSpaceDE w:val="0"/>
              <w:autoSpaceDN w:val="0"/>
              <w:adjustRightInd w:val="0"/>
              <w:jc w:val="both"/>
              <w:textAlignment w:val="baseline"/>
              <w:rPr>
                <w:rFonts w:ascii="Arial" w:hAnsi="Arial" w:cs="Arial"/>
                <w:b/>
                <w:spacing w:val="-2"/>
                <w:sz w:val="20"/>
                <w:szCs w:val="20"/>
                <w:lang w:val="uk-UA" w:eastAsia="ja-JP"/>
              </w:rPr>
            </w:pPr>
            <w:r w:rsidRPr="00347A9E">
              <w:rPr>
                <w:rFonts w:ascii="Arial" w:hAnsi="Arial" w:cs="Arial"/>
                <w:spacing w:val="-2"/>
                <w:sz w:val="20"/>
                <w:szCs w:val="20"/>
                <w:lang w:val="uk-UA" w:eastAsia="ja-JP"/>
              </w:rPr>
              <w:t>АТ «ПРАВЕКС БАНК»</w:t>
            </w:r>
          </w:p>
        </w:tc>
      </w:tr>
      <w:tr w:rsidR="009B0FD9" w:rsidRPr="00347A9E" w14:paraId="2F86CDF9"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45CD7103"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ІСП </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75754938" w14:textId="77777777"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Інтеза Санпаоло С.п.А. (Intesa Sanpaolo SpA)</w:t>
            </w:r>
          </w:p>
        </w:tc>
      </w:tr>
      <w:tr w:rsidR="009B0FD9" w:rsidRPr="00347A9E" w14:paraId="693C4A9B"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6198A132"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Група ІСП</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376CEFE7" w14:textId="77777777"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Інтеза Санпаоло С.п.А. разом з дочірніми підприємствами, включаючи АТ «ПРАВЕКС БАНК»</w:t>
            </w:r>
          </w:p>
        </w:tc>
      </w:tr>
      <w:tr w:rsidR="009B0FD9" w:rsidRPr="00347A9E" w14:paraId="12231CCC" w14:textId="77777777" w:rsidTr="00B72908">
        <w:trPr>
          <w:trHeight w:val="539"/>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2D8DA56A" w14:textId="612E28B1"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УМБ або Управління</w:t>
            </w:r>
          </w:p>
          <w:p w14:paraId="2E0FA0FC"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289FB658" w14:textId="42DBF8C6"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Управління міжнародних банків </w:t>
            </w:r>
          </w:p>
        </w:tc>
      </w:tr>
      <w:tr w:rsidR="009B0FD9" w:rsidRPr="00347A9E" w14:paraId="46C1ACD6"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681474E1"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Політика АТ «ПРАВЕКС БАНК» </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73D4D379" w14:textId="77777777"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Політика винагороди АТ «ПРАВЕКС БАНК»</w:t>
            </w:r>
          </w:p>
        </w:tc>
      </w:tr>
      <w:tr w:rsidR="009B0FD9" w:rsidRPr="00347A9E" w14:paraId="70FD58B2"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0F106C88"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Політики винагороди Групи ІСП </w:t>
            </w:r>
          </w:p>
          <w:p w14:paraId="04204845" w14:textId="77777777" w:rsidR="009B0FD9" w:rsidRPr="00347A9E" w:rsidRDefault="009B0FD9" w:rsidP="009B0FD9">
            <w:pPr>
              <w:overflowPunct w:val="0"/>
              <w:autoSpaceDE w:val="0"/>
              <w:autoSpaceDN w:val="0"/>
              <w:adjustRightInd w:val="0"/>
              <w:spacing w:before="60" w:after="6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або</w:t>
            </w:r>
          </w:p>
          <w:p w14:paraId="65812EA5"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Політики ІСП</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27E756E5" w14:textId="77777777"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Політики винагороди, затверджені Інтеза Санпаоло С.п.А, що поширюються на ІСП та всі Дочірні банки, у чинній редакції. Політики ІСП включають також Правила визначення осіб, професійна діяльність яких має значний вплив на профіль ризику.</w:t>
            </w:r>
          </w:p>
        </w:tc>
      </w:tr>
      <w:tr w:rsidR="009B0FD9" w:rsidRPr="00347A9E" w14:paraId="27CA3C8E"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424085C5"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Особи, професійна діяльність яких має значний вплив на профіль ризику Групи </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4058BFFE" w14:textId="6ED0D5CD"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Працівники, професійна діяльність яких має значний вплив на профіль ризику Групи Інтеза Санпаоло, визначені відповідно до </w:t>
            </w:r>
            <w:r w:rsidRPr="00347A9E">
              <w:rPr>
                <w:rFonts w:ascii="Arial" w:hAnsi="Arial" w:cs="Arial"/>
                <w:spacing w:val="-2"/>
                <w:sz w:val="20"/>
                <w:szCs w:val="20"/>
                <w:lang w:val="en-US" w:eastAsia="ja-JP"/>
              </w:rPr>
              <w:t>CRD</w:t>
            </w:r>
            <w:r w:rsidRPr="00347A9E">
              <w:rPr>
                <w:rFonts w:ascii="Arial" w:hAnsi="Arial" w:cs="Arial"/>
                <w:spacing w:val="-2"/>
                <w:sz w:val="20"/>
                <w:szCs w:val="20"/>
                <w:lang w:val="ru-RU" w:eastAsia="ja-JP"/>
              </w:rPr>
              <w:t xml:space="preserve"> та Регламенту ЕС № 923/2021</w:t>
            </w:r>
            <w:r w:rsidRPr="00347A9E">
              <w:rPr>
                <w:rFonts w:ascii="Arial" w:hAnsi="Arial" w:cs="Arial"/>
                <w:spacing w:val="-2"/>
                <w:sz w:val="20"/>
                <w:szCs w:val="20"/>
                <w:lang w:val="uk-UA" w:eastAsia="ja-JP"/>
              </w:rPr>
              <w:t>.</w:t>
            </w:r>
          </w:p>
        </w:tc>
      </w:tr>
      <w:tr w:rsidR="009B0FD9" w:rsidRPr="00347A9E" w14:paraId="724C2BC7"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0AB4E288"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Особи, професійна діяльність яких має значний вплив на профіль ризику Банку</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58633DF1" w14:textId="77777777" w:rsidR="009B0FD9" w:rsidRPr="00347A9E"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Працівники, професійна діяльність яких має значний вплив на профіль ризику АТ «ПРАВЕКС БАНК». Серед осіб, професійна діяльність яких має значний вплив на профіль ризику Банку, ті хто мають значний вплив також на профіль ризику Групи Інтеза Санпаоло, називаються особи, професійна діяльність яких має значний сплив на профіль ризику Групи.</w:t>
            </w:r>
          </w:p>
        </w:tc>
      </w:tr>
      <w:tr w:rsidR="0029611F" w:rsidRPr="00347A9E" w14:paraId="2C71023A"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67F16333" w14:textId="4DF27427" w:rsidR="0029611F" w:rsidRPr="00347A9E" w:rsidRDefault="0029611F" w:rsidP="0029611F">
            <w:pPr>
              <w:overflowPunct w:val="0"/>
              <w:autoSpaceDE w:val="0"/>
              <w:autoSpaceDN w:val="0"/>
              <w:adjustRightInd w:val="0"/>
              <w:textAlignment w:val="baseline"/>
              <w:rPr>
                <w:rFonts w:ascii="Arial" w:hAnsi="Arial" w:cs="Arial"/>
                <w:b/>
                <w:color w:val="C00000"/>
                <w:spacing w:val="-2"/>
                <w:sz w:val="20"/>
                <w:szCs w:val="20"/>
                <w:lang w:val="uk-UA" w:eastAsia="ja-JP"/>
              </w:rPr>
            </w:pPr>
            <w:r w:rsidRPr="00347A9E">
              <w:rPr>
                <w:rFonts w:ascii="Arial" w:hAnsi="Arial" w:cs="Arial"/>
                <w:spacing w:val="-2"/>
                <w:sz w:val="20"/>
                <w:szCs w:val="20"/>
                <w:lang w:val="uk-UA" w:eastAsia="ja-JP"/>
              </w:rPr>
              <w:t>Впливова особа</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32777930" w14:textId="1739E27D" w:rsidR="0029611F" w:rsidRPr="00347A9E" w:rsidRDefault="00247252" w:rsidP="0029611F">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О</w:t>
            </w:r>
            <w:r w:rsidR="0029611F" w:rsidRPr="00347A9E">
              <w:rPr>
                <w:rFonts w:ascii="Arial" w:hAnsi="Arial" w:cs="Arial"/>
                <w:spacing w:val="-2"/>
                <w:sz w:val="20"/>
                <w:szCs w:val="20"/>
                <w:lang w:val="uk-UA" w:eastAsia="ja-JP"/>
              </w:rPr>
              <w:t>соби, професійна діяльність яких має значний вплив на профіль ризику Банку</w:t>
            </w:r>
            <w:r>
              <w:rPr>
                <w:rFonts w:ascii="Arial" w:hAnsi="Arial" w:cs="Arial"/>
                <w:spacing w:val="-2"/>
                <w:sz w:val="20"/>
                <w:szCs w:val="20"/>
                <w:lang w:val="uk-UA" w:eastAsia="ja-JP"/>
              </w:rPr>
              <w:t xml:space="preserve">, </w:t>
            </w:r>
            <w:r w:rsidR="0029611F" w:rsidRPr="00347A9E">
              <w:rPr>
                <w:rFonts w:ascii="Arial" w:hAnsi="Arial" w:cs="Arial"/>
                <w:spacing w:val="-2"/>
                <w:sz w:val="20"/>
                <w:szCs w:val="20"/>
                <w:lang w:val="uk-UA" w:eastAsia="ja-JP"/>
              </w:rPr>
              <w:t>крім членів Корпоративних органів.</w:t>
            </w:r>
          </w:p>
        </w:tc>
      </w:tr>
      <w:tr w:rsidR="0029611F" w:rsidRPr="00347A9E" w14:paraId="113E4777"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356F4C3F" w14:textId="36113A34" w:rsidR="0029611F" w:rsidRPr="00347A9E" w:rsidRDefault="0029611F" w:rsidP="0029611F">
            <w:pPr>
              <w:overflowPunct w:val="0"/>
              <w:autoSpaceDE w:val="0"/>
              <w:autoSpaceDN w:val="0"/>
              <w:adjustRightInd w:val="0"/>
              <w:textAlignment w:val="baseline"/>
              <w:rPr>
                <w:rFonts w:ascii="Arial" w:hAnsi="Arial" w:cs="Arial"/>
                <w:spacing w:val="-2"/>
                <w:sz w:val="20"/>
                <w:szCs w:val="20"/>
                <w:lang w:val="uk-UA" w:eastAsia="ja-JP"/>
              </w:rPr>
            </w:pPr>
            <w:r>
              <w:rPr>
                <w:rFonts w:ascii="Arial" w:hAnsi="Arial" w:cs="Arial"/>
                <w:spacing w:val="-2"/>
                <w:sz w:val="20"/>
                <w:szCs w:val="20"/>
                <w:lang w:val="uk-UA" w:eastAsia="ja-JP"/>
              </w:rPr>
              <w:t>Керівники середньої ланки</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09CCCF6D" w14:textId="570A4932" w:rsidR="0029611F" w:rsidRPr="00347A9E" w:rsidRDefault="0029611F" w:rsidP="0029611F">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Працівники, які не належать до сегменту осіб, професійна діяльність яких має значний вплив на профіль ризику та, відповідно до загальної системи категоризації, прийнятої Групою ІСП, ідентифікуються як Виконавчий директор або Керівник </w:t>
            </w:r>
            <w:r w:rsidRPr="00694A35">
              <w:rPr>
                <w:rFonts w:ascii="Arial" w:hAnsi="Arial" w:cs="Arial"/>
                <w:spacing w:val="-2"/>
                <w:sz w:val="20"/>
                <w:szCs w:val="20"/>
                <w:lang w:val="uk-UA" w:eastAsia="ja-JP"/>
              </w:rPr>
              <w:t>підрозділу</w:t>
            </w:r>
            <w:r>
              <w:rPr>
                <w:rFonts w:ascii="Arial" w:hAnsi="Arial" w:cs="Arial"/>
                <w:spacing w:val="-2"/>
                <w:sz w:val="20"/>
                <w:szCs w:val="20"/>
                <w:lang w:val="uk-UA" w:eastAsia="ja-JP"/>
              </w:rPr>
              <w:t xml:space="preserve"> </w:t>
            </w:r>
          </w:p>
        </w:tc>
      </w:tr>
      <w:tr w:rsidR="009B0FD9" w:rsidRPr="00347A9E" w14:paraId="7C129013"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6F385A57" w14:textId="353A69A6" w:rsidR="009B0FD9" w:rsidRPr="00347A9E" w:rsidRDefault="00247252" w:rsidP="009B0FD9">
            <w:pPr>
              <w:overflowPunct w:val="0"/>
              <w:autoSpaceDE w:val="0"/>
              <w:autoSpaceDN w:val="0"/>
              <w:adjustRightInd w:val="0"/>
              <w:textAlignment w:val="baseline"/>
              <w:rPr>
                <w:rFonts w:ascii="Arial" w:hAnsi="Arial" w:cs="Arial"/>
                <w:spacing w:val="-2"/>
                <w:sz w:val="20"/>
                <w:szCs w:val="20"/>
                <w:lang w:val="uk-UA" w:eastAsia="ja-JP"/>
              </w:rPr>
            </w:pPr>
            <w:r>
              <w:rPr>
                <w:rFonts w:ascii="Arial" w:hAnsi="Arial" w:cs="Arial"/>
                <w:spacing w:val="-2"/>
                <w:sz w:val="20"/>
                <w:szCs w:val="20"/>
                <w:lang w:val="uk-UA" w:eastAsia="ja-JP"/>
              </w:rPr>
              <w:t>П</w:t>
            </w:r>
            <w:r w:rsidR="009B0FD9" w:rsidRPr="00347A9E">
              <w:rPr>
                <w:rFonts w:ascii="Arial" w:hAnsi="Arial" w:cs="Arial"/>
                <w:spacing w:val="-2"/>
                <w:sz w:val="20"/>
                <w:szCs w:val="20"/>
                <w:lang w:val="uk-UA" w:eastAsia="ja-JP"/>
              </w:rPr>
              <w:t>ідрозділи контролю</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5FEEAEEB"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 xml:space="preserve">Департамент внутрішнього аудиту, департамент управління ризиками, департамент комплаєнсу та протидії легалізації доходів, отриманих злочинним шляхом. </w:t>
            </w:r>
          </w:p>
          <w:p w14:paraId="62B95C30" w14:textId="77777777" w:rsidR="009B0FD9" w:rsidRPr="00347A9E" w:rsidRDefault="009B0FD9" w:rsidP="009B0FD9">
            <w:pPr>
              <w:overflowPunct w:val="0"/>
              <w:autoSpaceDE w:val="0"/>
              <w:autoSpaceDN w:val="0"/>
              <w:adjustRightInd w:val="0"/>
              <w:textAlignment w:val="baseline"/>
              <w:rPr>
                <w:rFonts w:ascii="Arial" w:hAnsi="Arial" w:cs="Arial"/>
                <w:b/>
                <w:color w:val="C00000"/>
                <w:spacing w:val="-2"/>
                <w:sz w:val="20"/>
                <w:szCs w:val="20"/>
                <w:lang w:val="uk-UA" w:eastAsia="ja-JP"/>
              </w:rPr>
            </w:pPr>
          </w:p>
        </w:tc>
      </w:tr>
      <w:tr w:rsidR="009B0FD9" w:rsidRPr="00347A9E" w14:paraId="16EC9B0D" w14:textId="77777777" w:rsidTr="00B72908">
        <w:trPr>
          <w:trHeight w:val="284"/>
        </w:trPr>
        <w:tc>
          <w:tcPr>
            <w:tcW w:w="1433" w:type="pct"/>
            <w:tcBorders>
              <w:top w:val="single" w:sz="4" w:space="0" w:color="DDDDDD"/>
              <w:left w:val="single" w:sz="4" w:space="0" w:color="DDDDDD"/>
              <w:bottom w:val="single" w:sz="4" w:space="0" w:color="DDDDDD"/>
              <w:right w:val="single" w:sz="4" w:space="0" w:color="DDDDDD"/>
            </w:tcBorders>
            <w:vAlign w:val="center"/>
          </w:tcPr>
          <w:p w14:paraId="6F2E25A8"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Корпоративні органи</w:t>
            </w:r>
          </w:p>
        </w:tc>
        <w:tc>
          <w:tcPr>
            <w:tcW w:w="3567" w:type="pct"/>
            <w:tcBorders>
              <w:top w:val="single" w:sz="4" w:space="0" w:color="DDDDDD"/>
              <w:left w:val="single" w:sz="4" w:space="0" w:color="DDDDDD"/>
              <w:bottom w:val="single" w:sz="4" w:space="0" w:color="DDDDDD"/>
              <w:right w:val="single" w:sz="4" w:space="0" w:color="DDDDDD"/>
            </w:tcBorders>
            <w:shd w:val="clear" w:color="auto" w:fill="FFFFFF"/>
            <w:vAlign w:val="center"/>
          </w:tcPr>
          <w:p w14:paraId="58678881" w14:textId="77777777" w:rsidR="009B0FD9" w:rsidRPr="00347A9E"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Загальні збори акціонерів, Наглядова Рада, Правління.</w:t>
            </w:r>
          </w:p>
        </w:tc>
      </w:tr>
    </w:tbl>
    <w:p w14:paraId="0E050191" w14:textId="77777777" w:rsidR="009B0FD9" w:rsidRPr="009B0FD9" w:rsidRDefault="009B0FD9" w:rsidP="00347A9E">
      <w:pPr>
        <w:overflowPunct w:val="0"/>
        <w:autoSpaceDE w:val="0"/>
        <w:autoSpaceDN w:val="0"/>
        <w:adjustRightInd w:val="0"/>
        <w:textAlignment w:val="baseline"/>
        <w:rPr>
          <w:color w:val="000080"/>
          <w:spacing w:val="-2"/>
          <w:sz w:val="20"/>
          <w:szCs w:val="20"/>
          <w:lang w:val="uk-UA" w:eastAsia="ja-JP"/>
        </w:rPr>
      </w:pPr>
    </w:p>
    <w:p w14:paraId="7119C1DC" w14:textId="77777777" w:rsidR="009B0FD9" w:rsidRPr="00347A9E"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8" w:name="_Toc476936672"/>
      <w:bookmarkStart w:id="9" w:name="_Toc477188729"/>
      <w:bookmarkStart w:id="10" w:name="_Toc509493444"/>
      <w:bookmarkStart w:id="11" w:name="_Toc3478687"/>
      <w:bookmarkStart w:id="12" w:name="_Toc234405360"/>
      <w:r w:rsidRPr="00347A9E">
        <w:rPr>
          <w:rFonts w:ascii="Arial" w:hAnsi="Arial" w:cs="Arial"/>
          <w:b/>
          <w:bCs/>
          <w:color w:val="000080"/>
          <w:spacing w:val="-2"/>
          <w:sz w:val="20"/>
          <w:szCs w:val="20"/>
          <w:lang w:val="uk-UA" w:eastAsia="ja-JP"/>
        </w:rPr>
        <w:t xml:space="preserve">Порядок затвердження та реалізації Політики </w:t>
      </w:r>
      <w:bookmarkEnd w:id="8"/>
      <w:bookmarkEnd w:id="9"/>
      <w:bookmarkEnd w:id="10"/>
      <w:bookmarkEnd w:id="11"/>
      <w:r w:rsidRPr="00347A9E">
        <w:rPr>
          <w:rFonts w:ascii="Arial" w:hAnsi="Arial" w:cs="Arial"/>
          <w:b/>
          <w:bCs/>
          <w:color w:val="000080"/>
          <w:spacing w:val="-2"/>
          <w:sz w:val="20"/>
          <w:szCs w:val="20"/>
          <w:lang w:val="uk-UA" w:eastAsia="ja-JP"/>
        </w:rPr>
        <w:t>винагороди</w:t>
      </w:r>
      <w:bookmarkEnd w:id="12"/>
      <w:r w:rsidRPr="00347A9E">
        <w:rPr>
          <w:rFonts w:ascii="Arial" w:hAnsi="Arial" w:cs="Arial"/>
          <w:b/>
          <w:bCs/>
          <w:color w:val="000080"/>
          <w:spacing w:val="-2"/>
          <w:sz w:val="20"/>
          <w:szCs w:val="20"/>
          <w:lang w:val="uk-UA" w:eastAsia="ja-JP"/>
        </w:rPr>
        <w:t xml:space="preserve"> </w:t>
      </w:r>
    </w:p>
    <w:p w14:paraId="5A91FDDB" w14:textId="77777777" w:rsidR="00E75582" w:rsidRPr="004B2B8B" w:rsidRDefault="00E75582" w:rsidP="009B0FD9">
      <w:pPr>
        <w:autoSpaceDE w:val="0"/>
        <w:autoSpaceDN w:val="0"/>
        <w:adjustRightInd w:val="0"/>
        <w:jc w:val="both"/>
        <w:textAlignment w:val="baseline"/>
        <w:rPr>
          <w:rFonts w:ascii="Arial" w:hAnsi="Arial" w:cs="Arial"/>
          <w:spacing w:val="-2"/>
          <w:sz w:val="20"/>
          <w:szCs w:val="20"/>
          <w:lang w:val="ru-RU" w:eastAsia="ja-JP"/>
        </w:rPr>
      </w:pPr>
    </w:p>
    <w:p w14:paraId="042EF8E1" w14:textId="756FBC26" w:rsidR="009B0FD9" w:rsidRPr="00347A9E" w:rsidRDefault="009B0FD9" w:rsidP="009B0FD9">
      <w:pPr>
        <w:autoSpaceDE w:val="0"/>
        <w:autoSpaceDN w:val="0"/>
        <w:adjustRightInd w:val="0"/>
        <w:jc w:val="both"/>
        <w:textAlignment w:val="baseline"/>
        <w:rPr>
          <w:rFonts w:ascii="Arial" w:hAnsi="Arial" w:cs="Arial"/>
          <w:spacing w:val="-2"/>
          <w:sz w:val="20"/>
          <w:szCs w:val="20"/>
          <w:lang w:val="uk-UA" w:eastAsia="ja-JP"/>
        </w:rPr>
      </w:pPr>
      <w:r w:rsidRPr="00347A9E">
        <w:rPr>
          <w:rFonts w:ascii="Arial" w:hAnsi="Arial" w:cs="Arial"/>
          <w:spacing w:val="-2"/>
          <w:sz w:val="20"/>
          <w:szCs w:val="20"/>
          <w:lang w:val="uk-UA" w:eastAsia="ja-JP"/>
        </w:rPr>
        <w:t>Відповідно до «Керівних принципів Групи ІСП з винагороди та визначення осіб, професійна діяльність яких має значний вплив на профіль ризику», прийнятих до уваги Банком, а також чинних Керівних принципів АТ «ПРАВЕКС БАНК» з винагороди та визначення осіб, професійна діяльність яких має значний вплив на профіль ризику Банку (далі – Керівні принципи Банку), які час від часу затверджуються Наглядовою Радою, нижче описані основні ролі та обов'язки корпоративних органів та підрозділів/департаментів Банку щодо затвердження та впровадження Політики винагороди АТ «ПРАВЕКС БАНК».</w:t>
      </w:r>
    </w:p>
    <w:p w14:paraId="190E8F35" w14:textId="77777777" w:rsidR="009B0FD9" w:rsidRPr="00347A9E" w:rsidRDefault="009B0FD9" w:rsidP="009B0FD9">
      <w:pPr>
        <w:autoSpaceDE w:val="0"/>
        <w:autoSpaceDN w:val="0"/>
        <w:adjustRightInd w:val="0"/>
        <w:jc w:val="both"/>
        <w:textAlignment w:val="baseline"/>
        <w:rPr>
          <w:rFonts w:ascii="Arial" w:hAnsi="Arial" w:cs="Arial"/>
          <w:spacing w:val="-2"/>
          <w:sz w:val="20"/>
          <w:szCs w:val="20"/>
          <w:lang w:val="uk-UA" w:eastAsia="ja-JP"/>
        </w:rPr>
      </w:pPr>
    </w:p>
    <w:p w14:paraId="5E9891F5" w14:textId="3B5FD721" w:rsidR="009B0FD9" w:rsidRPr="00347A9E" w:rsidRDefault="009B0FD9" w:rsidP="009B0FD9">
      <w:pPr>
        <w:autoSpaceDE w:val="0"/>
        <w:autoSpaceDN w:val="0"/>
        <w:adjustRightInd w:val="0"/>
        <w:jc w:val="both"/>
        <w:textAlignment w:val="baseline"/>
        <w:rPr>
          <w:rFonts w:ascii="Arial" w:hAnsi="Arial" w:cs="Arial"/>
          <w:bCs/>
          <w:color w:val="000000"/>
          <w:spacing w:val="-2"/>
          <w:sz w:val="20"/>
          <w:szCs w:val="20"/>
          <w:lang w:val="uk-UA" w:eastAsia="ja-JP"/>
        </w:rPr>
      </w:pPr>
      <w:r w:rsidRPr="00347A9E">
        <w:rPr>
          <w:rFonts w:ascii="Arial" w:hAnsi="Arial" w:cs="Arial"/>
          <w:spacing w:val="-2"/>
          <w:sz w:val="20"/>
          <w:szCs w:val="20"/>
          <w:lang w:val="uk-UA" w:eastAsia="ja-JP"/>
        </w:rPr>
        <w:t>Важливо відзначити, що Керівні принципи Банку разом із Політикою винагороди Банку становлять основу систем винагород, прийнятих з метою забезпечення надійного, розважливого управління компанією, відповідно до інтересів усіх акціонерів, а також відповідно до критеріїв рівності, сталого розвитку</w:t>
      </w:r>
      <w:r w:rsidR="00FE6A1C">
        <w:rPr>
          <w:rFonts w:ascii="Arial" w:hAnsi="Arial" w:cs="Arial"/>
          <w:spacing w:val="-2"/>
          <w:sz w:val="20"/>
          <w:szCs w:val="20"/>
          <w:lang w:val="uk-UA" w:eastAsia="ja-JP"/>
        </w:rPr>
        <w:t xml:space="preserve">, </w:t>
      </w:r>
      <w:r w:rsidRPr="00347A9E">
        <w:rPr>
          <w:rFonts w:ascii="Arial" w:hAnsi="Arial" w:cs="Arial"/>
          <w:spacing w:val="-2"/>
          <w:sz w:val="20"/>
          <w:szCs w:val="20"/>
          <w:lang w:val="uk-UA" w:eastAsia="ja-JP"/>
        </w:rPr>
        <w:t>конкурентоспроможності</w:t>
      </w:r>
      <w:r w:rsidR="00FE6A1C">
        <w:rPr>
          <w:rFonts w:ascii="Arial" w:hAnsi="Arial" w:cs="Arial"/>
          <w:spacing w:val="-2"/>
          <w:sz w:val="20"/>
          <w:szCs w:val="20"/>
          <w:lang w:val="uk-UA" w:eastAsia="ja-JP"/>
        </w:rPr>
        <w:t xml:space="preserve"> та уникнення конфлікту інтересів</w:t>
      </w:r>
      <w:r w:rsidRPr="00347A9E">
        <w:rPr>
          <w:rFonts w:ascii="Arial" w:hAnsi="Arial" w:cs="Arial"/>
          <w:spacing w:val="-2"/>
          <w:sz w:val="20"/>
          <w:szCs w:val="20"/>
          <w:lang w:val="uk-UA" w:eastAsia="ja-JP"/>
        </w:rPr>
        <w:t>.</w:t>
      </w:r>
    </w:p>
    <w:p w14:paraId="1E245C91" w14:textId="77777777" w:rsidR="009B0FD9" w:rsidRPr="009B0FD9" w:rsidRDefault="009B0FD9" w:rsidP="009B0FD9">
      <w:pPr>
        <w:autoSpaceDE w:val="0"/>
        <w:autoSpaceDN w:val="0"/>
        <w:adjustRightInd w:val="0"/>
        <w:jc w:val="both"/>
        <w:textAlignment w:val="baseline"/>
        <w:rPr>
          <w:bCs/>
          <w:color w:val="000080"/>
          <w:spacing w:val="-2"/>
          <w:sz w:val="20"/>
          <w:szCs w:val="20"/>
          <w:lang w:val="uk-UA" w:eastAsia="ja-JP"/>
        </w:rPr>
      </w:pPr>
    </w:p>
    <w:p w14:paraId="73FFE41D" w14:textId="77777777" w:rsidR="009B0FD9" w:rsidRPr="00F663D8"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color w:val="000080"/>
          <w:spacing w:val="-2"/>
          <w:sz w:val="20"/>
          <w:szCs w:val="20"/>
          <w:lang w:val="uk-UA" w:eastAsia="ja-JP"/>
        </w:rPr>
      </w:pPr>
      <w:bookmarkStart w:id="13" w:name="_Toc476936673"/>
      <w:bookmarkStart w:id="14" w:name="_Toc477188730"/>
      <w:bookmarkStart w:id="15" w:name="_Toc509493445"/>
      <w:bookmarkStart w:id="16" w:name="_Toc3478688"/>
      <w:bookmarkStart w:id="17" w:name="_Ref3802388"/>
      <w:bookmarkStart w:id="18" w:name="_Toc234405361"/>
      <w:r w:rsidRPr="00F663D8">
        <w:rPr>
          <w:rFonts w:ascii="Arial" w:hAnsi="Arial" w:cs="Arial"/>
          <w:b/>
          <w:color w:val="000080"/>
          <w:spacing w:val="-2"/>
          <w:sz w:val="20"/>
          <w:szCs w:val="20"/>
          <w:lang w:val="uk-UA" w:eastAsia="ja-JP"/>
        </w:rPr>
        <w:t>Роль Корпоративних органів</w:t>
      </w:r>
      <w:bookmarkStart w:id="19" w:name="_Toc477188731"/>
      <w:bookmarkStart w:id="20" w:name="_Toc509493446"/>
      <w:bookmarkStart w:id="21" w:name="_Toc3478689"/>
      <w:bookmarkEnd w:id="13"/>
      <w:bookmarkEnd w:id="14"/>
      <w:bookmarkEnd w:id="15"/>
      <w:bookmarkEnd w:id="16"/>
      <w:bookmarkEnd w:id="17"/>
      <w:r w:rsidRPr="00F663D8">
        <w:rPr>
          <w:rFonts w:ascii="Arial" w:hAnsi="Arial" w:cs="Arial"/>
          <w:b/>
          <w:color w:val="000080"/>
          <w:spacing w:val="-2"/>
          <w:sz w:val="20"/>
          <w:szCs w:val="20"/>
          <w:lang w:val="uk-UA" w:eastAsia="ja-JP"/>
        </w:rPr>
        <w:t xml:space="preserve"> та підрозділів</w:t>
      </w:r>
      <w:bookmarkEnd w:id="18"/>
    </w:p>
    <w:p w14:paraId="1E73A408" w14:textId="77777777" w:rsidR="009B0FD9" w:rsidRPr="00F663D8" w:rsidRDefault="009B0FD9" w:rsidP="009E2A4D">
      <w:pPr>
        <w:numPr>
          <w:ilvl w:val="0"/>
          <w:numId w:val="6"/>
        </w:numPr>
        <w:overflowPunct w:val="0"/>
        <w:autoSpaceDE w:val="0"/>
        <w:autoSpaceDN w:val="0"/>
        <w:adjustRightInd w:val="0"/>
        <w:contextualSpacing/>
        <w:jc w:val="both"/>
        <w:textAlignment w:val="baseline"/>
        <w:outlineLvl w:val="2"/>
        <w:rPr>
          <w:rFonts w:ascii="Arial" w:hAnsi="Arial" w:cs="Arial"/>
          <w:b/>
          <w:color w:val="000080"/>
          <w:spacing w:val="-2"/>
          <w:sz w:val="20"/>
          <w:szCs w:val="20"/>
          <w:lang w:val="uk-UA" w:eastAsia="ja-JP"/>
        </w:rPr>
      </w:pPr>
      <w:bookmarkStart w:id="22" w:name="_Toc234405362"/>
      <w:r w:rsidRPr="00F663D8">
        <w:rPr>
          <w:rFonts w:ascii="Arial" w:hAnsi="Arial" w:cs="Arial"/>
          <w:b/>
          <w:color w:val="000080"/>
          <w:spacing w:val="-2"/>
          <w:sz w:val="20"/>
          <w:szCs w:val="20"/>
          <w:lang w:val="uk-UA" w:eastAsia="ja-JP"/>
        </w:rPr>
        <w:t>Загальні збори акціонерів</w:t>
      </w:r>
      <w:bookmarkEnd w:id="22"/>
    </w:p>
    <w:p w14:paraId="55688133" w14:textId="77777777" w:rsidR="009B0FD9" w:rsidRPr="00F663D8" w:rsidRDefault="009B0FD9" w:rsidP="009B0FD9">
      <w:pPr>
        <w:spacing w:after="200"/>
        <w:contextualSpacing/>
        <w:jc w:val="both"/>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Загальні збори акціонерів затверджують:</w:t>
      </w:r>
    </w:p>
    <w:p w14:paraId="25316782" w14:textId="544BE707" w:rsidR="009B0FD9" w:rsidRPr="00F663D8" w:rsidRDefault="009B0FD9" w:rsidP="009E2A4D">
      <w:pPr>
        <w:numPr>
          <w:ilvl w:val="0"/>
          <w:numId w:val="25"/>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lastRenderedPageBreak/>
        <w:t>Політику винагороди, а також річн</w:t>
      </w:r>
      <w:r w:rsidR="00CF2EFF">
        <w:rPr>
          <w:rFonts w:ascii="Arial" w:hAnsi="Arial" w:cs="Arial"/>
          <w:bCs/>
          <w:spacing w:val="-2"/>
          <w:sz w:val="20"/>
          <w:szCs w:val="20"/>
          <w:lang w:val="uk-UA" w:eastAsia="ja-JP"/>
        </w:rPr>
        <w:t>і</w:t>
      </w:r>
      <w:r w:rsidRPr="00F663D8">
        <w:rPr>
          <w:rFonts w:ascii="Arial" w:hAnsi="Arial" w:cs="Arial"/>
          <w:bCs/>
          <w:spacing w:val="-2"/>
          <w:sz w:val="20"/>
          <w:szCs w:val="20"/>
          <w:lang w:val="uk-UA" w:eastAsia="ja-JP"/>
        </w:rPr>
        <w:t xml:space="preserve"> звіт</w:t>
      </w:r>
      <w:r w:rsidR="00CF2EFF">
        <w:rPr>
          <w:rFonts w:ascii="Arial" w:hAnsi="Arial" w:cs="Arial"/>
          <w:bCs/>
          <w:spacing w:val="-2"/>
          <w:sz w:val="20"/>
          <w:szCs w:val="20"/>
          <w:lang w:val="uk-UA" w:eastAsia="ja-JP"/>
        </w:rPr>
        <w:t>и</w:t>
      </w:r>
      <w:r w:rsidRPr="00F663D8">
        <w:rPr>
          <w:rFonts w:ascii="Arial" w:hAnsi="Arial" w:cs="Arial"/>
          <w:bCs/>
          <w:spacing w:val="-2"/>
          <w:sz w:val="20"/>
          <w:szCs w:val="20"/>
          <w:lang w:val="uk-UA" w:eastAsia="ja-JP"/>
        </w:rPr>
        <w:t xml:space="preserve"> з винагороди членів Наглядової Ради. Інформація яка має бути включена до ц</w:t>
      </w:r>
      <w:r w:rsidR="00CF2EFF">
        <w:rPr>
          <w:rFonts w:ascii="Arial" w:hAnsi="Arial" w:cs="Arial"/>
          <w:bCs/>
          <w:spacing w:val="-2"/>
          <w:sz w:val="20"/>
          <w:szCs w:val="20"/>
          <w:lang w:val="uk-UA" w:eastAsia="ja-JP"/>
        </w:rPr>
        <w:t>их</w:t>
      </w:r>
      <w:r w:rsidRPr="00F663D8">
        <w:rPr>
          <w:rFonts w:ascii="Arial" w:hAnsi="Arial" w:cs="Arial"/>
          <w:bCs/>
          <w:spacing w:val="-2"/>
          <w:sz w:val="20"/>
          <w:szCs w:val="20"/>
          <w:lang w:val="uk-UA" w:eastAsia="ja-JP"/>
        </w:rPr>
        <w:t xml:space="preserve"> звіт</w:t>
      </w:r>
      <w:r w:rsidR="00CF2EFF">
        <w:rPr>
          <w:rFonts w:ascii="Arial" w:hAnsi="Arial" w:cs="Arial"/>
          <w:bCs/>
          <w:spacing w:val="-2"/>
          <w:sz w:val="20"/>
          <w:szCs w:val="20"/>
          <w:lang w:val="uk-UA" w:eastAsia="ja-JP"/>
        </w:rPr>
        <w:t>ів</w:t>
      </w:r>
      <w:r w:rsidRPr="00F663D8">
        <w:rPr>
          <w:rFonts w:ascii="Arial" w:hAnsi="Arial" w:cs="Arial"/>
          <w:bCs/>
          <w:spacing w:val="-2"/>
          <w:sz w:val="20"/>
          <w:szCs w:val="20"/>
          <w:lang w:val="uk-UA" w:eastAsia="ja-JP"/>
        </w:rPr>
        <w:t xml:space="preserve">, описана у розділі </w:t>
      </w:r>
      <w:r w:rsidRPr="00F663D8">
        <w:rPr>
          <w:rFonts w:ascii="Arial" w:hAnsi="Arial" w:cs="Arial"/>
          <w:bCs/>
          <w:spacing w:val="-2"/>
          <w:sz w:val="20"/>
          <w:szCs w:val="20"/>
          <w:lang w:val="ru-RU" w:eastAsia="ja-JP"/>
        </w:rPr>
        <w:t>6</w:t>
      </w:r>
      <w:r w:rsidRPr="00F663D8">
        <w:rPr>
          <w:rFonts w:ascii="Arial" w:hAnsi="Arial" w:cs="Arial"/>
          <w:bCs/>
          <w:spacing w:val="-2"/>
          <w:sz w:val="20"/>
          <w:szCs w:val="20"/>
          <w:lang w:val="uk-UA" w:eastAsia="ja-JP"/>
        </w:rPr>
        <w:t>;</w:t>
      </w:r>
    </w:p>
    <w:p w14:paraId="735CA1DE" w14:textId="77777777" w:rsidR="009B0FD9" w:rsidRPr="00F663D8" w:rsidRDefault="009B0FD9" w:rsidP="009E2A4D">
      <w:pPr>
        <w:numPr>
          <w:ilvl w:val="0"/>
          <w:numId w:val="25"/>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Рівень фіксованої частини винагороди для Голови та членів Наглядової Ради.</w:t>
      </w:r>
    </w:p>
    <w:p w14:paraId="43BAB1F7" w14:textId="77777777" w:rsidR="009B0FD9" w:rsidRPr="009B0FD9" w:rsidRDefault="009B0FD9" w:rsidP="009B0FD9">
      <w:pPr>
        <w:autoSpaceDE w:val="0"/>
        <w:autoSpaceDN w:val="0"/>
        <w:adjustRightInd w:val="0"/>
        <w:jc w:val="both"/>
        <w:textAlignment w:val="baseline"/>
        <w:rPr>
          <w:b/>
          <w:color w:val="000080"/>
          <w:spacing w:val="-2"/>
          <w:sz w:val="20"/>
          <w:szCs w:val="20"/>
          <w:lang w:val="uk-UA" w:eastAsia="ja-JP"/>
        </w:rPr>
      </w:pPr>
    </w:p>
    <w:p w14:paraId="6C4A355B" w14:textId="77777777" w:rsidR="009B0FD9" w:rsidRPr="00F663D8" w:rsidRDefault="009B0FD9" w:rsidP="009E2A4D">
      <w:pPr>
        <w:numPr>
          <w:ilvl w:val="0"/>
          <w:numId w:val="6"/>
        </w:numPr>
        <w:overflowPunct w:val="0"/>
        <w:autoSpaceDE w:val="0"/>
        <w:autoSpaceDN w:val="0"/>
        <w:adjustRightInd w:val="0"/>
        <w:contextualSpacing/>
        <w:jc w:val="both"/>
        <w:textAlignment w:val="baseline"/>
        <w:outlineLvl w:val="2"/>
        <w:rPr>
          <w:rFonts w:ascii="Arial" w:hAnsi="Arial" w:cs="Arial"/>
          <w:b/>
          <w:color w:val="000080"/>
          <w:spacing w:val="-2"/>
          <w:sz w:val="20"/>
          <w:szCs w:val="20"/>
          <w:lang w:val="uk-UA" w:eastAsia="ja-JP"/>
        </w:rPr>
      </w:pPr>
      <w:bookmarkStart w:id="23" w:name="_Toc234405363"/>
      <w:bookmarkEnd w:id="19"/>
      <w:bookmarkEnd w:id="20"/>
      <w:bookmarkEnd w:id="21"/>
      <w:r w:rsidRPr="00F663D8">
        <w:rPr>
          <w:rFonts w:ascii="Arial" w:hAnsi="Arial" w:cs="Arial"/>
          <w:b/>
          <w:color w:val="000080"/>
          <w:spacing w:val="-2"/>
          <w:sz w:val="20"/>
          <w:szCs w:val="20"/>
          <w:lang w:val="uk-UA" w:eastAsia="ja-JP"/>
        </w:rPr>
        <w:t>Наглядова Рада</w:t>
      </w:r>
      <w:bookmarkEnd w:id="23"/>
    </w:p>
    <w:p w14:paraId="75EDE216" w14:textId="77777777" w:rsidR="009B0FD9" w:rsidRPr="00F663D8" w:rsidRDefault="009B0FD9" w:rsidP="009B0FD9">
      <w:pPr>
        <w:spacing w:after="200"/>
        <w:contextualSpacing/>
        <w:jc w:val="both"/>
        <w:rPr>
          <w:rFonts w:ascii="Arial" w:eastAsia="Calibri" w:hAnsi="Arial" w:cs="Arial"/>
          <w:bCs/>
          <w:spacing w:val="-2"/>
          <w:sz w:val="20"/>
          <w:szCs w:val="20"/>
          <w:lang w:val="uk-UA" w:eastAsia="ja-JP"/>
        </w:rPr>
      </w:pPr>
      <w:r w:rsidRPr="00F663D8">
        <w:rPr>
          <w:rFonts w:ascii="Arial" w:eastAsia="Calibri" w:hAnsi="Arial" w:cs="Arial"/>
          <w:bCs/>
          <w:spacing w:val="-2"/>
          <w:sz w:val="20"/>
          <w:szCs w:val="20"/>
          <w:lang w:val="uk-UA" w:eastAsia="ja-JP"/>
        </w:rPr>
        <w:t>Наглядова Рада:</w:t>
      </w:r>
    </w:p>
    <w:p w14:paraId="420753EA" w14:textId="37C81427" w:rsidR="009B0FD9" w:rsidRPr="00900319" w:rsidRDefault="009B0FD9" w:rsidP="009E2A4D">
      <w:pPr>
        <w:numPr>
          <w:ilvl w:val="0"/>
          <w:numId w:val="25"/>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відповідає за затвердження та перегляд, принаймні раз на рік</w:t>
      </w:r>
      <w:r w:rsidR="00131A50">
        <w:rPr>
          <w:rFonts w:ascii="Arial" w:hAnsi="Arial" w:cs="Arial"/>
          <w:bCs/>
          <w:spacing w:val="-2"/>
          <w:sz w:val="20"/>
          <w:szCs w:val="20"/>
          <w:lang w:val="uk-UA" w:eastAsia="ja-JP"/>
        </w:rPr>
        <w:t xml:space="preserve"> та у співпраці з Комітетом з винагород і призначень</w:t>
      </w:r>
      <w:r w:rsidRPr="00F663D8">
        <w:rPr>
          <w:rFonts w:ascii="Arial" w:hAnsi="Arial" w:cs="Arial"/>
          <w:bCs/>
          <w:spacing w:val="-2"/>
          <w:sz w:val="20"/>
          <w:szCs w:val="20"/>
          <w:lang w:val="uk-UA" w:eastAsia="ja-JP"/>
        </w:rPr>
        <w:t xml:space="preserve">, Політики винагороди АТ «ПРАВЕКС БАНК», яка включає Правила визначення осіб, професійна діяльність яких має значний вплив на профіль ризику Банку; </w:t>
      </w:r>
    </w:p>
    <w:p w14:paraId="368E03E8" w14:textId="77777777" w:rsidR="00900319" w:rsidRPr="00F663D8" w:rsidRDefault="00900319" w:rsidP="00900319">
      <w:p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p>
    <w:p w14:paraId="398C788F" w14:textId="0C3B1E93" w:rsidR="001E63B4" w:rsidRPr="002310C3" w:rsidRDefault="001E63B4"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Pr>
          <w:rFonts w:ascii="Arial" w:eastAsia="Calibri" w:hAnsi="Arial" w:cs="Arial"/>
          <w:bCs/>
          <w:spacing w:val="-2"/>
          <w:sz w:val="20"/>
          <w:szCs w:val="20"/>
          <w:lang w:val="uk-UA" w:eastAsia="ja-JP"/>
        </w:rPr>
        <w:t>забезпечує, щоб змінна частина винагороди працівника за відповідний фінансовий рік не перевищувала 100% суми фіксованої частини винагороди працівника за той рік;</w:t>
      </w:r>
    </w:p>
    <w:p w14:paraId="5CF9E375" w14:textId="77777777" w:rsidR="001E63B4" w:rsidRPr="00875C1A" w:rsidRDefault="001E63B4" w:rsidP="002310C3">
      <w:pPr>
        <w:rPr>
          <w:rFonts w:ascii="Arial" w:hAnsi="Arial" w:cs="Arial"/>
          <w:bCs/>
          <w:spacing w:val="-2"/>
          <w:sz w:val="20"/>
          <w:szCs w:val="20"/>
          <w:lang w:val="ru-RU" w:eastAsia="ja-JP"/>
        </w:rPr>
      </w:pPr>
    </w:p>
    <w:p w14:paraId="424AA6AE" w14:textId="37C27197" w:rsidR="009B0FD9" w:rsidRPr="00900319"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 xml:space="preserve">здійснює нагляд за запровадженням правил винагороди, перевіряє процедури та фактичні дії, пов'язані з виплатою винагороди та дотриманням вимог Політик Банку та Групи ІСП, враховуючи довгострокові інтереси Акціонерів, середньо- та довгострокові стратегії та корпоративні цілі, розмір та особливості діяльності Банку, характер та обсяг банківських та інших фінансових послуг, </w:t>
      </w:r>
      <w:r w:rsidRPr="000D348F">
        <w:rPr>
          <w:rFonts w:ascii="Arial" w:hAnsi="Arial" w:cs="Arial"/>
          <w:bCs/>
          <w:spacing w:val="-2"/>
          <w:sz w:val="20"/>
          <w:szCs w:val="20"/>
          <w:lang w:val="uk-UA" w:eastAsia="ja-JP"/>
        </w:rPr>
        <w:t>системну важливість Банку</w:t>
      </w:r>
      <w:r w:rsidRPr="00F663D8">
        <w:rPr>
          <w:rFonts w:ascii="Arial" w:hAnsi="Arial" w:cs="Arial"/>
          <w:bCs/>
          <w:spacing w:val="-2"/>
          <w:sz w:val="20"/>
          <w:szCs w:val="20"/>
          <w:lang w:val="uk-UA" w:eastAsia="ja-JP"/>
        </w:rPr>
        <w:t>, відповідність/впровадження стратегії Банку та його бізнес-плану, бюджету та структури ризик-апетиту;</w:t>
      </w:r>
    </w:p>
    <w:p w14:paraId="71AD1C99" w14:textId="77777777" w:rsidR="00900319" w:rsidRPr="00F663D8" w:rsidRDefault="00900319" w:rsidP="00900319">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4B32064D" w14:textId="00596436" w:rsidR="00900319" w:rsidRPr="00900319" w:rsidRDefault="00131A50"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Pr>
          <w:rFonts w:ascii="Arial" w:hAnsi="Arial" w:cs="Arial"/>
          <w:bCs/>
          <w:spacing w:val="-2"/>
          <w:sz w:val="20"/>
          <w:szCs w:val="20"/>
          <w:lang w:val="uk-UA" w:eastAsia="ja-JP"/>
        </w:rPr>
        <w:t xml:space="preserve">за підтримки Комітету з винагород і призначень, </w:t>
      </w:r>
      <w:r w:rsidR="009B0FD9" w:rsidRPr="00F663D8">
        <w:rPr>
          <w:rFonts w:ascii="Arial" w:hAnsi="Arial" w:cs="Arial"/>
          <w:bCs/>
          <w:spacing w:val="-2"/>
          <w:sz w:val="20"/>
          <w:szCs w:val="20"/>
          <w:lang w:val="uk-UA" w:eastAsia="ja-JP"/>
        </w:rPr>
        <w:t xml:space="preserve">відповідає за затвердження переліку Осіб, професійна діяльність яких має значний вплив на профіль ризику, які визначаються за критеріями, передбаченими </w:t>
      </w:r>
      <w:r w:rsidR="00234950">
        <w:rPr>
          <w:rFonts w:ascii="Arial" w:hAnsi="Arial" w:cs="Arial"/>
          <w:bCs/>
          <w:spacing w:val="-2"/>
          <w:sz w:val="20"/>
          <w:szCs w:val="20"/>
          <w:lang w:val="uk-UA" w:eastAsia="ja-JP"/>
        </w:rPr>
        <w:t xml:space="preserve">Політикою винагороди у відповідності до </w:t>
      </w:r>
      <w:r w:rsidR="006829CD">
        <w:rPr>
          <w:rFonts w:ascii="Arial" w:hAnsi="Arial" w:cs="Arial"/>
          <w:bCs/>
          <w:spacing w:val="-2"/>
          <w:sz w:val="20"/>
          <w:szCs w:val="20"/>
          <w:lang w:val="uk-UA" w:eastAsia="ja-JP"/>
        </w:rPr>
        <w:t>Постанови</w:t>
      </w:r>
      <w:r w:rsidR="006829CD" w:rsidRPr="00F663D8">
        <w:rPr>
          <w:rFonts w:ascii="Arial" w:hAnsi="Arial" w:cs="Arial"/>
          <w:bCs/>
          <w:spacing w:val="-2"/>
          <w:sz w:val="20"/>
          <w:szCs w:val="20"/>
          <w:lang w:val="uk-UA" w:eastAsia="ja-JP"/>
        </w:rPr>
        <w:t xml:space="preserve"> </w:t>
      </w:r>
      <w:r w:rsidR="009B0FD9" w:rsidRPr="00F663D8">
        <w:rPr>
          <w:rFonts w:ascii="Arial" w:hAnsi="Arial" w:cs="Arial"/>
          <w:bCs/>
          <w:spacing w:val="-2"/>
          <w:sz w:val="20"/>
          <w:szCs w:val="20"/>
          <w:lang w:val="uk-UA" w:eastAsia="ja-JP"/>
        </w:rPr>
        <w:t xml:space="preserve">Правління Національного банку України № </w:t>
      </w:r>
      <w:r w:rsidR="006829CD">
        <w:rPr>
          <w:rFonts w:ascii="Arial" w:hAnsi="Arial" w:cs="Arial"/>
          <w:bCs/>
          <w:spacing w:val="-2"/>
          <w:sz w:val="20"/>
          <w:szCs w:val="20"/>
          <w:lang w:val="uk-UA" w:eastAsia="ja-JP"/>
        </w:rPr>
        <w:t>153</w:t>
      </w:r>
      <w:r w:rsidR="009B0FD9" w:rsidRPr="00F663D8">
        <w:rPr>
          <w:rFonts w:ascii="Arial" w:hAnsi="Arial" w:cs="Arial"/>
          <w:bCs/>
          <w:spacing w:val="-2"/>
          <w:sz w:val="20"/>
          <w:szCs w:val="20"/>
          <w:lang w:val="uk-UA" w:eastAsia="ja-JP"/>
        </w:rPr>
        <w:t xml:space="preserve"> від </w:t>
      </w:r>
      <w:r w:rsidR="006829CD">
        <w:rPr>
          <w:rFonts w:ascii="Arial" w:hAnsi="Arial" w:cs="Arial"/>
          <w:bCs/>
          <w:spacing w:val="-2"/>
          <w:sz w:val="20"/>
          <w:szCs w:val="20"/>
          <w:lang w:val="uk-UA" w:eastAsia="ja-JP"/>
        </w:rPr>
        <w:t>30</w:t>
      </w:r>
      <w:r w:rsidR="009B0FD9" w:rsidRPr="00F663D8">
        <w:rPr>
          <w:rFonts w:ascii="Arial" w:hAnsi="Arial" w:cs="Arial"/>
          <w:bCs/>
          <w:spacing w:val="-2"/>
          <w:sz w:val="20"/>
          <w:szCs w:val="20"/>
          <w:lang w:val="uk-UA" w:eastAsia="ja-JP"/>
        </w:rPr>
        <w:t>.1</w:t>
      </w:r>
      <w:r w:rsidR="006829CD">
        <w:rPr>
          <w:rFonts w:ascii="Arial" w:hAnsi="Arial" w:cs="Arial"/>
          <w:bCs/>
          <w:spacing w:val="-2"/>
          <w:sz w:val="20"/>
          <w:szCs w:val="20"/>
          <w:lang w:val="uk-UA" w:eastAsia="ja-JP"/>
        </w:rPr>
        <w:t>1</w:t>
      </w:r>
      <w:r w:rsidR="009B0FD9" w:rsidRPr="00F663D8">
        <w:rPr>
          <w:rFonts w:ascii="Arial" w:hAnsi="Arial" w:cs="Arial"/>
          <w:bCs/>
          <w:spacing w:val="-2"/>
          <w:sz w:val="20"/>
          <w:szCs w:val="20"/>
          <w:lang w:val="uk-UA" w:eastAsia="ja-JP"/>
        </w:rPr>
        <w:t>.20</w:t>
      </w:r>
      <w:r w:rsidR="006829CD">
        <w:rPr>
          <w:rFonts w:ascii="Arial" w:hAnsi="Arial" w:cs="Arial"/>
          <w:bCs/>
          <w:spacing w:val="-2"/>
          <w:sz w:val="20"/>
          <w:szCs w:val="20"/>
          <w:lang w:val="uk-UA" w:eastAsia="ja-JP"/>
        </w:rPr>
        <w:t>20</w:t>
      </w:r>
      <w:r w:rsidR="009B0FD9" w:rsidRPr="00F663D8">
        <w:rPr>
          <w:rFonts w:ascii="Arial" w:hAnsi="Arial" w:cs="Arial"/>
          <w:bCs/>
          <w:spacing w:val="-2"/>
          <w:sz w:val="20"/>
          <w:szCs w:val="20"/>
          <w:lang w:val="uk-UA" w:eastAsia="ja-JP"/>
        </w:rPr>
        <w:t>, з урахуванням винятків (за наявності);</w:t>
      </w:r>
    </w:p>
    <w:p w14:paraId="44E942FE" w14:textId="16E786FB" w:rsidR="009B0FD9" w:rsidRPr="00F663D8" w:rsidRDefault="009B0FD9" w:rsidP="00900319">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 xml:space="preserve"> </w:t>
      </w:r>
      <w:bookmarkStart w:id="24" w:name="_Hlk8299283"/>
    </w:p>
    <w:bookmarkEnd w:id="24"/>
    <w:p w14:paraId="6B1C7217" w14:textId="77777777" w:rsidR="0068505D" w:rsidRPr="0068505D"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hAnsi="Arial" w:cs="Arial"/>
          <w:spacing w:val="-2"/>
          <w:sz w:val="20"/>
          <w:szCs w:val="20"/>
          <w:lang w:val="uk-UA" w:eastAsia="ja-JP"/>
        </w:rPr>
        <w:t>затверджує рівень фіксованої частини винагороди для членів Правління (у тому числі Голови), керівників Підрозділів контролю та працівників департаменту внутрішнього аудиту;</w:t>
      </w:r>
    </w:p>
    <w:p w14:paraId="43BBE5B0" w14:textId="59389797" w:rsidR="009B0FD9" w:rsidRPr="00F663D8" w:rsidRDefault="009B0FD9" w:rsidP="0068505D">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r w:rsidRPr="00F663D8">
        <w:rPr>
          <w:rFonts w:ascii="Arial" w:hAnsi="Arial" w:cs="Arial"/>
          <w:spacing w:val="-2"/>
          <w:sz w:val="20"/>
          <w:szCs w:val="20"/>
          <w:lang w:val="uk-UA" w:eastAsia="ja-JP"/>
        </w:rPr>
        <w:t xml:space="preserve"> </w:t>
      </w:r>
    </w:p>
    <w:p w14:paraId="1A675B7E" w14:textId="0BE3A20B" w:rsidR="009B0FD9" w:rsidRPr="007D3602"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стосовно членів Правління</w:t>
      </w:r>
      <w:r w:rsidR="00ED6780">
        <w:rPr>
          <w:rFonts w:ascii="Arial" w:hAnsi="Arial" w:cs="Arial"/>
          <w:bCs/>
          <w:spacing w:val="-2"/>
          <w:sz w:val="20"/>
          <w:szCs w:val="20"/>
          <w:lang w:val="uk-UA" w:eastAsia="ja-JP"/>
        </w:rPr>
        <w:t xml:space="preserve"> (включаючи Голову Правління)</w:t>
      </w:r>
      <w:r w:rsidRPr="00F663D8">
        <w:rPr>
          <w:rFonts w:ascii="Arial" w:hAnsi="Arial" w:cs="Arial"/>
          <w:bCs/>
          <w:spacing w:val="-2"/>
          <w:sz w:val="20"/>
          <w:szCs w:val="20"/>
          <w:lang w:val="uk-UA" w:eastAsia="ja-JP"/>
        </w:rPr>
        <w:t>, керівників підрозділів контролю та працівників департаменту внутрішнього аудиту, відповідає за затвердження та перегляд, у співпраці з підрозділом управління персоналом Управління МБ, змінної частини винагороди, нарахованої за звітний рік, і, у цьому контексті, також за встановлення КПЕ та цілей у оціночних листах, оцінку рівня досягнення цілей у порівнянні з встановленими цілями та сумами виплачуваної премії (якщо така є);</w:t>
      </w:r>
    </w:p>
    <w:p w14:paraId="23437A66" w14:textId="77777777" w:rsidR="007D3602" w:rsidRPr="00F663D8" w:rsidRDefault="007D3602" w:rsidP="007D3602">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0A2DC05A" w14:textId="11E2379F" w:rsidR="009B0FD9" w:rsidRPr="007D3602" w:rsidRDefault="009B0FD9" w:rsidP="009E2A4D">
      <w:pPr>
        <w:numPr>
          <w:ilvl w:val="0"/>
          <w:numId w:val="25"/>
        </w:num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r w:rsidRPr="00F663D8">
        <w:rPr>
          <w:rFonts w:ascii="Arial" w:eastAsia="Calibri" w:hAnsi="Arial" w:cs="Arial"/>
          <w:bCs/>
          <w:spacing w:val="-2"/>
          <w:sz w:val="20"/>
          <w:szCs w:val="20"/>
          <w:lang w:val="uk-UA" w:eastAsia="ja-JP"/>
        </w:rPr>
        <w:t>має право приймати рішення щодо часткової виплати, відстрочки, зменшення, скасування (з урахуванням результатів діяльності, фінансового стану Банку) та / або повернення (якщо виплата була здійснена на основі інформації, яка згодом виявилася неправильною) вже сплаченої змінної частини винагороди, Голові та членам Правління</w:t>
      </w:r>
      <w:r w:rsidR="004274D5">
        <w:rPr>
          <w:rFonts w:ascii="Arial" w:eastAsia="Calibri" w:hAnsi="Arial" w:cs="Arial"/>
          <w:bCs/>
          <w:spacing w:val="-2"/>
          <w:sz w:val="20"/>
          <w:szCs w:val="20"/>
          <w:lang w:val="uk-UA" w:eastAsia="ja-JP"/>
        </w:rPr>
        <w:t>, керівникам підрозділів контролю та працівникам департаменту внутрішнього аудиту</w:t>
      </w:r>
      <w:r w:rsidRPr="00F663D8">
        <w:rPr>
          <w:rFonts w:ascii="Arial" w:eastAsia="Calibri" w:hAnsi="Arial" w:cs="Arial"/>
          <w:bCs/>
          <w:spacing w:val="-2"/>
          <w:sz w:val="20"/>
          <w:szCs w:val="20"/>
          <w:lang w:val="uk-UA" w:eastAsia="ja-JP"/>
        </w:rPr>
        <w:t>;</w:t>
      </w:r>
    </w:p>
    <w:p w14:paraId="337DDE81" w14:textId="77777777" w:rsidR="007D3602" w:rsidRPr="00F663D8" w:rsidRDefault="007D3602" w:rsidP="007D3602">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1838EC6D" w14:textId="29258673" w:rsidR="009B0FD9" w:rsidRPr="007D3602"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eastAsia="Calibri" w:hAnsi="Arial" w:cs="Arial"/>
          <w:bCs/>
          <w:spacing w:val="-2"/>
          <w:sz w:val="20"/>
          <w:szCs w:val="20"/>
          <w:lang w:val="uk-UA" w:eastAsia="ja-JP"/>
        </w:rPr>
        <w:t>затверджує вихідні виплати, якщо такі є, для членів Правління (включаючи Голову Правління)</w:t>
      </w:r>
      <w:r w:rsidR="006F79D1">
        <w:rPr>
          <w:rFonts w:ascii="Arial" w:eastAsia="Calibri" w:hAnsi="Arial" w:cs="Arial"/>
          <w:bCs/>
          <w:spacing w:val="-2"/>
          <w:sz w:val="20"/>
          <w:szCs w:val="20"/>
          <w:lang w:val="uk-UA" w:eastAsia="ja-JP"/>
        </w:rPr>
        <w:t xml:space="preserve">, </w:t>
      </w:r>
      <w:r w:rsidRPr="00F663D8">
        <w:rPr>
          <w:rFonts w:ascii="Arial" w:eastAsia="Calibri" w:hAnsi="Arial" w:cs="Arial"/>
          <w:bCs/>
          <w:spacing w:val="-2"/>
          <w:sz w:val="20"/>
          <w:szCs w:val="20"/>
          <w:lang w:val="uk-UA" w:eastAsia="ja-JP"/>
        </w:rPr>
        <w:t>керівників підрозділів контролю</w:t>
      </w:r>
      <w:r w:rsidR="006F79D1">
        <w:rPr>
          <w:rFonts w:ascii="Arial" w:eastAsia="Calibri" w:hAnsi="Arial" w:cs="Arial"/>
          <w:bCs/>
          <w:spacing w:val="-2"/>
          <w:sz w:val="20"/>
          <w:szCs w:val="20"/>
          <w:lang w:val="uk-UA" w:eastAsia="ja-JP"/>
        </w:rPr>
        <w:t xml:space="preserve"> та працівників департаменту внутрішнього аудиту</w:t>
      </w:r>
      <w:r w:rsidRPr="00F663D8">
        <w:rPr>
          <w:rFonts w:ascii="Arial" w:eastAsia="Calibri" w:hAnsi="Arial" w:cs="Arial"/>
          <w:bCs/>
          <w:spacing w:val="-2"/>
          <w:sz w:val="20"/>
          <w:szCs w:val="20"/>
          <w:lang w:val="uk-UA" w:eastAsia="ja-JP"/>
        </w:rPr>
        <w:t>;</w:t>
      </w:r>
    </w:p>
    <w:p w14:paraId="586BDAD8" w14:textId="77777777" w:rsidR="007D3602" w:rsidRPr="00F663D8" w:rsidRDefault="007D3602" w:rsidP="007D3602">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5AD2E01F" w14:textId="77777777" w:rsidR="009B0FD9" w:rsidRPr="003F00A3"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інформується, принаймні щорічно, про фінансування преміального фонду на рівні Банку;</w:t>
      </w:r>
    </w:p>
    <w:p w14:paraId="698E30AA" w14:textId="77777777" w:rsidR="003F00A3" w:rsidRPr="00F663D8" w:rsidRDefault="003F00A3" w:rsidP="003F00A3">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66ECECE3" w14:textId="259A04EB" w:rsidR="009B0FD9" w:rsidRPr="003F00A3"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ja-JP"/>
        </w:rPr>
      </w:pPr>
      <w:r w:rsidRPr="00F663D8">
        <w:rPr>
          <w:rFonts w:ascii="Arial" w:hAnsi="Arial" w:cs="Arial"/>
          <w:bCs/>
          <w:spacing w:val="-2"/>
          <w:sz w:val="20"/>
          <w:szCs w:val="20"/>
          <w:lang w:val="uk-UA" w:eastAsia="ja-JP"/>
        </w:rPr>
        <w:t>відповідає за оцінку, принаймні раз на рік, реалізації Політики АТ «ПРАВЕКС БАНК»;</w:t>
      </w:r>
    </w:p>
    <w:p w14:paraId="768337D7" w14:textId="77777777" w:rsidR="003F00A3" w:rsidRPr="00F663D8" w:rsidRDefault="003F00A3" w:rsidP="003F00A3">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2A48A253" w14:textId="4C69907B" w:rsidR="009B0FD9" w:rsidRPr="00F663D8" w:rsidRDefault="009B0FD9" w:rsidP="009E2A4D">
      <w:pPr>
        <w:numPr>
          <w:ilvl w:val="0"/>
          <w:numId w:val="25"/>
        </w:numPr>
        <w:overflowPunct w:val="0"/>
        <w:autoSpaceDE w:val="0"/>
        <w:autoSpaceDN w:val="0"/>
        <w:adjustRightInd w:val="0"/>
        <w:spacing w:after="200"/>
        <w:ind w:left="425" w:hanging="357"/>
        <w:contextualSpacing/>
        <w:jc w:val="both"/>
        <w:textAlignment w:val="baseline"/>
        <w:rPr>
          <w:rFonts w:ascii="Arial" w:eastAsia="Calibri" w:hAnsi="Arial" w:cs="Arial"/>
          <w:bCs/>
          <w:spacing w:val="-2"/>
          <w:sz w:val="20"/>
          <w:szCs w:val="20"/>
          <w:lang w:val="uk-UA" w:eastAsia="en-US"/>
        </w:rPr>
      </w:pPr>
      <w:r w:rsidRPr="00F663D8">
        <w:rPr>
          <w:rFonts w:ascii="Arial" w:hAnsi="Arial" w:cs="Arial"/>
          <w:bCs/>
          <w:spacing w:val="-2"/>
          <w:sz w:val="20"/>
          <w:szCs w:val="20"/>
          <w:lang w:val="uk-UA" w:eastAsia="ja-JP"/>
        </w:rPr>
        <w:t xml:space="preserve">затверджує звіти про винагороду </w:t>
      </w:r>
      <w:r w:rsidR="009C51EE">
        <w:rPr>
          <w:rFonts w:ascii="Arial" w:hAnsi="Arial" w:cs="Arial"/>
          <w:bCs/>
          <w:spacing w:val="-2"/>
          <w:sz w:val="20"/>
          <w:szCs w:val="20"/>
          <w:lang w:val="uk-UA" w:eastAsia="ja-JP"/>
        </w:rPr>
        <w:t xml:space="preserve">членів Правління та </w:t>
      </w:r>
      <w:r w:rsidRPr="00F663D8">
        <w:rPr>
          <w:rFonts w:ascii="Arial" w:hAnsi="Arial" w:cs="Arial"/>
          <w:bCs/>
          <w:spacing w:val="-2"/>
          <w:sz w:val="20"/>
          <w:szCs w:val="20"/>
          <w:lang w:val="uk-UA" w:eastAsia="ja-JP"/>
        </w:rPr>
        <w:t xml:space="preserve">впливових осіб. Інформація стосовно цих звітів розміщена у розділі 6. </w:t>
      </w:r>
    </w:p>
    <w:p w14:paraId="3F88062C" w14:textId="77777777" w:rsidR="009B0FD9" w:rsidRPr="009B0FD9" w:rsidRDefault="009B0FD9" w:rsidP="009B0FD9">
      <w:pPr>
        <w:autoSpaceDE w:val="0"/>
        <w:autoSpaceDN w:val="0"/>
        <w:adjustRightInd w:val="0"/>
        <w:ind w:left="720"/>
        <w:jc w:val="both"/>
        <w:textAlignment w:val="baseline"/>
        <w:rPr>
          <w:bCs/>
          <w:color w:val="000080"/>
          <w:spacing w:val="-2"/>
          <w:sz w:val="20"/>
          <w:szCs w:val="20"/>
          <w:lang w:val="uk-UA" w:eastAsia="ja-JP"/>
        </w:rPr>
      </w:pPr>
    </w:p>
    <w:p w14:paraId="7B247607" w14:textId="28E8C36E" w:rsidR="00131A50" w:rsidRDefault="00131A50" w:rsidP="009E2A4D">
      <w:pPr>
        <w:numPr>
          <w:ilvl w:val="0"/>
          <w:numId w:val="6"/>
        </w:numPr>
        <w:overflowPunct w:val="0"/>
        <w:autoSpaceDE w:val="0"/>
        <w:autoSpaceDN w:val="0"/>
        <w:adjustRightInd w:val="0"/>
        <w:ind w:left="284" w:hanging="284"/>
        <w:contextualSpacing/>
        <w:jc w:val="both"/>
        <w:textAlignment w:val="baseline"/>
        <w:outlineLvl w:val="2"/>
        <w:rPr>
          <w:rFonts w:ascii="Arial" w:hAnsi="Arial" w:cs="Arial"/>
          <w:b/>
          <w:color w:val="000080"/>
          <w:spacing w:val="-2"/>
          <w:sz w:val="20"/>
          <w:szCs w:val="20"/>
          <w:lang w:val="uk-UA" w:eastAsia="ja-JP"/>
        </w:rPr>
      </w:pPr>
      <w:bookmarkStart w:id="25" w:name="_Toc234405364"/>
      <w:bookmarkStart w:id="26" w:name="_Toc3478692"/>
      <w:bookmarkStart w:id="27" w:name="_Toc476936675"/>
      <w:bookmarkStart w:id="28" w:name="_Toc477188734"/>
      <w:bookmarkStart w:id="29" w:name="_Toc509493449"/>
      <w:r>
        <w:rPr>
          <w:rFonts w:ascii="Arial" w:hAnsi="Arial" w:cs="Arial"/>
          <w:b/>
          <w:color w:val="000080"/>
          <w:spacing w:val="-2"/>
          <w:sz w:val="20"/>
          <w:szCs w:val="20"/>
          <w:lang w:val="uk-UA" w:eastAsia="ja-JP"/>
        </w:rPr>
        <w:t>Комітет з винагород і призначень</w:t>
      </w:r>
      <w:bookmarkEnd w:id="25"/>
    </w:p>
    <w:p w14:paraId="5427B2E6" w14:textId="77777777" w:rsidR="00131A50" w:rsidRPr="00CC1EF5" w:rsidRDefault="00131A50" w:rsidP="00131A50">
      <w:pPr>
        <w:rPr>
          <w:rFonts w:ascii="Arial" w:hAnsi="Arial" w:cs="Arial"/>
          <w:color w:val="000080"/>
          <w:spacing w:val="-2"/>
          <w:sz w:val="20"/>
          <w:szCs w:val="20"/>
          <w:lang w:val="uk-UA" w:eastAsia="ja-JP"/>
        </w:rPr>
      </w:pPr>
      <w:r w:rsidRPr="00CC1EF5">
        <w:rPr>
          <w:rFonts w:ascii="Arial" w:hAnsi="Arial" w:cs="Arial"/>
          <w:sz w:val="20"/>
          <w:szCs w:val="20"/>
          <w:lang w:val="uk-UA" w:eastAsia="ja-JP"/>
        </w:rPr>
        <w:t>Комітет з винагород і призначень</w:t>
      </w:r>
      <w:r w:rsidRPr="00CC1EF5">
        <w:rPr>
          <w:rFonts w:ascii="Arial" w:hAnsi="Arial" w:cs="Arial"/>
          <w:color w:val="000080"/>
          <w:spacing w:val="-2"/>
          <w:sz w:val="20"/>
          <w:szCs w:val="20"/>
          <w:lang w:val="uk-UA" w:eastAsia="ja-JP"/>
        </w:rPr>
        <w:t xml:space="preserve"> </w:t>
      </w:r>
      <w:r w:rsidRPr="00CC1EF5">
        <w:rPr>
          <w:rFonts w:ascii="Arial" w:hAnsi="Arial" w:cs="Arial"/>
          <w:spacing w:val="-2"/>
          <w:sz w:val="20"/>
          <w:szCs w:val="20"/>
          <w:lang w:val="uk-UA" w:eastAsia="ja-JP"/>
        </w:rPr>
        <w:t>був створений Наглядовою Радою з метою надання їй підтримки у всіх питаннях, пов’язаних з винагородою. Зокрема, Комітет:</w:t>
      </w:r>
    </w:p>
    <w:p w14:paraId="17D55819" w14:textId="1CC3B454" w:rsidR="00752374" w:rsidRDefault="00752374" w:rsidP="0075237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Pr>
          <w:rFonts w:ascii="Arial" w:hAnsi="Arial" w:cs="Arial"/>
          <w:bCs/>
          <w:spacing w:val="-2"/>
          <w:sz w:val="20"/>
          <w:szCs w:val="20"/>
          <w:lang w:val="uk-UA" w:eastAsia="ja-JP"/>
        </w:rPr>
        <w:t>з</w:t>
      </w:r>
      <w:r w:rsidRPr="00CC1EF5">
        <w:rPr>
          <w:rFonts w:ascii="Arial" w:hAnsi="Arial" w:cs="Arial"/>
          <w:bCs/>
          <w:spacing w:val="-2"/>
          <w:sz w:val="20"/>
          <w:szCs w:val="20"/>
          <w:lang w:val="uk-UA" w:eastAsia="ja-JP"/>
        </w:rPr>
        <w:t>дійснює незалежну оцінку принципів винагороди та надає підтримку Наглядовій Раді щодо ухвалення та регулярного перегляду загальних принципів Політик;</w:t>
      </w:r>
    </w:p>
    <w:p w14:paraId="2A2B9FF3" w14:textId="408AA652" w:rsidR="00752374" w:rsidRDefault="00A971B4" w:rsidP="0075237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sidRPr="00A971B4">
        <w:rPr>
          <w:rFonts w:ascii="Arial" w:hAnsi="Arial" w:cs="Arial"/>
          <w:bCs/>
          <w:spacing w:val="-2"/>
          <w:sz w:val="20"/>
          <w:szCs w:val="20"/>
          <w:lang w:val="uk-UA" w:eastAsia="ja-JP"/>
        </w:rPr>
        <w:t xml:space="preserve">надає підтримку Наглядовій </w:t>
      </w:r>
      <w:r w:rsidR="006D371C">
        <w:rPr>
          <w:rFonts w:ascii="Arial" w:hAnsi="Arial" w:cs="Arial"/>
          <w:bCs/>
          <w:spacing w:val="-2"/>
          <w:sz w:val="20"/>
          <w:szCs w:val="20"/>
          <w:lang w:val="uk-UA" w:eastAsia="ja-JP"/>
        </w:rPr>
        <w:t>Р</w:t>
      </w:r>
      <w:r w:rsidRPr="00A971B4">
        <w:rPr>
          <w:rFonts w:ascii="Arial" w:hAnsi="Arial" w:cs="Arial"/>
          <w:bCs/>
          <w:spacing w:val="-2"/>
          <w:sz w:val="20"/>
          <w:szCs w:val="20"/>
          <w:lang w:val="uk-UA" w:eastAsia="ja-JP"/>
        </w:rPr>
        <w:t>аді у здійсненні нагляду за виконанням правил винагороди, а також аналізує процеси та практики, пов'язані з винагородою та дотриманням Політики та Політик Групи</w:t>
      </w:r>
      <w:r>
        <w:rPr>
          <w:rFonts w:ascii="Arial" w:hAnsi="Arial" w:cs="Arial"/>
          <w:bCs/>
          <w:spacing w:val="-2"/>
          <w:sz w:val="20"/>
          <w:szCs w:val="20"/>
          <w:lang w:val="uk-UA" w:eastAsia="ja-JP"/>
        </w:rPr>
        <w:t xml:space="preserve"> ІСП;</w:t>
      </w:r>
    </w:p>
    <w:p w14:paraId="724F270D" w14:textId="221B6C16" w:rsidR="00A971B4" w:rsidRDefault="001C0EE9" w:rsidP="0075237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sidRPr="001C0EE9">
        <w:rPr>
          <w:rFonts w:ascii="Arial" w:hAnsi="Arial" w:cs="Arial"/>
          <w:bCs/>
          <w:spacing w:val="-2"/>
          <w:sz w:val="20"/>
          <w:szCs w:val="20"/>
          <w:lang w:val="uk-UA" w:eastAsia="ja-JP"/>
        </w:rPr>
        <w:t xml:space="preserve">надає підтримку та консультації Правлінню з питань розробки </w:t>
      </w:r>
      <w:r>
        <w:rPr>
          <w:rFonts w:ascii="Arial" w:hAnsi="Arial" w:cs="Arial"/>
          <w:bCs/>
          <w:spacing w:val="-2"/>
          <w:sz w:val="20"/>
          <w:szCs w:val="20"/>
          <w:lang w:val="uk-UA" w:eastAsia="ja-JP"/>
        </w:rPr>
        <w:t>П</w:t>
      </w:r>
      <w:r w:rsidRPr="001C0EE9">
        <w:rPr>
          <w:rFonts w:ascii="Arial" w:hAnsi="Arial" w:cs="Arial"/>
          <w:bCs/>
          <w:spacing w:val="-2"/>
          <w:sz w:val="20"/>
          <w:szCs w:val="20"/>
          <w:lang w:val="uk-UA" w:eastAsia="ja-JP"/>
        </w:rPr>
        <w:t>олітики винагороди</w:t>
      </w:r>
      <w:r>
        <w:rPr>
          <w:rFonts w:ascii="Arial" w:hAnsi="Arial" w:cs="Arial"/>
          <w:bCs/>
          <w:spacing w:val="-2"/>
          <w:sz w:val="20"/>
          <w:szCs w:val="20"/>
          <w:lang w:val="uk-UA" w:eastAsia="ja-JP"/>
        </w:rPr>
        <w:t>;</w:t>
      </w:r>
    </w:p>
    <w:p w14:paraId="37DAADF5" w14:textId="1B777D48" w:rsidR="001C0EE9" w:rsidRDefault="00D607A6" w:rsidP="0075237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sidRPr="00D607A6">
        <w:rPr>
          <w:rFonts w:ascii="Arial" w:hAnsi="Arial" w:cs="Arial"/>
          <w:bCs/>
          <w:spacing w:val="-2"/>
          <w:sz w:val="20"/>
          <w:szCs w:val="20"/>
          <w:lang w:val="uk-UA" w:eastAsia="ja-JP"/>
        </w:rPr>
        <w:lastRenderedPageBreak/>
        <w:t xml:space="preserve">надає підтримку Наглядовій </w:t>
      </w:r>
      <w:r>
        <w:rPr>
          <w:rFonts w:ascii="Arial" w:hAnsi="Arial" w:cs="Arial"/>
          <w:bCs/>
          <w:spacing w:val="-2"/>
          <w:sz w:val="20"/>
          <w:szCs w:val="20"/>
          <w:lang w:val="uk-UA" w:eastAsia="ja-JP"/>
        </w:rPr>
        <w:t>Р</w:t>
      </w:r>
      <w:r w:rsidRPr="00D607A6">
        <w:rPr>
          <w:rFonts w:ascii="Arial" w:hAnsi="Arial" w:cs="Arial"/>
          <w:bCs/>
          <w:spacing w:val="-2"/>
          <w:sz w:val="20"/>
          <w:szCs w:val="20"/>
          <w:lang w:val="uk-UA" w:eastAsia="ja-JP"/>
        </w:rPr>
        <w:t xml:space="preserve">аді у виконанні її обов'язків щодо </w:t>
      </w:r>
      <w:r>
        <w:rPr>
          <w:rFonts w:ascii="Arial" w:hAnsi="Arial" w:cs="Arial"/>
          <w:bCs/>
          <w:spacing w:val="-2"/>
          <w:sz w:val="20"/>
          <w:szCs w:val="20"/>
          <w:lang w:val="uk-UA" w:eastAsia="ja-JP"/>
        </w:rPr>
        <w:t>визначення</w:t>
      </w:r>
      <w:r w:rsidRPr="00D607A6">
        <w:rPr>
          <w:rFonts w:ascii="Arial" w:hAnsi="Arial" w:cs="Arial"/>
          <w:bCs/>
          <w:spacing w:val="-2"/>
          <w:sz w:val="20"/>
          <w:szCs w:val="20"/>
          <w:lang w:val="uk-UA" w:eastAsia="ja-JP"/>
        </w:rPr>
        <w:t xml:space="preserve"> персоналу, який має суттєвий вплив на профіль ризиків Банку, та висловлює свою думку, в тому числі з використанням інформації, отриманої від компетентних </w:t>
      </w:r>
      <w:r>
        <w:rPr>
          <w:rFonts w:ascii="Arial" w:hAnsi="Arial" w:cs="Arial"/>
          <w:bCs/>
          <w:spacing w:val="-2"/>
          <w:sz w:val="20"/>
          <w:szCs w:val="20"/>
          <w:lang w:val="uk-UA" w:eastAsia="ja-JP"/>
        </w:rPr>
        <w:t xml:space="preserve">структурних </w:t>
      </w:r>
      <w:r w:rsidRPr="00D607A6">
        <w:rPr>
          <w:rFonts w:ascii="Arial" w:hAnsi="Arial" w:cs="Arial"/>
          <w:bCs/>
          <w:spacing w:val="-2"/>
          <w:sz w:val="20"/>
          <w:szCs w:val="20"/>
          <w:lang w:val="uk-UA" w:eastAsia="ja-JP"/>
        </w:rPr>
        <w:t>підрозділів (</w:t>
      </w:r>
      <w:r>
        <w:rPr>
          <w:rFonts w:ascii="Arial" w:hAnsi="Arial" w:cs="Arial"/>
          <w:bCs/>
          <w:spacing w:val="-2"/>
          <w:sz w:val="20"/>
          <w:szCs w:val="20"/>
          <w:lang w:val="uk-UA" w:eastAsia="ja-JP"/>
        </w:rPr>
        <w:t>д</w:t>
      </w:r>
      <w:r w:rsidRPr="00D607A6">
        <w:rPr>
          <w:rFonts w:ascii="Arial" w:hAnsi="Arial" w:cs="Arial"/>
          <w:bCs/>
          <w:spacing w:val="-2"/>
          <w:sz w:val="20"/>
          <w:szCs w:val="20"/>
          <w:lang w:val="uk-UA" w:eastAsia="ja-JP"/>
        </w:rPr>
        <w:t>епартаменту управління персоналом та організацій</w:t>
      </w:r>
      <w:r>
        <w:rPr>
          <w:rFonts w:ascii="Arial" w:hAnsi="Arial" w:cs="Arial"/>
          <w:bCs/>
          <w:spacing w:val="-2"/>
          <w:sz w:val="20"/>
          <w:szCs w:val="20"/>
          <w:lang w:val="uk-UA" w:eastAsia="ja-JP"/>
        </w:rPr>
        <w:t>ними змінами</w:t>
      </w:r>
      <w:r w:rsidRPr="00D607A6">
        <w:rPr>
          <w:rFonts w:ascii="Arial" w:hAnsi="Arial" w:cs="Arial"/>
          <w:bCs/>
          <w:spacing w:val="-2"/>
          <w:sz w:val="20"/>
          <w:szCs w:val="20"/>
          <w:lang w:val="uk-UA" w:eastAsia="ja-JP"/>
        </w:rPr>
        <w:t xml:space="preserve"> та </w:t>
      </w:r>
      <w:r>
        <w:rPr>
          <w:rFonts w:ascii="Arial" w:hAnsi="Arial" w:cs="Arial"/>
          <w:bCs/>
          <w:spacing w:val="-2"/>
          <w:sz w:val="20"/>
          <w:szCs w:val="20"/>
          <w:lang w:val="uk-UA" w:eastAsia="ja-JP"/>
        </w:rPr>
        <w:t>д</w:t>
      </w:r>
      <w:r w:rsidRPr="00D607A6">
        <w:rPr>
          <w:rFonts w:ascii="Arial" w:hAnsi="Arial" w:cs="Arial"/>
          <w:bCs/>
          <w:spacing w:val="-2"/>
          <w:sz w:val="20"/>
          <w:szCs w:val="20"/>
          <w:lang w:val="uk-UA" w:eastAsia="ja-JP"/>
        </w:rPr>
        <w:t xml:space="preserve">епартаменту комплаєнсу та </w:t>
      </w:r>
      <w:r w:rsidRPr="008C3C33">
        <w:rPr>
          <w:rFonts w:ascii="Arial" w:hAnsi="Arial" w:cs="Arial"/>
          <w:spacing w:val="-2"/>
          <w:sz w:val="20"/>
          <w:szCs w:val="20"/>
          <w:lang w:val="uk-UA" w:eastAsia="ja-JP"/>
        </w:rPr>
        <w:t>протидії легалізації доходів, отриманих злочинним шляхом</w:t>
      </w:r>
      <w:r w:rsidRPr="00D607A6">
        <w:rPr>
          <w:rFonts w:ascii="Arial" w:hAnsi="Arial" w:cs="Arial"/>
          <w:bCs/>
          <w:spacing w:val="-2"/>
          <w:sz w:val="20"/>
          <w:szCs w:val="20"/>
          <w:lang w:val="uk-UA" w:eastAsia="ja-JP"/>
        </w:rPr>
        <w:t xml:space="preserve">), щодо результатів процесу </w:t>
      </w:r>
      <w:r>
        <w:rPr>
          <w:rFonts w:ascii="Arial" w:hAnsi="Arial" w:cs="Arial"/>
          <w:bCs/>
          <w:spacing w:val="-2"/>
          <w:sz w:val="20"/>
          <w:szCs w:val="20"/>
          <w:lang w:val="uk-UA" w:eastAsia="ja-JP"/>
        </w:rPr>
        <w:t>визначення</w:t>
      </w:r>
      <w:r w:rsidRPr="00D607A6">
        <w:rPr>
          <w:rFonts w:ascii="Arial" w:hAnsi="Arial" w:cs="Arial"/>
          <w:bCs/>
          <w:spacing w:val="-2"/>
          <w:sz w:val="20"/>
          <w:szCs w:val="20"/>
          <w:lang w:val="uk-UA" w:eastAsia="ja-JP"/>
        </w:rPr>
        <w:t xml:space="preserve"> ключового персоналу, включаючи будь-які винятки;</w:t>
      </w:r>
    </w:p>
    <w:p w14:paraId="7B59AF4F" w14:textId="43114D75" w:rsidR="008A6745" w:rsidRDefault="008A6745" w:rsidP="0075237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Pr>
          <w:rFonts w:ascii="Arial" w:hAnsi="Arial" w:cs="Arial"/>
          <w:bCs/>
          <w:spacing w:val="-2"/>
          <w:sz w:val="20"/>
          <w:szCs w:val="20"/>
          <w:lang w:val="uk-UA" w:eastAsia="ja-JP"/>
        </w:rPr>
        <w:t>визначає фіксовану частину винагороди на індивідуальній основі для членів Правління (включаючи Голову</w:t>
      </w:r>
      <w:r w:rsidR="005F6604">
        <w:rPr>
          <w:rFonts w:ascii="Arial" w:hAnsi="Arial" w:cs="Arial"/>
          <w:bCs/>
          <w:spacing w:val="-2"/>
          <w:sz w:val="20"/>
          <w:szCs w:val="20"/>
          <w:lang w:val="uk-UA" w:eastAsia="ja-JP"/>
        </w:rPr>
        <w:t xml:space="preserve"> Правління</w:t>
      </w:r>
      <w:r>
        <w:rPr>
          <w:rFonts w:ascii="Arial" w:hAnsi="Arial" w:cs="Arial"/>
          <w:bCs/>
          <w:spacing w:val="-2"/>
          <w:sz w:val="20"/>
          <w:szCs w:val="20"/>
          <w:lang w:val="uk-UA" w:eastAsia="ja-JP"/>
        </w:rPr>
        <w:t>)</w:t>
      </w:r>
      <w:r w:rsidR="0033500B">
        <w:rPr>
          <w:rFonts w:ascii="Arial" w:hAnsi="Arial" w:cs="Arial"/>
          <w:bCs/>
          <w:spacing w:val="-2"/>
          <w:sz w:val="20"/>
          <w:szCs w:val="20"/>
          <w:lang w:val="uk-UA" w:eastAsia="ja-JP"/>
        </w:rPr>
        <w:t xml:space="preserve"> та керівників підрозділів контролю, а також працівників департаменту внутрішнього аудиту;</w:t>
      </w:r>
    </w:p>
    <w:p w14:paraId="248C4D32" w14:textId="77777777" w:rsidR="00BC7C11" w:rsidRDefault="005F6604">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Pr>
          <w:rFonts w:ascii="Arial" w:hAnsi="Arial" w:cs="Arial"/>
          <w:bCs/>
          <w:spacing w:val="-2"/>
          <w:sz w:val="20"/>
          <w:szCs w:val="20"/>
          <w:lang w:val="uk-UA" w:eastAsia="ja-JP"/>
        </w:rPr>
        <w:t>щодо членів Правління (включаючи Голову Правління) та керівників підрозділів контролю, а також працівників департаменту внутрішнього аудиту, оцінює змінну частину винагороди, нараховану за звітний рік, і, в цьому контексті, також переглядає призначення КПЕ та цілей оціночних листів</w:t>
      </w:r>
      <w:r w:rsidR="000260C5">
        <w:rPr>
          <w:rFonts w:ascii="Arial" w:hAnsi="Arial" w:cs="Arial"/>
          <w:bCs/>
          <w:spacing w:val="-2"/>
          <w:sz w:val="20"/>
          <w:szCs w:val="20"/>
          <w:lang w:val="uk-UA" w:eastAsia="ja-JP"/>
        </w:rPr>
        <w:t>, оцінку рівня досягнення цільових показників ефективності та розмір</w:t>
      </w:r>
      <w:r w:rsidR="00BC7C11">
        <w:rPr>
          <w:rFonts w:ascii="Arial" w:hAnsi="Arial" w:cs="Arial"/>
          <w:bCs/>
          <w:spacing w:val="-2"/>
          <w:sz w:val="20"/>
          <w:szCs w:val="20"/>
          <w:lang w:val="uk-UA" w:eastAsia="ja-JP"/>
        </w:rPr>
        <w:t xml:space="preserve"> премії, що підлягає виплаті;</w:t>
      </w:r>
    </w:p>
    <w:p w14:paraId="33A3F02E" w14:textId="7EE91B5B" w:rsidR="00BC7C11" w:rsidRDefault="00BC7C11">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Pr>
          <w:rFonts w:ascii="Arial" w:hAnsi="Arial" w:cs="Arial"/>
          <w:bCs/>
          <w:spacing w:val="-2"/>
          <w:sz w:val="20"/>
          <w:szCs w:val="20"/>
          <w:lang w:val="uk-UA" w:eastAsia="ja-JP"/>
        </w:rPr>
        <w:t>надає підтримку Наглядовій Раді в оцінці рішення щодо скорочення або невиплати змінної частини винагороди персоналу, включаючи застосування умов малус та механізм</w:t>
      </w:r>
      <w:r w:rsidR="00CC1EF5">
        <w:rPr>
          <w:rFonts w:ascii="Arial" w:hAnsi="Arial" w:cs="Arial"/>
          <w:bCs/>
          <w:spacing w:val="-2"/>
          <w:sz w:val="20"/>
          <w:szCs w:val="20"/>
          <w:lang w:val="uk-UA" w:eastAsia="ja-JP"/>
        </w:rPr>
        <w:t>у</w:t>
      </w:r>
      <w:r>
        <w:rPr>
          <w:rFonts w:ascii="Arial" w:hAnsi="Arial" w:cs="Arial"/>
          <w:bCs/>
          <w:spacing w:val="-2"/>
          <w:sz w:val="20"/>
          <w:szCs w:val="20"/>
          <w:lang w:val="uk-UA" w:eastAsia="ja-JP"/>
        </w:rPr>
        <w:t xml:space="preserve"> запиту на повернення, у разі значного зниження показників діяльності або збитків кредитної установи;</w:t>
      </w:r>
    </w:p>
    <w:p w14:paraId="52C00582" w14:textId="40A6E997" w:rsidR="0033500B" w:rsidRDefault="000260C5">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Pr>
          <w:rFonts w:ascii="Arial" w:hAnsi="Arial" w:cs="Arial"/>
          <w:bCs/>
          <w:spacing w:val="-2"/>
          <w:sz w:val="20"/>
          <w:szCs w:val="20"/>
          <w:lang w:val="uk-UA" w:eastAsia="ja-JP"/>
        </w:rPr>
        <w:t xml:space="preserve"> </w:t>
      </w:r>
      <w:r w:rsidR="007C25A2" w:rsidRPr="007C25A2">
        <w:rPr>
          <w:rFonts w:ascii="Arial" w:hAnsi="Arial" w:cs="Arial"/>
          <w:bCs/>
          <w:spacing w:val="-2"/>
          <w:sz w:val="20"/>
          <w:szCs w:val="20"/>
          <w:lang w:val="uk-UA" w:eastAsia="ja-JP"/>
        </w:rPr>
        <w:t xml:space="preserve">надає підтримку Наглядовій </w:t>
      </w:r>
      <w:r w:rsidR="007C25A2">
        <w:rPr>
          <w:rFonts w:ascii="Arial" w:hAnsi="Arial" w:cs="Arial"/>
          <w:bCs/>
          <w:spacing w:val="-2"/>
          <w:sz w:val="20"/>
          <w:szCs w:val="20"/>
          <w:lang w:val="uk-UA" w:eastAsia="ja-JP"/>
        </w:rPr>
        <w:t>Р</w:t>
      </w:r>
      <w:r w:rsidR="007C25A2" w:rsidRPr="007C25A2">
        <w:rPr>
          <w:rFonts w:ascii="Arial" w:hAnsi="Arial" w:cs="Arial"/>
          <w:bCs/>
          <w:spacing w:val="-2"/>
          <w:sz w:val="20"/>
          <w:szCs w:val="20"/>
          <w:lang w:val="uk-UA" w:eastAsia="ja-JP"/>
        </w:rPr>
        <w:t xml:space="preserve">аді в оцінці суми, що підлягає виплаті </w:t>
      </w:r>
      <w:r w:rsidR="007C25A2">
        <w:rPr>
          <w:rFonts w:ascii="Arial" w:hAnsi="Arial" w:cs="Arial"/>
          <w:bCs/>
          <w:spacing w:val="-2"/>
          <w:sz w:val="20"/>
          <w:szCs w:val="20"/>
          <w:lang w:val="uk-UA" w:eastAsia="ja-JP"/>
        </w:rPr>
        <w:t>у якості вихідної допомоги</w:t>
      </w:r>
      <w:r w:rsidR="007C25A2" w:rsidRPr="007C25A2">
        <w:rPr>
          <w:rFonts w:ascii="Arial" w:hAnsi="Arial" w:cs="Arial"/>
          <w:bCs/>
          <w:spacing w:val="-2"/>
          <w:sz w:val="20"/>
          <w:szCs w:val="20"/>
          <w:lang w:val="uk-UA" w:eastAsia="ja-JP"/>
        </w:rPr>
        <w:t xml:space="preserve"> Голові Правління, іншим членам Правління та керівникам </w:t>
      </w:r>
      <w:r w:rsidR="007C25A2">
        <w:rPr>
          <w:rFonts w:ascii="Arial" w:hAnsi="Arial" w:cs="Arial"/>
          <w:bCs/>
          <w:spacing w:val="-2"/>
          <w:sz w:val="20"/>
          <w:szCs w:val="20"/>
          <w:lang w:val="uk-UA" w:eastAsia="ja-JP"/>
        </w:rPr>
        <w:t>підрозділів контролю</w:t>
      </w:r>
      <w:r w:rsidR="007C25A2" w:rsidRPr="007C25A2">
        <w:rPr>
          <w:rFonts w:ascii="Arial" w:hAnsi="Arial" w:cs="Arial"/>
          <w:bCs/>
          <w:spacing w:val="-2"/>
          <w:sz w:val="20"/>
          <w:szCs w:val="20"/>
          <w:lang w:val="uk-UA" w:eastAsia="ja-JP"/>
        </w:rPr>
        <w:t xml:space="preserve">, а також працівникам </w:t>
      </w:r>
      <w:r w:rsidR="007C25A2">
        <w:rPr>
          <w:rFonts w:ascii="Arial" w:hAnsi="Arial" w:cs="Arial"/>
          <w:bCs/>
          <w:spacing w:val="-2"/>
          <w:sz w:val="20"/>
          <w:szCs w:val="20"/>
          <w:lang w:val="uk-UA" w:eastAsia="ja-JP"/>
        </w:rPr>
        <w:t>д</w:t>
      </w:r>
      <w:r w:rsidR="007C25A2" w:rsidRPr="007C25A2">
        <w:rPr>
          <w:rFonts w:ascii="Arial" w:hAnsi="Arial" w:cs="Arial"/>
          <w:bCs/>
          <w:spacing w:val="-2"/>
          <w:sz w:val="20"/>
          <w:szCs w:val="20"/>
          <w:lang w:val="uk-UA" w:eastAsia="ja-JP"/>
        </w:rPr>
        <w:t>епартаменту внутрішнього аудиту;</w:t>
      </w:r>
      <w:r w:rsidR="005F6604">
        <w:rPr>
          <w:rFonts w:ascii="Arial" w:hAnsi="Arial" w:cs="Arial"/>
          <w:bCs/>
          <w:spacing w:val="-2"/>
          <w:sz w:val="20"/>
          <w:szCs w:val="20"/>
          <w:lang w:val="uk-UA" w:eastAsia="ja-JP"/>
        </w:rPr>
        <w:t xml:space="preserve"> </w:t>
      </w:r>
    </w:p>
    <w:p w14:paraId="7380B0AC" w14:textId="3FBF0BA1" w:rsidR="007C25A2" w:rsidRPr="00CC1EF5" w:rsidRDefault="007C25A2" w:rsidP="00CC1EF5">
      <w:pPr>
        <w:numPr>
          <w:ilvl w:val="0"/>
          <w:numId w:val="25"/>
        </w:numPr>
        <w:overflowPunct w:val="0"/>
        <w:autoSpaceDE w:val="0"/>
        <w:autoSpaceDN w:val="0"/>
        <w:adjustRightInd w:val="0"/>
        <w:spacing w:after="200"/>
        <w:ind w:left="425" w:hanging="357"/>
        <w:contextualSpacing/>
        <w:jc w:val="both"/>
        <w:textAlignment w:val="baseline"/>
        <w:rPr>
          <w:rFonts w:ascii="Arial" w:hAnsi="Arial" w:cs="Arial"/>
          <w:bCs/>
          <w:spacing w:val="-2"/>
          <w:sz w:val="20"/>
          <w:szCs w:val="20"/>
          <w:lang w:val="uk-UA" w:eastAsia="ja-JP"/>
        </w:rPr>
      </w:pPr>
      <w:r w:rsidRPr="007C25A2">
        <w:rPr>
          <w:rFonts w:ascii="Arial" w:hAnsi="Arial" w:cs="Arial"/>
          <w:bCs/>
          <w:spacing w:val="-2"/>
          <w:sz w:val="20"/>
          <w:szCs w:val="20"/>
          <w:lang w:val="uk-UA" w:eastAsia="ja-JP"/>
        </w:rPr>
        <w:t>розглядає звіт про винагороду членів Наглядової Ради, Правління та впливових осіб та надає рекомендації Наглядовій Раді</w:t>
      </w:r>
      <w:r w:rsidRPr="00CC1EF5">
        <w:rPr>
          <w:rFonts w:ascii="Arial" w:hAnsi="Arial" w:cs="Arial"/>
          <w:bCs/>
          <w:spacing w:val="-2"/>
          <w:sz w:val="20"/>
          <w:szCs w:val="20"/>
          <w:lang w:val="uk-UA" w:eastAsia="ja-JP"/>
        </w:rPr>
        <w:t>.</w:t>
      </w:r>
    </w:p>
    <w:p w14:paraId="1942A1A3" w14:textId="10F64D4B" w:rsidR="00131A50" w:rsidRPr="00131A50" w:rsidRDefault="00131A50" w:rsidP="00CC1EF5">
      <w:pPr>
        <w:rPr>
          <w:rFonts w:ascii="Arial" w:hAnsi="Arial" w:cs="Arial"/>
          <w:b/>
          <w:color w:val="000080"/>
          <w:spacing w:val="-2"/>
          <w:sz w:val="20"/>
          <w:szCs w:val="20"/>
          <w:lang w:val="uk-UA" w:eastAsia="ja-JP"/>
        </w:rPr>
      </w:pPr>
    </w:p>
    <w:p w14:paraId="60618C6A" w14:textId="28BC8B51" w:rsidR="009B0FD9" w:rsidRPr="008C3C33" w:rsidRDefault="009B0FD9" w:rsidP="009E2A4D">
      <w:pPr>
        <w:numPr>
          <w:ilvl w:val="0"/>
          <w:numId w:val="6"/>
        </w:numPr>
        <w:overflowPunct w:val="0"/>
        <w:autoSpaceDE w:val="0"/>
        <w:autoSpaceDN w:val="0"/>
        <w:adjustRightInd w:val="0"/>
        <w:ind w:left="284" w:hanging="284"/>
        <w:contextualSpacing/>
        <w:jc w:val="both"/>
        <w:textAlignment w:val="baseline"/>
        <w:outlineLvl w:val="2"/>
        <w:rPr>
          <w:rFonts w:ascii="Arial" w:hAnsi="Arial" w:cs="Arial"/>
          <w:b/>
          <w:color w:val="000080"/>
          <w:spacing w:val="-2"/>
          <w:sz w:val="20"/>
          <w:szCs w:val="20"/>
          <w:lang w:val="uk-UA" w:eastAsia="ja-JP"/>
        </w:rPr>
      </w:pPr>
      <w:bookmarkStart w:id="30" w:name="_Toc234405365"/>
      <w:r w:rsidRPr="008C3C33">
        <w:rPr>
          <w:rFonts w:ascii="Arial" w:hAnsi="Arial" w:cs="Arial"/>
          <w:b/>
          <w:color w:val="000080"/>
          <w:spacing w:val="-2"/>
          <w:sz w:val="20"/>
          <w:szCs w:val="20"/>
          <w:lang w:val="uk-UA" w:eastAsia="ja-JP"/>
        </w:rPr>
        <w:t>Комітет з управління ризиками</w:t>
      </w:r>
      <w:bookmarkEnd w:id="26"/>
      <w:r w:rsidR="006D371C">
        <w:rPr>
          <w:rFonts w:ascii="Arial" w:hAnsi="Arial" w:cs="Arial"/>
          <w:b/>
          <w:color w:val="000080"/>
          <w:spacing w:val="-2"/>
          <w:sz w:val="20"/>
          <w:szCs w:val="20"/>
          <w:lang w:val="uk-UA" w:eastAsia="ja-JP"/>
        </w:rPr>
        <w:t xml:space="preserve"> та сталого розвитку</w:t>
      </w:r>
      <w:bookmarkEnd w:id="30"/>
    </w:p>
    <w:p w14:paraId="1954B4D3" w14:textId="77777777" w:rsidR="009B0FD9" w:rsidRPr="008C3C33" w:rsidRDefault="009B0FD9" w:rsidP="009B0FD9">
      <w:pPr>
        <w:overflowPunct w:val="0"/>
        <w:autoSpaceDE w:val="0"/>
        <w:autoSpaceDN w:val="0"/>
        <w:adjustRightInd w:val="0"/>
        <w:jc w:val="both"/>
        <w:textAlignment w:val="baseline"/>
        <w:rPr>
          <w:rFonts w:ascii="Arial" w:hAnsi="Arial" w:cs="Arial"/>
          <w:b/>
          <w:bCs/>
          <w:color w:val="0070C0"/>
          <w:spacing w:val="-2"/>
          <w:sz w:val="20"/>
          <w:szCs w:val="20"/>
          <w:lang w:val="uk-UA" w:eastAsia="ja-JP"/>
        </w:rPr>
      </w:pPr>
    </w:p>
    <w:p w14:paraId="61A9AEDC" w14:textId="599855DB" w:rsidR="009B0FD9" w:rsidRPr="008C3C33" w:rsidRDefault="00A40A43" w:rsidP="009B0FD9">
      <w:pPr>
        <w:autoSpaceDE w:val="0"/>
        <w:autoSpaceDN w:val="0"/>
        <w:adjustRightInd w:val="0"/>
        <w:jc w:val="both"/>
        <w:textAlignment w:val="baseline"/>
        <w:rPr>
          <w:rFonts w:ascii="Arial" w:hAnsi="Arial" w:cs="Arial"/>
          <w:bCs/>
          <w:color w:val="000000"/>
          <w:spacing w:val="-2"/>
          <w:sz w:val="20"/>
          <w:szCs w:val="20"/>
          <w:lang w:val="uk-UA" w:eastAsia="ja-JP"/>
        </w:rPr>
      </w:pPr>
      <w:r>
        <w:rPr>
          <w:rFonts w:ascii="Arial" w:hAnsi="Arial" w:cs="Arial"/>
          <w:bCs/>
          <w:spacing w:val="-2"/>
          <w:sz w:val="20"/>
          <w:szCs w:val="20"/>
          <w:lang w:val="uk-UA" w:eastAsia="ja-JP"/>
        </w:rPr>
        <w:t xml:space="preserve">Не обмежуючи повноваження Комітету з винагороди і призначень, </w:t>
      </w:r>
      <w:r w:rsidR="009B0FD9" w:rsidRPr="008C3C33">
        <w:rPr>
          <w:rFonts w:ascii="Arial" w:hAnsi="Arial" w:cs="Arial"/>
          <w:bCs/>
          <w:spacing w:val="-2"/>
          <w:sz w:val="20"/>
          <w:szCs w:val="20"/>
          <w:lang w:val="uk-UA" w:eastAsia="ja-JP"/>
        </w:rPr>
        <w:t>Комітет з управління ризиками</w:t>
      </w:r>
      <w:r w:rsidR="006D371C">
        <w:rPr>
          <w:rFonts w:ascii="Arial" w:hAnsi="Arial" w:cs="Arial"/>
          <w:bCs/>
          <w:spacing w:val="-2"/>
          <w:sz w:val="20"/>
          <w:szCs w:val="20"/>
          <w:lang w:val="uk-UA" w:eastAsia="ja-JP"/>
        </w:rPr>
        <w:t xml:space="preserve"> та сталого розвитку</w:t>
      </w:r>
      <w:r w:rsidR="009B0FD9" w:rsidRPr="008C3C33">
        <w:rPr>
          <w:rFonts w:ascii="Arial" w:hAnsi="Arial" w:cs="Arial"/>
          <w:bCs/>
          <w:spacing w:val="-2"/>
          <w:sz w:val="20"/>
          <w:szCs w:val="20"/>
          <w:lang w:val="uk-UA" w:eastAsia="ja-JP"/>
        </w:rPr>
        <w:t xml:space="preserve"> (створений у складі Наглядової Ради) надає підтримку Наглядовій Раді під час аналізу Політики </w:t>
      </w:r>
      <w:r w:rsidR="00AA42F4">
        <w:rPr>
          <w:rFonts w:ascii="Arial" w:hAnsi="Arial" w:cs="Arial"/>
          <w:bCs/>
          <w:spacing w:val="-2"/>
          <w:sz w:val="20"/>
          <w:szCs w:val="20"/>
          <w:lang w:val="uk-UA" w:eastAsia="ja-JP"/>
        </w:rPr>
        <w:t>Банку</w:t>
      </w:r>
      <w:r w:rsidR="009B0FD9" w:rsidRPr="008C3C33">
        <w:rPr>
          <w:rFonts w:ascii="Arial" w:hAnsi="Arial" w:cs="Arial"/>
          <w:bCs/>
          <w:spacing w:val="-2"/>
          <w:sz w:val="20"/>
          <w:szCs w:val="20"/>
          <w:lang w:val="uk-UA" w:eastAsia="ja-JP"/>
        </w:rPr>
        <w:t>, також на основі висновку отриманого від департаменту управління ризиками, з метою перевірки її взаємозв'язку з поточними та майбутніми ризиками, міцністю капіталу та рівня ліквідності Банку, роблячи додатковий акцент на системи винагороди членів Правління</w:t>
      </w:r>
      <w:r w:rsidR="00AA42F4">
        <w:rPr>
          <w:rFonts w:ascii="Arial" w:hAnsi="Arial" w:cs="Arial"/>
          <w:bCs/>
          <w:spacing w:val="-2"/>
          <w:sz w:val="20"/>
          <w:szCs w:val="20"/>
          <w:lang w:val="uk-UA" w:eastAsia="ja-JP"/>
        </w:rPr>
        <w:t xml:space="preserve"> (включаючи Голову Правління)</w:t>
      </w:r>
      <w:r w:rsidR="009B0FD9" w:rsidRPr="008C3C33">
        <w:rPr>
          <w:rFonts w:ascii="Arial" w:hAnsi="Arial" w:cs="Arial"/>
          <w:bCs/>
          <w:spacing w:val="-2"/>
          <w:sz w:val="20"/>
          <w:szCs w:val="20"/>
          <w:lang w:val="uk-UA" w:eastAsia="ja-JP"/>
        </w:rPr>
        <w:t>.</w:t>
      </w:r>
      <w:r w:rsidR="009B0FD9" w:rsidRPr="008C3C33">
        <w:rPr>
          <w:rFonts w:ascii="Arial" w:hAnsi="Arial" w:cs="Arial"/>
          <w:bCs/>
          <w:color w:val="000000"/>
          <w:spacing w:val="-2"/>
          <w:sz w:val="20"/>
          <w:szCs w:val="20"/>
          <w:lang w:val="uk-UA" w:eastAsia="ja-JP"/>
        </w:rPr>
        <w:t xml:space="preserve"> </w:t>
      </w:r>
    </w:p>
    <w:p w14:paraId="45A60E34" w14:textId="77777777" w:rsidR="009B0FD9" w:rsidRPr="009B0FD9" w:rsidRDefault="009B0FD9" w:rsidP="009B0FD9">
      <w:pPr>
        <w:autoSpaceDE w:val="0"/>
        <w:autoSpaceDN w:val="0"/>
        <w:adjustRightInd w:val="0"/>
        <w:jc w:val="both"/>
        <w:textAlignment w:val="baseline"/>
        <w:rPr>
          <w:bCs/>
          <w:color w:val="000000"/>
          <w:spacing w:val="-2"/>
          <w:sz w:val="20"/>
          <w:szCs w:val="20"/>
          <w:lang w:val="uk-UA" w:eastAsia="ja-JP"/>
        </w:rPr>
      </w:pPr>
    </w:p>
    <w:p w14:paraId="0E7BCA65" w14:textId="77777777" w:rsidR="009B0FD9" w:rsidRPr="008C3C33"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iCs/>
          <w:color w:val="000080"/>
          <w:spacing w:val="-2"/>
          <w:sz w:val="20"/>
          <w:szCs w:val="20"/>
          <w:lang w:val="uk-UA" w:eastAsia="ja-JP"/>
        </w:rPr>
      </w:pPr>
      <w:bookmarkStart w:id="31" w:name="_Toc234405366"/>
      <w:bookmarkStart w:id="32" w:name="_Toc3478694"/>
      <w:r w:rsidRPr="008C3C33">
        <w:rPr>
          <w:rFonts w:ascii="Arial" w:hAnsi="Arial" w:cs="Arial"/>
          <w:b/>
          <w:iCs/>
          <w:color w:val="000080"/>
          <w:spacing w:val="-2"/>
          <w:sz w:val="20"/>
          <w:szCs w:val="20"/>
          <w:lang w:val="uk-UA" w:eastAsia="ja-JP"/>
        </w:rPr>
        <w:t>Департамент управління персоналом та організаційними змінами</w:t>
      </w:r>
      <w:bookmarkEnd w:id="31"/>
      <w:r w:rsidRPr="008C3C33">
        <w:rPr>
          <w:rFonts w:ascii="Arial" w:hAnsi="Arial" w:cs="Arial"/>
          <w:b/>
          <w:iCs/>
          <w:color w:val="000080"/>
          <w:spacing w:val="-2"/>
          <w:sz w:val="20"/>
          <w:szCs w:val="20"/>
          <w:lang w:val="uk-UA" w:eastAsia="ja-JP"/>
        </w:rPr>
        <w:t xml:space="preserve"> </w:t>
      </w:r>
    </w:p>
    <w:bookmarkEnd w:id="32"/>
    <w:p w14:paraId="66444A05" w14:textId="77777777" w:rsidR="00681A60" w:rsidRPr="004B2B8B" w:rsidRDefault="00681A60" w:rsidP="009B0FD9">
      <w:pPr>
        <w:spacing w:after="200"/>
        <w:contextualSpacing/>
        <w:jc w:val="both"/>
        <w:rPr>
          <w:rFonts w:ascii="Arial" w:hAnsi="Arial" w:cs="Arial"/>
          <w:spacing w:val="-2"/>
          <w:sz w:val="20"/>
          <w:szCs w:val="20"/>
          <w:lang w:val="ru-RU" w:eastAsia="ja-JP"/>
        </w:rPr>
      </w:pPr>
    </w:p>
    <w:p w14:paraId="3E102E94" w14:textId="7E4CE042" w:rsidR="009B0FD9" w:rsidRPr="004B2B8B" w:rsidRDefault="009B0FD9" w:rsidP="009B0FD9">
      <w:pPr>
        <w:spacing w:after="200"/>
        <w:contextualSpacing/>
        <w:jc w:val="both"/>
        <w:rPr>
          <w:rFonts w:ascii="Arial" w:hAnsi="Arial" w:cs="Arial"/>
          <w:spacing w:val="-2"/>
          <w:sz w:val="20"/>
          <w:szCs w:val="20"/>
          <w:lang w:val="ru-RU" w:eastAsia="ja-JP"/>
        </w:rPr>
      </w:pPr>
      <w:r w:rsidRPr="008C3C33">
        <w:rPr>
          <w:rFonts w:ascii="Arial" w:hAnsi="Arial" w:cs="Arial"/>
          <w:spacing w:val="-2"/>
          <w:sz w:val="20"/>
          <w:szCs w:val="20"/>
          <w:lang w:val="uk-UA" w:eastAsia="ja-JP"/>
        </w:rPr>
        <w:t>Департамент управління персоналом та організаційними змінами відповідає за:</w:t>
      </w:r>
    </w:p>
    <w:p w14:paraId="30374757" w14:textId="77777777" w:rsidR="00681A60" w:rsidRPr="004B2B8B" w:rsidRDefault="00681A60" w:rsidP="009B0FD9">
      <w:pPr>
        <w:spacing w:after="200"/>
        <w:contextualSpacing/>
        <w:jc w:val="both"/>
        <w:rPr>
          <w:rFonts w:ascii="Arial" w:hAnsi="Arial" w:cs="Arial"/>
          <w:spacing w:val="-2"/>
          <w:sz w:val="20"/>
          <w:szCs w:val="20"/>
          <w:lang w:val="ru-RU" w:eastAsia="ja-JP"/>
        </w:rPr>
      </w:pPr>
    </w:p>
    <w:p w14:paraId="0DD7ABDA" w14:textId="76372EC9" w:rsidR="009B0FD9" w:rsidRPr="00681A60"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color w:val="000000"/>
          <w:spacing w:val="-2"/>
          <w:sz w:val="20"/>
          <w:szCs w:val="20"/>
          <w:lang w:val="uk-UA" w:eastAsia="ja-JP"/>
        </w:rPr>
      </w:pPr>
      <w:r w:rsidRPr="008C3C33">
        <w:rPr>
          <w:rFonts w:ascii="Arial" w:hAnsi="Arial" w:cs="Arial"/>
          <w:spacing w:val="-2"/>
          <w:sz w:val="20"/>
          <w:szCs w:val="20"/>
          <w:lang w:val="uk-UA" w:eastAsia="ja-JP"/>
        </w:rPr>
        <w:t>складання Політики АТ «ПРАВЕКС БАНК» та забезпечення її виконання</w:t>
      </w:r>
      <w:r w:rsidR="006262FE">
        <w:rPr>
          <w:rFonts w:ascii="Arial" w:hAnsi="Arial" w:cs="Arial"/>
          <w:spacing w:val="-2"/>
          <w:sz w:val="20"/>
          <w:szCs w:val="20"/>
          <w:lang w:val="uk-UA" w:eastAsia="ja-JP"/>
        </w:rPr>
        <w:t xml:space="preserve"> в повному обсязі</w:t>
      </w:r>
      <w:r w:rsidRPr="008C3C33">
        <w:rPr>
          <w:rFonts w:ascii="Arial" w:hAnsi="Arial" w:cs="Arial"/>
          <w:spacing w:val="-2"/>
          <w:sz w:val="20"/>
          <w:szCs w:val="20"/>
          <w:lang w:val="uk-UA" w:eastAsia="ja-JP"/>
        </w:rPr>
        <w:t>;</w:t>
      </w:r>
    </w:p>
    <w:p w14:paraId="6DF28496" w14:textId="77777777" w:rsidR="00681A60" w:rsidRPr="008C3C33" w:rsidRDefault="00681A60" w:rsidP="00681A60">
      <w:pPr>
        <w:overflowPunct w:val="0"/>
        <w:autoSpaceDE w:val="0"/>
        <w:autoSpaceDN w:val="0"/>
        <w:adjustRightInd w:val="0"/>
        <w:spacing w:after="200"/>
        <w:ind w:left="426"/>
        <w:contextualSpacing/>
        <w:jc w:val="both"/>
        <w:textAlignment w:val="baseline"/>
        <w:rPr>
          <w:rFonts w:ascii="Arial" w:eastAsia="Calibri" w:hAnsi="Arial" w:cs="Arial"/>
          <w:bCs/>
          <w:color w:val="000000"/>
          <w:spacing w:val="-2"/>
          <w:sz w:val="20"/>
          <w:szCs w:val="20"/>
          <w:lang w:val="uk-UA" w:eastAsia="ja-JP"/>
        </w:rPr>
      </w:pPr>
    </w:p>
    <w:p w14:paraId="25E873A2" w14:textId="2B8DDC24" w:rsidR="009B0FD9" w:rsidRPr="004B3444"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color w:val="000000"/>
          <w:spacing w:val="-2"/>
          <w:sz w:val="20"/>
          <w:szCs w:val="20"/>
          <w:lang w:val="uk-UA" w:eastAsia="ja-JP"/>
        </w:rPr>
      </w:pPr>
      <w:r w:rsidRPr="008C3C33">
        <w:rPr>
          <w:rFonts w:ascii="Arial" w:hAnsi="Arial" w:cs="Arial"/>
          <w:bCs/>
          <w:spacing w:val="-2"/>
          <w:sz w:val="20"/>
          <w:szCs w:val="20"/>
          <w:lang w:val="uk-UA" w:eastAsia="ja-JP"/>
        </w:rPr>
        <w:t xml:space="preserve">визначення (та принаймні один раз на рік перегляд) переліку Осіб, </w:t>
      </w:r>
      <w:r w:rsidRPr="008C3C33">
        <w:rPr>
          <w:rFonts w:ascii="Arial" w:hAnsi="Arial" w:cs="Arial"/>
          <w:spacing w:val="-2"/>
          <w:sz w:val="20"/>
          <w:szCs w:val="20"/>
          <w:lang w:val="uk-UA" w:eastAsia="ja-JP"/>
        </w:rPr>
        <w:t>професійна діяльність яких має значний вплив на профіль ризику</w:t>
      </w:r>
      <w:r w:rsidRPr="008C3C33">
        <w:rPr>
          <w:rFonts w:ascii="Arial" w:hAnsi="Arial" w:cs="Arial"/>
          <w:bCs/>
          <w:spacing w:val="-2"/>
          <w:sz w:val="20"/>
          <w:szCs w:val="20"/>
          <w:lang w:val="uk-UA" w:eastAsia="ja-JP"/>
        </w:rPr>
        <w:t xml:space="preserve">, які визначаються за критеріями, передбаченими </w:t>
      </w:r>
      <w:r w:rsidR="009C51EE">
        <w:rPr>
          <w:rFonts w:ascii="Arial" w:hAnsi="Arial" w:cs="Arial"/>
          <w:bCs/>
          <w:spacing w:val="-2"/>
          <w:sz w:val="20"/>
          <w:szCs w:val="20"/>
          <w:lang w:val="uk-UA" w:eastAsia="ja-JP"/>
        </w:rPr>
        <w:t>Політикою винагороди Банку – відповідно до затвердженої Постанови</w:t>
      </w:r>
      <w:r w:rsidR="009C51EE" w:rsidRPr="008C3C33">
        <w:rPr>
          <w:rFonts w:ascii="Arial" w:hAnsi="Arial" w:cs="Arial"/>
          <w:bCs/>
          <w:spacing w:val="-2"/>
          <w:sz w:val="20"/>
          <w:szCs w:val="20"/>
          <w:lang w:val="uk-UA" w:eastAsia="ja-JP"/>
        </w:rPr>
        <w:t xml:space="preserve"> </w:t>
      </w:r>
      <w:r w:rsidRPr="008C3C33">
        <w:rPr>
          <w:rFonts w:ascii="Arial" w:hAnsi="Arial" w:cs="Arial"/>
          <w:bCs/>
          <w:spacing w:val="-2"/>
          <w:sz w:val="20"/>
          <w:szCs w:val="20"/>
          <w:lang w:val="uk-UA" w:eastAsia="ja-JP"/>
        </w:rPr>
        <w:t xml:space="preserve">Правління Національного банку України № </w:t>
      </w:r>
      <w:r w:rsidR="009C51EE">
        <w:rPr>
          <w:rFonts w:ascii="Arial" w:hAnsi="Arial" w:cs="Arial"/>
          <w:bCs/>
          <w:spacing w:val="-2"/>
          <w:sz w:val="20"/>
          <w:szCs w:val="20"/>
          <w:lang w:val="uk-UA" w:eastAsia="ja-JP"/>
        </w:rPr>
        <w:t>153</w:t>
      </w:r>
      <w:r w:rsidRPr="008C3C33">
        <w:rPr>
          <w:rFonts w:ascii="Arial" w:hAnsi="Arial" w:cs="Arial"/>
          <w:bCs/>
          <w:spacing w:val="-2"/>
          <w:sz w:val="20"/>
          <w:szCs w:val="20"/>
          <w:lang w:val="uk-UA" w:eastAsia="ja-JP"/>
        </w:rPr>
        <w:t xml:space="preserve"> від </w:t>
      </w:r>
      <w:r w:rsidR="009C51EE">
        <w:rPr>
          <w:rFonts w:ascii="Arial" w:hAnsi="Arial" w:cs="Arial"/>
          <w:bCs/>
          <w:spacing w:val="-2"/>
          <w:sz w:val="20"/>
          <w:szCs w:val="20"/>
          <w:lang w:val="uk-UA" w:eastAsia="ja-JP"/>
        </w:rPr>
        <w:t>30</w:t>
      </w:r>
      <w:r w:rsidRPr="008C3C33">
        <w:rPr>
          <w:rFonts w:ascii="Arial" w:hAnsi="Arial" w:cs="Arial"/>
          <w:bCs/>
          <w:spacing w:val="-2"/>
          <w:sz w:val="20"/>
          <w:szCs w:val="20"/>
          <w:lang w:val="uk-UA" w:eastAsia="ja-JP"/>
        </w:rPr>
        <w:t>.1</w:t>
      </w:r>
      <w:r w:rsidR="009C51EE">
        <w:rPr>
          <w:rFonts w:ascii="Arial" w:hAnsi="Arial" w:cs="Arial"/>
          <w:bCs/>
          <w:spacing w:val="-2"/>
          <w:sz w:val="20"/>
          <w:szCs w:val="20"/>
          <w:lang w:val="uk-UA" w:eastAsia="ja-JP"/>
        </w:rPr>
        <w:t>1</w:t>
      </w:r>
      <w:r w:rsidRPr="008C3C33">
        <w:rPr>
          <w:rFonts w:ascii="Arial" w:hAnsi="Arial" w:cs="Arial"/>
          <w:bCs/>
          <w:spacing w:val="-2"/>
          <w:sz w:val="20"/>
          <w:szCs w:val="20"/>
          <w:lang w:val="uk-UA" w:eastAsia="ja-JP"/>
        </w:rPr>
        <w:t>.20</w:t>
      </w:r>
      <w:r w:rsidR="009C51EE">
        <w:rPr>
          <w:rFonts w:ascii="Arial" w:hAnsi="Arial" w:cs="Arial"/>
          <w:bCs/>
          <w:spacing w:val="-2"/>
          <w:sz w:val="20"/>
          <w:szCs w:val="20"/>
          <w:lang w:val="uk-UA" w:eastAsia="ja-JP"/>
        </w:rPr>
        <w:t>20</w:t>
      </w:r>
      <w:r w:rsidRPr="008C3C33">
        <w:rPr>
          <w:rFonts w:ascii="Arial" w:hAnsi="Arial" w:cs="Arial"/>
          <w:bCs/>
          <w:spacing w:val="-2"/>
          <w:sz w:val="20"/>
          <w:szCs w:val="20"/>
          <w:lang w:val="uk-UA" w:eastAsia="ja-JP"/>
        </w:rPr>
        <w:t>, з урахуванням винятків (за наявності)</w:t>
      </w:r>
      <w:r w:rsidR="00917247">
        <w:rPr>
          <w:rFonts w:ascii="Arial" w:hAnsi="Arial" w:cs="Arial"/>
          <w:bCs/>
          <w:spacing w:val="-2"/>
          <w:sz w:val="20"/>
          <w:szCs w:val="20"/>
          <w:lang w:val="uk-UA" w:eastAsia="ja-JP"/>
        </w:rPr>
        <w:t xml:space="preserve">, </w:t>
      </w:r>
      <w:r w:rsidRPr="008C3C33">
        <w:rPr>
          <w:rFonts w:ascii="Arial" w:hAnsi="Arial" w:cs="Arial"/>
          <w:bCs/>
          <w:spacing w:val="-2"/>
          <w:sz w:val="20"/>
          <w:szCs w:val="20"/>
          <w:lang w:val="uk-UA" w:eastAsia="ja-JP"/>
        </w:rPr>
        <w:t xml:space="preserve">та його надання </w:t>
      </w:r>
      <w:r w:rsidR="005D0225">
        <w:rPr>
          <w:rFonts w:ascii="Arial" w:hAnsi="Arial" w:cs="Arial"/>
          <w:bCs/>
          <w:spacing w:val="-2"/>
          <w:sz w:val="20"/>
          <w:szCs w:val="20"/>
          <w:lang w:val="uk-UA" w:eastAsia="ja-JP"/>
        </w:rPr>
        <w:t>підрозділу</w:t>
      </w:r>
      <w:r w:rsidR="005D0225" w:rsidRPr="008C3C33">
        <w:rPr>
          <w:rFonts w:ascii="Arial" w:hAnsi="Arial" w:cs="Arial"/>
          <w:bCs/>
          <w:spacing w:val="-2"/>
          <w:sz w:val="20"/>
          <w:szCs w:val="20"/>
          <w:lang w:val="uk-UA" w:eastAsia="ja-JP"/>
        </w:rPr>
        <w:t xml:space="preserve"> </w:t>
      </w:r>
      <w:r w:rsidRPr="008C3C33">
        <w:rPr>
          <w:rFonts w:ascii="Arial" w:hAnsi="Arial" w:cs="Arial"/>
          <w:bCs/>
          <w:spacing w:val="-2"/>
          <w:sz w:val="20"/>
          <w:szCs w:val="20"/>
          <w:lang w:val="uk-UA" w:eastAsia="ja-JP"/>
        </w:rPr>
        <w:t xml:space="preserve">управління </w:t>
      </w:r>
      <w:r w:rsidRPr="00443A9A">
        <w:rPr>
          <w:rFonts w:ascii="Arial" w:hAnsi="Arial" w:cs="Arial"/>
          <w:bCs/>
          <w:color w:val="000000" w:themeColor="text1"/>
          <w:spacing w:val="-2"/>
          <w:sz w:val="20"/>
          <w:szCs w:val="20"/>
          <w:lang w:val="uk-UA" w:eastAsia="ja-JP"/>
        </w:rPr>
        <w:t>персоналом УМБ</w:t>
      </w:r>
      <w:r w:rsidR="00A40A43" w:rsidRPr="00443A9A">
        <w:rPr>
          <w:rFonts w:ascii="Arial" w:hAnsi="Arial" w:cs="Arial"/>
          <w:bCs/>
          <w:color w:val="000000" w:themeColor="text1"/>
          <w:spacing w:val="-2"/>
          <w:sz w:val="20"/>
          <w:szCs w:val="20"/>
          <w:lang w:val="uk-UA" w:eastAsia="ja-JP"/>
        </w:rPr>
        <w:t xml:space="preserve"> та Комітету з винагород та призначень</w:t>
      </w:r>
      <w:r w:rsidR="00F732C6" w:rsidRPr="00443A9A">
        <w:rPr>
          <w:rFonts w:ascii="Arial" w:hAnsi="Arial" w:cs="Arial"/>
          <w:bCs/>
          <w:color w:val="000000" w:themeColor="text1"/>
          <w:spacing w:val="-2"/>
          <w:sz w:val="20"/>
          <w:szCs w:val="20"/>
          <w:lang w:val="uk-UA" w:eastAsia="ja-JP"/>
        </w:rPr>
        <w:t>. Крім того, цей перелік надається до Національного банку України (щонайменше раз на рік та на його запит);</w:t>
      </w:r>
    </w:p>
    <w:p w14:paraId="242FCD39" w14:textId="77777777" w:rsidR="004B3444" w:rsidRPr="008C3C33" w:rsidRDefault="004B3444" w:rsidP="004B3444">
      <w:pPr>
        <w:overflowPunct w:val="0"/>
        <w:autoSpaceDE w:val="0"/>
        <w:autoSpaceDN w:val="0"/>
        <w:adjustRightInd w:val="0"/>
        <w:spacing w:after="200"/>
        <w:contextualSpacing/>
        <w:jc w:val="both"/>
        <w:textAlignment w:val="baseline"/>
        <w:rPr>
          <w:rFonts w:ascii="Arial" w:eastAsia="Calibri" w:hAnsi="Arial" w:cs="Arial"/>
          <w:bCs/>
          <w:color w:val="000000"/>
          <w:spacing w:val="-2"/>
          <w:sz w:val="20"/>
          <w:szCs w:val="20"/>
          <w:lang w:val="uk-UA" w:eastAsia="ja-JP"/>
        </w:rPr>
      </w:pPr>
    </w:p>
    <w:p w14:paraId="73E3B785" w14:textId="77777777" w:rsidR="004B3444" w:rsidRPr="004B3444"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8C3C33">
        <w:rPr>
          <w:rFonts w:ascii="Arial" w:hAnsi="Arial" w:cs="Arial"/>
          <w:bCs/>
          <w:spacing w:val="-2"/>
          <w:sz w:val="20"/>
          <w:szCs w:val="20"/>
          <w:lang w:val="uk-UA" w:eastAsia="ja-JP"/>
        </w:rPr>
        <w:t>пропонування Наглядовій Раді рівня фіксованої частини винагороди для членів Правління (включаючи Голову Правління), керівників підрозділів контролю та працівників департаменту внутрішнього аудиту;</w:t>
      </w:r>
    </w:p>
    <w:p w14:paraId="61A8D27C" w14:textId="672E3CE9" w:rsidR="009B0FD9" w:rsidRPr="008C3C33" w:rsidRDefault="009B0FD9" w:rsidP="004B3444">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r w:rsidRPr="008C3C33">
        <w:rPr>
          <w:rFonts w:ascii="Arial" w:hAnsi="Arial" w:cs="Arial"/>
          <w:bCs/>
          <w:spacing w:val="-2"/>
          <w:sz w:val="20"/>
          <w:szCs w:val="20"/>
          <w:lang w:val="uk-UA" w:eastAsia="ja-JP"/>
        </w:rPr>
        <w:t xml:space="preserve"> </w:t>
      </w:r>
    </w:p>
    <w:p w14:paraId="249FC793" w14:textId="53AE7151" w:rsidR="009B0FD9" w:rsidRPr="004B3444"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8C3C33">
        <w:rPr>
          <w:rFonts w:ascii="Arial" w:hAnsi="Arial" w:cs="Arial"/>
          <w:bCs/>
          <w:spacing w:val="-2"/>
          <w:sz w:val="20"/>
          <w:szCs w:val="20"/>
          <w:lang w:val="uk-UA" w:eastAsia="ja-JP"/>
        </w:rPr>
        <w:t>стосовно членів Правління</w:t>
      </w:r>
      <w:r w:rsidR="00F65616">
        <w:rPr>
          <w:rFonts w:ascii="Arial" w:hAnsi="Arial" w:cs="Arial"/>
          <w:bCs/>
          <w:spacing w:val="-2"/>
          <w:sz w:val="20"/>
          <w:szCs w:val="20"/>
          <w:lang w:val="uk-UA" w:eastAsia="ja-JP"/>
        </w:rPr>
        <w:t xml:space="preserve"> (включаючи Голову Правління)</w:t>
      </w:r>
      <w:r w:rsidRPr="008C3C33">
        <w:rPr>
          <w:rFonts w:ascii="Arial" w:hAnsi="Arial" w:cs="Arial"/>
          <w:bCs/>
          <w:spacing w:val="-2"/>
          <w:sz w:val="20"/>
          <w:szCs w:val="20"/>
          <w:lang w:val="uk-UA" w:eastAsia="ja-JP"/>
        </w:rPr>
        <w:t>, керівників підрозділів контролю та працівників департаменту внутрішнього аудиту, у співпраці з підрозділом управління персоналом Управління МБ, пропонування Наглядовій Раді змінної частини винагороди, нарахованої за звітний рік, і, у цьому контексті, також визначення показників ефективності та цілей у оціночних листах, оцінку рівня досягнення цілей у порівнянні з встановленими цілями та сумами виплачуваної премії</w:t>
      </w:r>
      <w:r w:rsidRPr="008C3C33">
        <w:rPr>
          <w:rFonts w:ascii="Arial" w:eastAsia="Calibri" w:hAnsi="Arial" w:cs="Arial"/>
          <w:bCs/>
          <w:spacing w:val="-2"/>
          <w:sz w:val="20"/>
          <w:szCs w:val="20"/>
          <w:lang w:val="uk-UA" w:eastAsia="ja-JP"/>
        </w:rPr>
        <w:t>;</w:t>
      </w:r>
    </w:p>
    <w:p w14:paraId="0A72CFD3" w14:textId="77777777" w:rsidR="004B3444" w:rsidRPr="008C3C33" w:rsidRDefault="004B3444" w:rsidP="004B3444">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20B814CB" w14:textId="0CE8A41B" w:rsidR="009B0FD9" w:rsidRPr="00760E52"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spacing w:val="-2"/>
          <w:sz w:val="20"/>
          <w:szCs w:val="20"/>
          <w:lang w:val="uk-UA" w:eastAsia="ja-JP"/>
        </w:rPr>
      </w:pPr>
      <w:r w:rsidRPr="008C3C33">
        <w:rPr>
          <w:rFonts w:ascii="Arial" w:eastAsia="Calibri" w:hAnsi="Arial" w:cs="Arial"/>
          <w:bCs/>
          <w:spacing w:val="-2"/>
          <w:sz w:val="20"/>
          <w:szCs w:val="20"/>
          <w:lang w:val="uk-UA" w:eastAsia="ja-JP"/>
        </w:rPr>
        <w:t>підтримку Наглядової Ради у визначенні вихідних виплат, якщо такі є, для членів Правління (включаючи Голову Правління)</w:t>
      </w:r>
      <w:r w:rsidR="00E00B5C">
        <w:rPr>
          <w:rFonts w:ascii="Arial" w:eastAsia="Calibri" w:hAnsi="Arial" w:cs="Arial"/>
          <w:bCs/>
          <w:spacing w:val="-2"/>
          <w:sz w:val="20"/>
          <w:szCs w:val="20"/>
          <w:lang w:val="uk-UA" w:eastAsia="ja-JP"/>
        </w:rPr>
        <w:t xml:space="preserve">, </w:t>
      </w:r>
      <w:r w:rsidRPr="008C3C33">
        <w:rPr>
          <w:rFonts w:ascii="Arial" w:eastAsia="Calibri" w:hAnsi="Arial" w:cs="Arial"/>
          <w:bCs/>
          <w:spacing w:val="-2"/>
          <w:sz w:val="20"/>
          <w:szCs w:val="20"/>
          <w:lang w:val="uk-UA" w:eastAsia="ja-JP"/>
        </w:rPr>
        <w:t>керівників підрозділів контролю</w:t>
      </w:r>
      <w:r w:rsidR="00E00B5C">
        <w:rPr>
          <w:rFonts w:ascii="Arial" w:eastAsia="Calibri" w:hAnsi="Arial" w:cs="Arial"/>
          <w:bCs/>
          <w:spacing w:val="-2"/>
          <w:sz w:val="20"/>
          <w:szCs w:val="20"/>
          <w:lang w:val="uk-UA" w:eastAsia="ja-JP"/>
        </w:rPr>
        <w:t xml:space="preserve"> та працівників департаменту внутрішнього аудиту</w:t>
      </w:r>
      <w:r w:rsidRPr="008C3C33">
        <w:rPr>
          <w:rFonts w:ascii="Arial" w:eastAsia="Calibri" w:hAnsi="Arial" w:cs="Arial"/>
          <w:bCs/>
          <w:spacing w:val="-2"/>
          <w:sz w:val="20"/>
          <w:szCs w:val="20"/>
          <w:lang w:val="uk-UA" w:eastAsia="ja-JP"/>
        </w:rPr>
        <w:t>;</w:t>
      </w:r>
    </w:p>
    <w:p w14:paraId="68B66755" w14:textId="77777777" w:rsidR="00760E52" w:rsidRPr="008C3C33" w:rsidRDefault="00760E52" w:rsidP="00760E52">
      <w:pPr>
        <w:overflowPunct w:val="0"/>
        <w:autoSpaceDE w:val="0"/>
        <w:autoSpaceDN w:val="0"/>
        <w:adjustRightInd w:val="0"/>
        <w:spacing w:after="200"/>
        <w:contextualSpacing/>
        <w:jc w:val="both"/>
        <w:textAlignment w:val="baseline"/>
        <w:rPr>
          <w:rFonts w:ascii="Arial" w:eastAsia="Calibri" w:hAnsi="Arial" w:cs="Arial"/>
          <w:bCs/>
          <w:spacing w:val="-2"/>
          <w:sz w:val="20"/>
          <w:szCs w:val="20"/>
          <w:lang w:val="uk-UA" w:eastAsia="ja-JP"/>
        </w:rPr>
      </w:pPr>
    </w:p>
    <w:p w14:paraId="510260AC" w14:textId="77777777" w:rsidR="009B0FD9" w:rsidRPr="008C3C33" w:rsidRDefault="009B0FD9" w:rsidP="009E2A4D">
      <w:pPr>
        <w:numPr>
          <w:ilvl w:val="0"/>
          <w:numId w:val="26"/>
        </w:numPr>
        <w:overflowPunct w:val="0"/>
        <w:autoSpaceDE w:val="0"/>
        <w:autoSpaceDN w:val="0"/>
        <w:adjustRightInd w:val="0"/>
        <w:spacing w:after="200"/>
        <w:ind w:left="426"/>
        <w:contextualSpacing/>
        <w:jc w:val="both"/>
        <w:textAlignment w:val="baseline"/>
        <w:rPr>
          <w:rFonts w:ascii="Arial" w:eastAsia="Calibri" w:hAnsi="Arial" w:cs="Arial"/>
          <w:bCs/>
          <w:color w:val="000000"/>
          <w:spacing w:val="-2"/>
          <w:sz w:val="20"/>
          <w:szCs w:val="20"/>
          <w:lang w:val="uk-UA" w:eastAsia="ja-JP"/>
        </w:rPr>
      </w:pPr>
      <w:r w:rsidRPr="008C3C33">
        <w:rPr>
          <w:rFonts w:ascii="Arial" w:hAnsi="Arial" w:cs="Arial"/>
          <w:bCs/>
          <w:spacing w:val="-2"/>
          <w:sz w:val="20"/>
          <w:szCs w:val="20"/>
          <w:lang w:val="uk-UA" w:eastAsia="ja-JP"/>
        </w:rPr>
        <w:t>інформування Наглядової Ради, принаймні раз на рік, про фінансування преміального фонду на рівні Банку.</w:t>
      </w:r>
    </w:p>
    <w:p w14:paraId="33227959" w14:textId="596D66C5" w:rsidR="009B0FD9" w:rsidRPr="008C3C33"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iCs/>
          <w:color w:val="000080"/>
          <w:spacing w:val="-2"/>
          <w:sz w:val="20"/>
          <w:szCs w:val="20"/>
          <w:lang w:val="uk-UA" w:eastAsia="ja-JP"/>
        </w:rPr>
      </w:pPr>
      <w:bookmarkStart w:id="33" w:name="_Toc3478695"/>
      <w:bookmarkStart w:id="34" w:name="_Ref3802803"/>
      <w:bookmarkStart w:id="35" w:name="_Toc234405367"/>
      <w:r w:rsidRPr="008C3C33">
        <w:rPr>
          <w:rFonts w:ascii="Arial" w:hAnsi="Arial" w:cs="Arial"/>
          <w:b/>
          <w:iCs/>
          <w:color w:val="000080"/>
          <w:spacing w:val="-2"/>
          <w:sz w:val="20"/>
          <w:szCs w:val="20"/>
          <w:lang w:val="uk-UA" w:eastAsia="ja-JP"/>
        </w:rPr>
        <w:lastRenderedPageBreak/>
        <w:t xml:space="preserve">Департамент планування </w:t>
      </w:r>
      <w:r w:rsidR="006846BB">
        <w:rPr>
          <w:rFonts w:ascii="Arial" w:hAnsi="Arial" w:cs="Arial"/>
          <w:b/>
          <w:iCs/>
          <w:color w:val="000080"/>
          <w:spacing w:val="-2"/>
          <w:sz w:val="20"/>
          <w:szCs w:val="20"/>
          <w:lang w:val="uk-UA" w:eastAsia="ja-JP"/>
        </w:rPr>
        <w:t>і</w:t>
      </w:r>
      <w:r w:rsidR="006846BB" w:rsidRPr="008C3C33">
        <w:rPr>
          <w:rFonts w:ascii="Arial" w:hAnsi="Arial" w:cs="Arial"/>
          <w:b/>
          <w:iCs/>
          <w:color w:val="000080"/>
          <w:spacing w:val="-2"/>
          <w:sz w:val="20"/>
          <w:szCs w:val="20"/>
          <w:lang w:val="uk-UA" w:eastAsia="ja-JP"/>
        </w:rPr>
        <w:t xml:space="preserve"> </w:t>
      </w:r>
      <w:r w:rsidRPr="008C3C33">
        <w:rPr>
          <w:rFonts w:ascii="Arial" w:hAnsi="Arial" w:cs="Arial"/>
          <w:b/>
          <w:iCs/>
          <w:color w:val="000080"/>
          <w:spacing w:val="-2"/>
          <w:sz w:val="20"/>
          <w:szCs w:val="20"/>
          <w:lang w:val="uk-UA" w:eastAsia="ja-JP"/>
        </w:rPr>
        <w:t>контролю</w:t>
      </w:r>
      <w:bookmarkEnd w:id="33"/>
      <w:bookmarkEnd w:id="34"/>
      <w:bookmarkEnd w:id="35"/>
    </w:p>
    <w:p w14:paraId="18D6881D" w14:textId="77777777" w:rsidR="000E0FE9" w:rsidRDefault="000E0FE9" w:rsidP="009B0FD9">
      <w:pPr>
        <w:overflowPunct w:val="0"/>
        <w:autoSpaceDE w:val="0"/>
        <w:autoSpaceDN w:val="0"/>
        <w:adjustRightInd w:val="0"/>
        <w:jc w:val="both"/>
        <w:textAlignment w:val="baseline"/>
        <w:rPr>
          <w:rFonts w:ascii="Arial" w:hAnsi="Arial" w:cs="Arial"/>
          <w:spacing w:val="-2"/>
          <w:sz w:val="20"/>
          <w:szCs w:val="20"/>
          <w:lang w:val="en-US" w:eastAsia="ja-JP"/>
        </w:rPr>
      </w:pPr>
    </w:p>
    <w:p w14:paraId="4C960CD2" w14:textId="550C7BDE" w:rsidR="009B0FD9" w:rsidRPr="008C3C33"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8C3C33">
        <w:rPr>
          <w:rFonts w:ascii="Arial" w:hAnsi="Arial" w:cs="Arial"/>
          <w:spacing w:val="-2"/>
          <w:sz w:val="20"/>
          <w:szCs w:val="20"/>
          <w:lang w:val="uk-UA" w:eastAsia="ja-JP"/>
        </w:rPr>
        <w:t xml:space="preserve">Департамент планування </w:t>
      </w:r>
      <w:r w:rsidR="006846BB">
        <w:rPr>
          <w:rFonts w:ascii="Arial" w:hAnsi="Arial" w:cs="Arial"/>
          <w:spacing w:val="-2"/>
          <w:sz w:val="20"/>
          <w:szCs w:val="20"/>
          <w:lang w:val="uk-UA" w:eastAsia="ja-JP"/>
        </w:rPr>
        <w:t>і</w:t>
      </w:r>
      <w:r w:rsidR="006846BB" w:rsidRPr="008C3C33">
        <w:rPr>
          <w:rFonts w:ascii="Arial" w:hAnsi="Arial" w:cs="Arial"/>
          <w:spacing w:val="-2"/>
          <w:sz w:val="20"/>
          <w:szCs w:val="20"/>
          <w:lang w:val="uk-UA" w:eastAsia="ja-JP"/>
        </w:rPr>
        <w:t xml:space="preserve"> </w:t>
      </w:r>
      <w:r w:rsidRPr="008C3C33">
        <w:rPr>
          <w:rFonts w:ascii="Arial" w:hAnsi="Arial" w:cs="Arial"/>
          <w:spacing w:val="-2"/>
          <w:sz w:val="20"/>
          <w:szCs w:val="20"/>
          <w:lang w:val="uk-UA" w:eastAsia="ja-JP"/>
        </w:rPr>
        <w:t>контролю, разом з департаментом планування та контролю У</w:t>
      </w:r>
      <w:r w:rsidR="00B04B4F">
        <w:rPr>
          <w:rFonts w:ascii="Arial" w:hAnsi="Arial" w:cs="Arial"/>
          <w:spacing w:val="-2"/>
          <w:sz w:val="20"/>
          <w:szCs w:val="20"/>
          <w:lang w:val="uk-UA" w:eastAsia="ja-JP"/>
        </w:rPr>
        <w:t>МБ</w:t>
      </w:r>
      <w:r w:rsidRPr="008C3C33">
        <w:rPr>
          <w:rFonts w:ascii="Arial" w:hAnsi="Arial" w:cs="Arial"/>
          <w:spacing w:val="-2"/>
          <w:sz w:val="20"/>
          <w:szCs w:val="20"/>
          <w:lang w:val="uk-UA" w:eastAsia="ja-JP"/>
        </w:rPr>
        <w:t xml:space="preserve"> залучений у процес визначення Політики АТ «ПРАВЕКС БАНК» задля забезпечення відповідності Систем заохочення:</w:t>
      </w:r>
    </w:p>
    <w:p w14:paraId="3376A4B0" w14:textId="41751B9B" w:rsidR="009B0FD9" w:rsidRPr="008C3C33" w:rsidRDefault="009B0FD9" w:rsidP="009E2A4D">
      <w:pPr>
        <w:numPr>
          <w:ilvl w:val="0"/>
          <w:numId w:val="2"/>
        </w:num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r w:rsidRPr="008C3C33">
        <w:rPr>
          <w:rFonts w:ascii="Arial" w:hAnsi="Arial" w:cs="Arial"/>
          <w:spacing w:val="-2"/>
          <w:sz w:val="20"/>
          <w:szCs w:val="20"/>
          <w:lang w:val="uk-UA" w:eastAsia="ja-JP"/>
        </w:rPr>
        <w:t>стратегічним короткостроковим та середньостроковим цілям Банку</w:t>
      </w:r>
      <w:r w:rsidR="00B04B4F">
        <w:rPr>
          <w:rFonts w:ascii="Arial" w:hAnsi="Arial" w:cs="Arial"/>
          <w:spacing w:val="-2"/>
          <w:sz w:val="20"/>
          <w:szCs w:val="20"/>
          <w:lang w:val="uk-UA" w:eastAsia="ja-JP"/>
        </w:rPr>
        <w:t xml:space="preserve"> та Групи ІСП</w:t>
      </w:r>
      <w:r w:rsidRPr="008C3C33">
        <w:rPr>
          <w:rFonts w:ascii="Arial" w:hAnsi="Arial" w:cs="Arial"/>
          <w:spacing w:val="-2"/>
          <w:sz w:val="20"/>
          <w:szCs w:val="20"/>
          <w:lang w:val="uk-UA" w:eastAsia="ja-JP"/>
        </w:rPr>
        <w:t>;</w:t>
      </w:r>
    </w:p>
    <w:p w14:paraId="6998C9F4" w14:textId="236DFB21" w:rsidR="009B0FD9" w:rsidRPr="008C3C33" w:rsidRDefault="009B0FD9" w:rsidP="009E2A4D">
      <w:pPr>
        <w:numPr>
          <w:ilvl w:val="0"/>
          <w:numId w:val="2"/>
        </w:num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r w:rsidRPr="008C3C33">
        <w:rPr>
          <w:rFonts w:ascii="Arial" w:hAnsi="Arial" w:cs="Arial"/>
          <w:spacing w:val="-2"/>
          <w:sz w:val="20"/>
          <w:szCs w:val="20"/>
          <w:lang w:val="uk-UA" w:eastAsia="ja-JP"/>
        </w:rPr>
        <w:t>міцності капіталу та рівню ліквідності Банку та Групи</w:t>
      </w:r>
      <w:r w:rsidR="009573EC">
        <w:rPr>
          <w:rFonts w:ascii="Arial" w:hAnsi="Arial" w:cs="Arial"/>
          <w:spacing w:val="-2"/>
          <w:sz w:val="20"/>
          <w:szCs w:val="20"/>
          <w:lang w:val="uk-UA" w:eastAsia="ja-JP"/>
        </w:rPr>
        <w:t xml:space="preserve"> ІСП</w:t>
      </w:r>
      <w:r w:rsidRPr="008C3C33">
        <w:rPr>
          <w:rFonts w:ascii="Arial" w:hAnsi="Arial" w:cs="Arial"/>
          <w:spacing w:val="-2"/>
          <w:sz w:val="20"/>
          <w:szCs w:val="20"/>
          <w:lang w:val="uk-UA" w:eastAsia="ja-JP"/>
        </w:rPr>
        <w:t xml:space="preserve">. </w:t>
      </w:r>
    </w:p>
    <w:p w14:paraId="25888390" w14:textId="77777777" w:rsidR="009B0FD9" w:rsidRPr="008C3C33" w:rsidRDefault="009B0FD9" w:rsidP="009B0FD9">
      <w:pPr>
        <w:spacing w:after="200"/>
        <w:ind w:left="66"/>
        <w:contextualSpacing/>
        <w:jc w:val="both"/>
        <w:rPr>
          <w:rFonts w:ascii="Arial" w:eastAsia="Calibri" w:hAnsi="Arial" w:cs="Arial"/>
          <w:spacing w:val="-2"/>
          <w:sz w:val="20"/>
          <w:szCs w:val="20"/>
          <w:lang w:val="uk-UA" w:eastAsia="en-US"/>
        </w:rPr>
      </w:pPr>
    </w:p>
    <w:p w14:paraId="012BF0B3" w14:textId="17449FC2" w:rsidR="009B0FD9" w:rsidRPr="008C3C33" w:rsidRDefault="009B0FD9" w:rsidP="009B0FD9">
      <w:pPr>
        <w:contextualSpacing/>
        <w:jc w:val="both"/>
        <w:rPr>
          <w:rFonts w:ascii="Arial" w:hAnsi="Arial" w:cs="Arial"/>
          <w:spacing w:val="-2"/>
          <w:sz w:val="20"/>
          <w:szCs w:val="20"/>
          <w:lang w:val="uk-UA" w:eastAsia="ja-JP"/>
        </w:rPr>
      </w:pPr>
      <w:r w:rsidRPr="008C3C33">
        <w:rPr>
          <w:rFonts w:ascii="Arial" w:hAnsi="Arial" w:cs="Arial"/>
          <w:spacing w:val="-2"/>
          <w:sz w:val="20"/>
          <w:szCs w:val="20"/>
          <w:lang w:val="uk-UA" w:eastAsia="ja-JP"/>
        </w:rPr>
        <w:t xml:space="preserve">Департамент планування </w:t>
      </w:r>
      <w:r w:rsidR="006846BB">
        <w:rPr>
          <w:rFonts w:ascii="Arial" w:hAnsi="Arial" w:cs="Arial"/>
          <w:spacing w:val="-2"/>
          <w:sz w:val="20"/>
          <w:szCs w:val="20"/>
          <w:lang w:val="uk-UA" w:eastAsia="ja-JP"/>
        </w:rPr>
        <w:t>і</w:t>
      </w:r>
      <w:r w:rsidR="006846BB" w:rsidRPr="008C3C33">
        <w:rPr>
          <w:rFonts w:ascii="Arial" w:hAnsi="Arial" w:cs="Arial"/>
          <w:spacing w:val="-2"/>
          <w:sz w:val="20"/>
          <w:szCs w:val="20"/>
          <w:lang w:val="uk-UA" w:eastAsia="ja-JP"/>
        </w:rPr>
        <w:t xml:space="preserve"> </w:t>
      </w:r>
      <w:r w:rsidRPr="008C3C33">
        <w:rPr>
          <w:rFonts w:ascii="Arial" w:hAnsi="Arial" w:cs="Arial"/>
          <w:spacing w:val="-2"/>
          <w:sz w:val="20"/>
          <w:szCs w:val="20"/>
          <w:lang w:val="uk-UA" w:eastAsia="ja-JP"/>
        </w:rPr>
        <w:t xml:space="preserve">контролю разом з департаментом планування та контролю Управління надає підтримку відповідальним департаментам під час визначення (та періодичного моніторингу) параметрів, які використовуються для оцінки досягнення цільових показників, що є підставою для виплати заохочень. </w:t>
      </w:r>
    </w:p>
    <w:p w14:paraId="0DBDBE26"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43347758" w14:textId="77777777" w:rsidR="009B0FD9" w:rsidRPr="008C3C33"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iCs/>
          <w:color w:val="000080"/>
          <w:spacing w:val="-2"/>
          <w:sz w:val="20"/>
          <w:szCs w:val="20"/>
          <w:lang w:val="uk-UA" w:eastAsia="ja-JP"/>
        </w:rPr>
      </w:pPr>
      <w:bookmarkStart w:id="36" w:name="_Toc3478696"/>
      <w:bookmarkStart w:id="37" w:name="_Ref3802831"/>
      <w:bookmarkStart w:id="38" w:name="_Toc234405368"/>
      <w:r w:rsidRPr="008C3C33">
        <w:rPr>
          <w:rFonts w:ascii="Arial" w:hAnsi="Arial" w:cs="Arial"/>
          <w:b/>
          <w:iCs/>
          <w:color w:val="000080"/>
          <w:spacing w:val="-2"/>
          <w:sz w:val="20"/>
          <w:szCs w:val="20"/>
          <w:lang w:val="uk-UA" w:eastAsia="ja-JP"/>
        </w:rPr>
        <w:t xml:space="preserve">Департамент </w:t>
      </w:r>
      <w:bookmarkEnd w:id="36"/>
      <w:bookmarkEnd w:id="37"/>
      <w:r w:rsidRPr="008C3C33">
        <w:rPr>
          <w:rFonts w:ascii="Arial" w:hAnsi="Arial" w:cs="Arial"/>
          <w:b/>
          <w:iCs/>
          <w:color w:val="000080"/>
          <w:spacing w:val="-2"/>
          <w:sz w:val="20"/>
          <w:szCs w:val="20"/>
          <w:lang w:val="uk-UA" w:eastAsia="ja-JP"/>
        </w:rPr>
        <w:t>управління ризиками</w:t>
      </w:r>
      <w:bookmarkEnd w:id="38"/>
    </w:p>
    <w:p w14:paraId="677A9A22" w14:textId="77777777" w:rsidR="000E0FE9" w:rsidRDefault="000E0FE9" w:rsidP="009B0FD9">
      <w:pPr>
        <w:overflowPunct w:val="0"/>
        <w:autoSpaceDE w:val="0"/>
        <w:autoSpaceDN w:val="0"/>
        <w:adjustRightInd w:val="0"/>
        <w:jc w:val="both"/>
        <w:textAlignment w:val="baseline"/>
        <w:rPr>
          <w:rFonts w:ascii="Arial" w:hAnsi="Arial" w:cs="Arial"/>
          <w:spacing w:val="-2"/>
          <w:sz w:val="20"/>
          <w:szCs w:val="20"/>
          <w:lang w:val="en-US" w:eastAsia="ja-JP"/>
        </w:rPr>
      </w:pPr>
    </w:p>
    <w:p w14:paraId="4ED35182" w14:textId="672DEA18" w:rsidR="009B0FD9" w:rsidRPr="008C3C33"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8C3C33">
        <w:rPr>
          <w:rFonts w:ascii="Arial" w:hAnsi="Arial" w:cs="Arial"/>
          <w:spacing w:val="-2"/>
          <w:sz w:val="20"/>
          <w:szCs w:val="20"/>
          <w:lang w:val="uk-UA" w:eastAsia="ja-JP"/>
        </w:rPr>
        <w:t>Департамент управління ризиками, разом з підрозділом з управління ризиками ІСП</w:t>
      </w:r>
      <w:r w:rsidR="00A96381">
        <w:rPr>
          <w:rFonts w:ascii="Arial" w:hAnsi="Arial" w:cs="Arial"/>
          <w:spacing w:val="-2"/>
          <w:sz w:val="20"/>
          <w:szCs w:val="20"/>
          <w:lang w:val="uk-UA" w:eastAsia="ja-JP"/>
        </w:rPr>
        <w:t xml:space="preserve"> (у межах своїх повноважень)</w:t>
      </w:r>
      <w:r w:rsidRPr="008C3C33">
        <w:rPr>
          <w:rFonts w:ascii="Arial" w:hAnsi="Arial" w:cs="Arial"/>
          <w:spacing w:val="-2"/>
          <w:sz w:val="20"/>
          <w:szCs w:val="20"/>
          <w:lang w:val="uk-UA" w:eastAsia="ja-JP"/>
        </w:rPr>
        <w:t>:</w:t>
      </w:r>
    </w:p>
    <w:p w14:paraId="1BEAC4FE" w14:textId="52CCE0CE" w:rsidR="009B0FD9" w:rsidRPr="008C3C33" w:rsidRDefault="009B0FD9" w:rsidP="009E2A4D">
      <w:pPr>
        <w:numPr>
          <w:ilvl w:val="0"/>
          <w:numId w:val="3"/>
        </w:numPr>
        <w:overflowPunct w:val="0"/>
        <w:autoSpaceDE w:val="0"/>
        <w:autoSpaceDN w:val="0"/>
        <w:adjustRightInd w:val="0"/>
        <w:ind w:left="425" w:hanging="357"/>
        <w:contextualSpacing/>
        <w:jc w:val="both"/>
        <w:textAlignment w:val="baseline"/>
        <w:rPr>
          <w:rFonts w:ascii="Arial" w:eastAsia="Calibri" w:hAnsi="Arial" w:cs="Arial"/>
          <w:spacing w:val="-2"/>
          <w:sz w:val="20"/>
          <w:szCs w:val="20"/>
          <w:lang w:val="uk-UA" w:eastAsia="ja-JP"/>
        </w:rPr>
      </w:pPr>
      <w:bookmarkStart w:id="39" w:name="_Toc3478697"/>
      <w:bookmarkStart w:id="40" w:name="_Ref3802845"/>
      <w:r w:rsidRPr="008C3C33">
        <w:rPr>
          <w:rFonts w:ascii="Arial" w:hAnsi="Arial" w:cs="Arial"/>
          <w:spacing w:val="-2"/>
          <w:sz w:val="20"/>
          <w:szCs w:val="20"/>
          <w:lang w:val="uk-UA" w:eastAsia="ja-JP"/>
        </w:rPr>
        <w:t>оцінює щоб системи винагороди узгоджувалися зі структурою ризик-апетиту та враховує загальні ризики, показники капіталу та ліквідності та надає письмовий висновок, подаючи його також на розгляд комітету з управління ризиками</w:t>
      </w:r>
      <w:r w:rsidR="00693509">
        <w:rPr>
          <w:rFonts w:ascii="Arial" w:hAnsi="Arial" w:cs="Arial"/>
          <w:spacing w:val="-2"/>
          <w:sz w:val="20"/>
          <w:szCs w:val="20"/>
          <w:lang w:val="uk-UA" w:eastAsia="ja-JP"/>
        </w:rPr>
        <w:t xml:space="preserve"> та сталого розвитку</w:t>
      </w:r>
      <w:r w:rsidRPr="008C3C33">
        <w:rPr>
          <w:rFonts w:ascii="Arial" w:hAnsi="Arial" w:cs="Arial"/>
          <w:spacing w:val="-2"/>
          <w:sz w:val="20"/>
          <w:szCs w:val="20"/>
          <w:lang w:val="uk-UA" w:eastAsia="ja-JP"/>
        </w:rPr>
        <w:t xml:space="preserve">; </w:t>
      </w:r>
    </w:p>
    <w:p w14:paraId="1893F2CF" w14:textId="7692538F" w:rsidR="009B0FD9" w:rsidRPr="00CC1EF5" w:rsidRDefault="009B0FD9" w:rsidP="009E2A4D">
      <w:pPr>
        <w:numPr>
          <w:ilvl w:val="0"/>
          <w:numId w:val="3"/>
        </w:num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r w:rsidRPr="008C3C33">
        <w:rPr>
          <w:rFonts w:ascii="Arial" w:hAnsi="Arial" w:cs="Arial"/>
          <w:spacing w:val="-2"/>
          <w:sz w:val="20"/>
          <w:szCs w:val="20"/>
          <w:lang w:val="uk-UA" w:eastAsia="ja-JP"/>
        </w:rPr>
        <w:t>бере участь в коригуванні показників змінної частини винагороди на основі фактичних даних</w:t>
      </w:r>
      <w:r w:rsidR="006A0265">
        <w:rPr>
          <w:rFonts w:ascii="Arial" w:hAnsi="Arial" w:cs="Arial"/>
          <w:spacing w:val="-2"/>
          <w:sz w:val="20"/>
          <w:szCs w:val="20"/>
          <w:lang w:val="uk-UA" w:eastAsia="ja-JP"/>
        </w:rPr>
        <w:t>;</w:t>
      </w:r>
    </w:p>
    <w:p w14:paraId="56827CAF" w14:textId="2E5A431C" w:rsidR="006A0265" w:rsidRPr="008C3C33" w:rsidRDefault="006A0265" w:rsidP="009E2A4D">
      <w:pPr>
        <w:numPr>
          <w:ilvl w:val="0"/>
          <w:numId w:val="3"/>
        </w:num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r>
        <w:rPr>
          <w:rFonts w:ascii="Arial" w:hAnsi="Arial" w:cs="Arial"/>
          <w:spacing w:val="-2"/>
          <w:sz w:val="20"/>
          <w:szCs w:val="20"/>
          <w:lang w:val="uk-UA" w:eastAsia="ja-JP"/>
        </w:rPr>
        <w:t>допомагає Комітету з винагород і призначень у питаннях, пов’язаних з ризиками.</w:t>
      </w:r>
    </w:p>
    <w:p w14:paraId="7BEE8B75" w14:textId="77777777" w:rsidR="008C3C33" w:rsidRPr="008C3C33" w:rsidRDefault="008C3C33" w:rsidP="008C3C33">
      <w:p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p>
    <w:p w14:paraId="7ED69AF4" w14:textId="77777777" w:rsidR="009B0FD9" w:rsidRPr="008C3C33"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iCs/>
          <w:color w:val="000080"/>
          <w:spacing w:val="-2"/>
          <w:sz w:val="20"/>
          <w:szCs w:val="20"/>
          <w:lang w:val="uk-UA" w:eastAsia="ja-JP"/>
        </w:rPr>
      </w:pPr>
      <w:bookmarkStart w:id="41" w:name="_Toc234405369"/>
      <w:bookmarkEnd w:id="39"/>
      <w:bookmarkEnd w:id="40"/>
      <w:r w:rsidRPr="008C3C33">
        <w:rPr>
          <w:rFonts w:ascii="Arial" w:hAnsi="Arial" w:cs="Arial"/>
          <w:b/>
          <w:iCs/>
          <w:color w:val="000080"/>
          <w:spacing w:val="-2"/>
          <w:sz w:val="20"/>
          <w:szCs w:val="20"/>
          <w:lang w:val="uk-UA" w:eastAsia="ja-JP"/>
        </w:rPr>
        <w:t>Департамент комплаєнсу та протидії легалізації доходів, отриманих злочинним шляхом</w:t>
      </w:r>
      <w:bookmarkEnd w:id="41"/>
    </w:p>
    <w:p w14:paraId="68FE6A7E" w14:textId="77777777" w:rsidR="000E0FE9" w:rsidRPr="004B2B8B" w:rsidRDefault="000E0FE9" w:rsidP="009B0FD9">
      <w:pPr>
        <w:overflowPunct w:val="0"/>
        <w:autoSpaceDE w:val="0"/>
        <w:autoSpaceDN w:val="0"/>
        <w:adjustRightInd w:val="0"/>
        <w:jc w:val="both"/>
        <w:textAlignment w:val="baseline"/>
        <w:rPr>
          <w:rFonts w:ascii="Arial" w:hAnsi="Arial" w:cs="Arial"/>
          <w:spacing w:val="-2"/>
          <w:sz w:val="20"/>
          <w:szCs w:val="20"/>
          <w:lang w:val="ru-RU" w:eastAsia="ja-JP"/>
        </w:rPr>
      </w:pPr>
    </w:p>
    <w:p w14:paraId="0A0385D8" w14:textId="5E5B2099" w:rsidR="009B0FD9" w:rsidRPr="008C3C33"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8C3C33">
        <w:rPr>
          <w:rFonts w:ascii="Arial" w:hAnsi="Arial" w:cs="Arial"/>
          <w:spacing w:val="-2"/>
          <w:sz w:val="20"/>
          <w:szCs w:val="20"/>
          <w:lang w:val="uk-UA" w:eastAsia="ja-JP"/>
        </w:rPr>
        <w:t xml:space="preserve">Департамент комплаєнсу та </w:t>
      </w:r>
      <w:bookmarkStart w:id="42" w:name="_Hlk183527689"/>
      <w:r w:rsidRPr="008C3C33">
        <w:rPr>
          <w:rFonts w:ascii="Arial" w:hAnsi="Arial" w:cs="Arial"/>
          <w:spacing w:val="-2"/>
          <w:sz w:val="20"/>
          <w:szCs w:val="20"/>
          <w:lang w:val="uk-UA" w:eastAsia="ja-JP"/>
        </w:rPr>
        <w:t>протидії легалізації доходів, отриманих злочинним шляхом</w:t>
      </w:r>
      <w:bookmarkEnd w:id="42"/>
      <w:r w:rsidRPr="008C3C33">
        <w:rPr>
          <w:rFonts w:ascii="Arial" w:hAnsi="Arial" w:cs="Arial"/>
          <w:spacing w:val="-2"/>
          <w:sz w:val="20"/>
          <w:szCs w:val="20"/>
          <w:lang w:val="uk-UA" w:eastAsia="ja-JP"/>
        </w:rPr>
        <w:t>, разом з підрозділом з комплаєнсу ІСП</w:t>
      </w:r>
      <w:r w:rsidR="003C6315">
        <w:rPr>
          <w:rFonts w:ascii="Arial" w:hAnsi="Arial" w:cs="Arial"/>
          <w:spacing w:val="-2"/>
          <w:sz w:val="20"/>
          <w:szCs w:val="20"/>
          <w:lang w:val="uk-UA" w:eastAsia="ja-JP"/>
        </w:rPr>
        <w:t xml:space="preserve"> (у межах своїх повноважень)</w:t>
      </w:r>
      <w:r w:rsidRPr="008C3C33">
        <w:rPr>
          <w:rFonts w:ascii="Arial" w:hAnsi="Arial" w:cs="Arial"/>
          <w:spacing w:val="-2"/>
          <w:sz w:val="20"/>
          <w:szCs w:val="20"/>
          <w:lang w:val="uk-UA" w:eastAsia="ja-JP"/>
        </w:rPr>
        <w:t>:</w:t>
      </w:r>
    </w:p>
    <w:p w14:paraId="4432650B" w14:textId="36A83160" w:rsidR="009B0FD9" w:rsidRPr="008C3C33" w:rsidRDefault="009B0FD9" w:rsidP="009E2A4D">
      <w:pPr>
        <w:numPr>
          <w:ilvl w:val="0"/>
          <w:numId w:val="3"/>
        </w:numPr>
        <w:overflowPunct w:val="0"/>
        <w:autoSpaceDE w:val="0"/>
        <w:autoSpaceDN w:val="0"/>
        <w:adjustRightInd w:val="0"/>
        <w:spacing w:after="200"/>
        <w:ind w:left="426"/>
        <w:contextualSpacing/>
        <w:jc w:val="both"/>
        <w:textAlignment w:val="baseline"/>
        <w:rPr>
          <w:rFonts w:ascii="Arial" w:eastAsia="Calibri" w:hAnsi="Arial" w:cs="Arial"/>
          <w:spacing w:val="-2"/>
          <w:sz w:val="20"/>
          <w:szCs w:val="20"/>
          <w:lang w:val="uk-UA" w:eastAsia="ja-JP"/>
        </w:rPr>
      </w:pPr>
      <w:r w:rsidRPr="008C3C33">
        <w:rPr>
          <w:rFonts w:ascii="Arial" w:hAnsi="Arial" w:cs="Arial"/>
          <w:spacing w:val="-2"/>
          <w:sz w:val="20"/>
          <w:szCs w:val="20"/>
          <w:lang w:val="uk-UA" w:eastAsia="ja-JP"/>
        </w:rPr>
        <w:t xml:space="preserve">перевіряє відповідність Політики </w:t>
      </w:r>
      <w:r w:rsidR="003C6315">
        <w:rPr>
          <w:rFonts w:ascii="Arial" w:hAnsi="Arial" w:cs="Arial"/>
          <w:spacing w:val="-2"/>
          <w:sz w:val="20"/>
          <w:szCs w:val="20"/>
          <w:lang w:val="uk-UA" w:eastAsia="ja-JP"/>
        </w:rPr>
        <w:t xml:space="preserve">АТ «ПРАВЕКС БАНК» </w:t>
      </w:r>
      <w:r w:rsidRPr="008C3C33">
        <w:rPr>
          <w:rFonts w:ascii="Arial" w:hAnsi="Arial" w:cs="Arial"/>
          <w:spacing w:val="-2"/>
          <w:sz w:val="20"/>
          <w:szCs w:val="20"/>
          <w:lang w:val="uk-UA" w:eastAsia="ja-JP"/>
        </w:rPr>
        <w:t>чинним зовнішнім та внутрішнім положенням (включаючи Політиці винагороди Групи ІСП) та надає письмові висновки перед її поданням на затвердження Наглядовій Раді та Загальним зборам акціонерів;</w:t>
      </w:r>
    </w:p>
    <w:p w14:paraId="5C5B2BF7" w14:textId="77777777" w:rsidR="009B0FD9" w:rsidRPr="008C3C33" w:rsidRDefault="009B0FD9" w:rsidP="009E2A4D">
      <w:pPr>
        <w:numPr>
          <w:ilvl w:val="0"/>
          <w:numId w:val="3"/>
        </w:numPr>
        <w:overflowPunct w:val="0"/>
        <w:autoSpaceDE w:val="0"/>
        <w:autoSpaceDN w:val="0"/>
        <w:adjustRightInd w:val="0"/>
        <w:spacing w:after="200"/>
        <w:ind w:left="426"/>
        <w:contextualSpacing/>
        <w:jc w:val="both"/>
        <w:textAlignment w:val="baseline"/>
        <w:rPr>
          <w:rFonts w:ascii="Arial" w:eastAsia="Calibri" w:hAnsi="Arial" w:cs="Arial"/>
          <w:b/>
          <w:spacing w:val="-2"/>
          <w:sz w:val="20"/>
          <w:szCs w:val="20"/>
          <w:lang w:val="uk-UA" w:eastAsia="ja-JP"/>
        </w:rPr>
      </w:pPr>
      <w:r w:rsidRPr="008C3C33">
        <w:rPr>
          <w:rFonts w:ascii="Arial" w:hAnsi="Arial" w:cs="Arial"/>
          <w:spacing w:val="-2"/>
          <w:sz w:val="20"/>
          <w:szCs w:val="20"/>
          <w:lang w:val="uk-UA" w:eastAsia="ja-JP"/>
        </w:rPr>
        <w:t xml:space="preserve">оцінює відповідність переліку Осіб, професійна діяльність яких має значний вплив на профіль ризику Банку, чинним зовнішнім положенням та надає письмові висновки. </w:t>
      </w:r>
    </w:p>
    <w:p w14:paraId="30B27BD2" w14:textId="77777777" w:rsidR="009B0FD9" w:rsidRPr="009B0FD9" w:rsidRDefault="009B0FD9" w:rsidP="009B0FD9">
      <w:pPr>
        <w:spacing w:after="200"/>
        <w:ind w:left="426"/>
        <w:contextualSpacing/>
        <w:jc w:val="both"/>
        <w:rPr>
          <w:rFonts w:eastAsia="Calibri"/>
          <w:spacing w:val="-2"/>
          <w:sz w:val="20"/>
          <w:szCs w:val="20"/>
          <w:lang w:val="uk-UA" w:eastAsia="en-US"/>
        </w:rPr>
      </w:pPr>
    </w:p>
    <w:p w14:paraId="4A450001" w14:textId="77777777" w:rsidR="009B0FD9" w:rsidRPr="008C3C33" w:rsidRDefault="009B0FD9" w:rsidP="009E2A4D">
      <w:pPr>
        <w:numPr>
          <w:ilvl w:val="0"/>
          <w:numId w:val="5"/>
        </w:numPr>
        <w:overflowPunct w:val="0"/>
        <w:autoSpaceDE w:val="0"/>
        <w:autoSpaceDN w:val="0"/>
        <w:adjustRightInd w:val="0"/>
        <w:contextualSpacing/>
        <w:jc w:val="both"/>
        <w:textAlignment w:val="baseline"/>
        <w:outlineLvl w:val="2"/>
        <w:rPr>
          <w:rFonts w:ascii="Arial" w:hAnsi="Arial" w:cs="Arial"/>
          <w:b/>
          <w:iCs/>
          <w:color w:val="000080"/>
          <w:spacing w:val="-2"/>
          <w:sz w:val="20"/>
          <w:szCs w:val="20"/>
          <w:lang w:val="uk-UA" w:eastAsia="ja-JP"/>
        </w:rPr>
      </w:pPr>
      <w:bookmarkStart w:id="43" w:name="_Toc3478698"/>
      <w:r w:rsidRPr="008C3C33">
        <w:rPr>
          <w:rFonts w:ascii="Arial" w:hAnsi="Arial" w:cs="Arial"/>
          <w:b/>
          <w:iCs/>
          <w:color w:val="000080"/>
          <w:spacing w:val="-2"/>
          <w:sz w:val="20"/>
          <w:szCs w:val="20"/>
          <w:lang w:val="uk-UA" w:eastAsia="ja-JP"/>
        </w:rPr>
        <w:t xml:space="preserve"> </w:t>
      </w:r>
      <w:bookmarkStart w:id="44" w:name="_Toc234405370"/>
      <w:r w:rsidRPr="008C3C33">
        <w:rPr>
          <w:rFonts w:ascii="Arial" w:hAnsi="Arial" w:cs="Arial"/>
          <w:b/>
          <w:iCs/>
          <w:color w:val="000080"/>
          <w:spacing w:val="-2"/>
          <w:sz w:val="20"/>
          <w:szCs w:val="20"/>
          <w:lang w:val="uk-UA" w:eastAsia="ja-JP"/>
        </w:rPr>
        <w:t xml:space="preserve">Департамент внутрішнього </w:t>
      </w:r>
      <w:bookmarkEnd w:id="43"/>
      <w:r w:rsidRPr="008C3C33">
        <w:rPr>
          <w:rFonts w:ascii="Arial" w:hAnsi="Arial" w:cs="Arial"/>
          <w:b/>
          <w:iCs/>
          <w:color w:val="000080"/>
          <w:spacing w:val="-2"/>
          <w:sz w:val="20"/>
          <w:szCs w:val="20"/>
          <w:lang w:val="uk-UA" w:eastAsia="ja-JP"/>
        </w:rPr>
        <w:t>аудиту</w:t>
      </w:r>
      <w:bookmarkEnd w:id="44"/>
    </w:p>
    <w:bookmarkEnd w:id="27"/>
    <w:bookmarkEnd w:id="28"/>
    <w:bookmarkEnd w:id="29"/>
    <w:p w14:paraId="7DA50A37" w14:textId="77777777" w:rsidR="000E0FE9" w:rsidRDefault="000E0FE9" w:rsidP="008C3C33">
      <w:pPr>
        <w:jc w:val="both"/>
        <w:rPr>
          <w:rFonts w:ascii="Arial" w:hAnsi="Arial" w:cs="Arial"/>
          <w:spacing w:val="-2"/>
          <w:sz w:val="20"/>
          <w:szCs w:val="20"/>
          <w:lang w:val="en-US" w:eastAsia="ja-JP"/>
        </w:rPr>
      </w:pPr>
    </w:p>
    <w:p w14:paraId="541E0299" w14:textId="56473902" w:rsidR="009B0FD9" w:rsidRDefault="009B0FD9" w:rsidP="008C3C33">
      <w:pPr>
        <w:jc w:val="both"/>
        <w:rPr>
          <w:rFonts w:ascii="Arial" w:hAnsi="Arial" w:cs="Arial"/>
          <w:spacing w:val="-2"/>
          <w:sz w:val="20"/>
          <w:szCs w:val="20"/>
          <w:lang w:val="uk-UA" w:eastAsia="ja-JP"/>
        </w:rPr>
      </w:pPr>
      <w:r w:rsidRPr="008C3C33">
        <w:rPr>
          <w:rFonts w:ascii="Arial" w:hAnsi="Arial" w:cs="Arial"/>
          <w:spacing w:val="-2"/>
          <w:sz w:val="20"/>
          <w:szCs w:val="20"/>
          <w:lang w:val="uk-UA" w:eastAsia="ja-JP"/>
        </w:rPr>
        <w:t>Щорічно департамент внутрішнього аудиту разом з підрозділом ІСП</w:t>
      </w:r>
      <w:r w:rsidR="00E0358D">
        <w:rPr>
          <w:rFonts w:ascii="Arial" w:hAnsi="Arial" w:cs="Arial"/>
          <w:spacing w:val="-2"/>
          <w:sz w:val="20"/>
          <w:szCs w:val="20"/>
          <w:lang w:val="uk-UA" w:eastAsia="ja-JP"/>
        </w:rPr>
        <w:t xml:space="preserve"> (у межах своїх повноважень)</w:t>
      </w:r>
      <w:r w:rsidRPr="008C3C33">
        <w:rPr>
          <w:rFonts w:ascii="Arial" w:hAnsi="Arial" w:cs="Arial"/>
          <w:spacing w:val="-2"/>
          <w:sz w:val="20"/>
          <w:szCs w:val="20"/>
          <w:lang w:val="uk-UA" w:eastAsia="ja-JP"/>
        </w:rPr>
        <w:t>, що відповідає за аудит, перевіряє відповідність процедур впровадження систем винагороди відповідній Політиці</w:t>
      </w:r>
      <w:r w:rsidRPr="008C3C33">
        <w:rPr>
          <w:rFonts w:ascii="Arial" w:hAnsi="Arial" w:cs="Arial"/>
          <w:spacing w:val="-2"/>
          <w:sz w:val="20"/>
          <w:szCs w:val="20"/>
          <w:vertAlign w:val="superscript"/>
          <w:lang w:val="uk-UA" w:eastAsia="ja-JP"/>
        </w:rPr>
        <w:footnoteReference w:id="4"/>
      </w:r>
      <w:r w:rsidRPr="008C3C33">
        <w:rPr>
          <w:rFonts w:ascii="Arial" w:hAnsi="Arial" w:cs="Arial"/>
          <w:spacing w:val="-2"/>
          <w:sz w:val="20"/>
          <w:szCs w:val="20"/>
          <w:lang w:val="uk-UA" w:eastAsia="ja-JP"/>
        </w:rPr>
        <w:t>, і в цьому ж контексті, також перевіряє правильність реалізації процедури визначення Осіб, професійна діяльність яких має значний вплив на профіль ризику, повідомляючи Наглядову Раду про результати проведених перевірок.</w:t>
      </w:r>
      <w:r w:rsidR="00F717E9">
        <w:rPr>
          <w:rFonts w:ascii="Arial" w:hAnsi="Arial" w:cs="Arial"/>
          <w:spacing w:val="-2"/>
          <w:sz w:val="20"/>
          <w:szCs w:val="20"/>
          <w:lang w:val="uk-UA" w:eastAsia="ja-JP"/>
        </w:rPr>
        <w:t xml:space="preserve"> Наглядова Рада враховує цю інформацію під час оцінки виконання Політики винагороди.</w:t>
      </w:r>
    </w:p>
    <w:p w14:paraId="6A688EF4" w14:textId="4D914937" w:rsidR="00F717E9" w:rsidRPr="008C3C33" w:rsidRDefault="00F717E9" w:rsidP="008C3C33">
      <w:pPr>
        <w:jc w:val="both"/>
        <w:rPr>
          <w:rFonts w:ascii="Arial" w:hAnsi="Arial" w:cs="Arial"/>
          <w:spacing w:val="-2"/>
          <w:sz w:val="20"/>
          <w:szCs w:val="20"/>
          <w:lang w:val="uk-UA" w:eastAsia="ja-JP"/>
        </w:rPr>
      </w:pPr>
      <w:r>
        <w:rPr>
          <w:rFonts w:ascii="Arial" w:hAnsi="Arial" w:cs="Arial"/>
          <w:spacing w:val="-2"/>
          <w:sz w:val="20"/>
          <w:szCs w:val="20"/>
          <w:lang w:val="uk-UA" w:eastAsia="ja-JP"/>
        </w:rPr>
        <w:t xml:space="preserve">Крім того, підрозділ – спільно з функцією аудиту ІСП – визначає та надає департаменту управління персоналом </w:t>
      </w:r>
      <w:r w:rsidRPr="00F717E9">
        <w:rPr>
          <w:rFonts w:ascii="Arial" w:hAnsi="Arial" w:cs="Arial"/>
          <w:spacing w:val="-2"/>
          <w:sz w:val="20"/>
          <w:szCs w:val="20"/>
          <w:lang w:val="uk-UA" w:eastAsia="ja-JP"/>
        </w:rPr>
        <w:t>показник «Q-</w:t>
      </w:r>
      <w:r>
        <w:rPr>
          <w:rFonts w:ascii="Arial" w:hAnsi="Arial" w:cs="Arial"/>
          <w:spacing w:val="-2"/>
          <w:sz w:val="20"/>
          <w:szCs w:val="20"/>
          <w:lang w:val="uk-UA" w:eastAsia="ja-JP"/>
        </w:rPr>
        <w:t>фактор</w:t>
      </w:r>
      <w:r w:rsidRPr="00F717E9">
        <w:rPr>
          <w:rFonts w:ascii="Arial" w:hAnsi="Arial" w:cs="Arial"/>
          <w:spacing w:val="-2"/>
          <w:sz w:val="20"/>
          <w:szCs w:val="20"/>
          <w:lang w:val="uk-UA" w:eastAsia="ja-JP"/>
        </w:rPr>
        <w:t xml:space="preserve">», який є параметром, що вимірює рівень залишкового ризику </w:t>
      </w:r>
      <w:r>
        <w:rPr>
          <w:rFonts w:ascii="Arial" w:hAnsi="Arial" w:cs="Arial"/>
          <w:spacing w:val="-2"/>
          <w:sz w:val="20"/>
          <w:szCs w:val="20"/>
          <w:lang w:val="uk-UA" w:eastAsia="ja-JP"/>
        </w:rPr>
        <w:t>Б</w:t>
      </w:r>
      <w:r w:rsidRPr="00F717E9">
        <w:rPr>
          <w:rFonts w:ascii="Arial" w:hAnsi="Arial" w:cs="Arial"/>
          <w:spacing w:val="-2"/>
          <w:sz w:val="20"/>
          <w:szCs w:val="20"/>
          <w:lang w:val="uk-UA" w:eastAsia="ja-JP"/>
        </w:rPr>
        <w:t>анку та виступає як можливий коефіцієнт зменшення розміру отриманого бонусу у разі перевищення ризиком заздалегідь встановлених порогових значень</w:t>
      </w:r>
      <w:r>
        <w:rPr>
          <w:rFonts w:ascii="Arial" w:hAnsi="Arial" w:cs="Arial"/>
          <w:spacing w:val="-2"/>
          <w:sz w:val="20"/>
          <w:szCs w:val="20"/>
          <w:lang w:val="uk-UA" w:eastAsia="ja-JP"/>
        </w:rPr>
        <w:t>.</w:t>
      </w:r>
    </w:p>
    <w:p w14:paraId="1E56986D" w14:textId="77777777" w:rsidR="009B0FD9" w:rsidRDefault="009B0FD9" w:rsidP="008C3C33">
      <w:pPr>
        <w:jc w:val="both"/>
        <w:rPr>
          <w:spacing w:val="-2"/>
          <w:sz w:val="20"/>
          <w:szCs w:val="20"/>
          <w:lang w:val="uk-UA" w:eastAsia="ja-JP"/>
        </w:rPr>
      </w:pPr>
    </w:p>
    <w:p w14:paraId="7B225633" w14:textId="77777777" w:rsidR="009B0FD9" w:rsidRPr="00CA3018"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45" w:name="_Toc234405371"/>
      <w:bookmarkStart w:id="46" w:name="_Toc536173695"/>
      <w:bookmarkStart w:id="47" w:name="_Toc477188735"/>
      <w:bookmarkStart w:id="48" w:name="_Toc476936676"/>
      <w:r w:rsidRPr="00CA3018">
        <w:rPr>
          <w:rFonts w:ascii="Arial" w:hAnsi="Arial" w:cs="Arial"/>
          <w:b/>
          <w:bCs/>
          <w:color w:val="000080"/>
          <w:spacing w:val="-2"/>
          <w:sz w:val="20"/>
          <w:szCs w:val="20"/>
          <w:lang w:val="uk-UA" w:eastAsia="ja-JP"/>
        </w:rPr>
        <w:t>Політика винагороди Наглядової Ради</w:t>
      </w:r>
      <w:bookmarkEnd w:id="45"/>
      <w:r w:rsidRPr="00CA3018">
        <w:rPr>
          <w:rFonts w:ascii="Arial" w:hAnsi="Arial" w:cs="Arial"/>
          <w:b/>
          <w:bCs/>
          <w:color w:val="000080"/>
          <w:spacing w:val="-2"/>
          <w:sz w:val="20"/>
          <w:szCs w:val="20"/>
          <w:lang w:val="uk-UA" w:eastAsia="ja-JP"/>
        </w:rPr>
        <w:t xml:space="preserve"> </w:t>
      </w:r>
      <w:bookmarkEnd w:id="46"/>
      <w:bookmarkEnd w:id="47"/>
      <w:bookmarkEnd w:id="48"/>
    </w:p>
    <w:p w14:paraId="6F51E31A" w14:textId="77777777" w:rsidR="009B0FD9" w:rsidRPr="008C3C33"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p w14:paraId="338250F6" w14:textId="53FFF6AF"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8C3C33">
        <w:rPr>
          <w:rFonts w:ascii="Arial" w:hAnsi="Arial" w:cs="Arial"/>
          <w:spacing w:val="-2"/>
          <w:sz w:val="20"/>
          <w:szCs w:val="20"/>
          <w:lang w:val="uk-UA" w:eastAsia="ja-JP"/>
        </w:rPr>
        <w:t>Винагорода членів Наглядової Ради Банку</w:t>
      </w:r>
      <w:r w:rsidR="00785760">
        <w:rPr>
          <w:rFonts w:ascii="Arial" w:hAnsi="Arial" w:cs="Arial"/>
          <w:spacing w:val="-2"/>
          <w:sz w:val="20"/>
          <w:szCs w:val="20"/>
          <w:lang w:val="uk-UA" w:eastAsia="ja-JP"/>
        </w:rPr>
        <w:t xml:space="preserve"> (включаючи Голову)</w:t>
      </w:r>
      <w:r w:rsidRPr="008C3C33">
        <w:rPr>
          <w:rFonts w:ascii="Arial" w:hAnsi="Arial" w:cs="Arial"/>
          <w:spacing w:val="-2"/>
          <w:sz w:val="20"/>
          <w:szCs w:val="20"/>
          <w:lang w:val="uk-UA" w:eastAsia="ja-JP"/>
        </w:rPr>
        <w:t>, відповідно до Політики винагороди Групи ІСП, визначається Інтез</w:t>
      </w:r>
      <w:r w:rsidR="00640533">
        <w:rPr>
          <w:rFonts w:ascii="Arial" w:hAnsi="Arial" w:cs="Arial"/>
          <w:spacing w:val="-2"/>
          <w:sz w:val="20"/>
          <w:szCs w:val="20"/>
          <w:lang w:val="uk-UA" w:eastAsia="ja-JP"/>
        </w:rPr>
        <w:t>ою</w:t>
      </w:r>
      <w:r w:rsidRPr="008C3C33">
        <w:rPr>
          <w:rFonts w:ascii="Arial" w:hAnsi="Arial" w:cs="Arial"/>
          <w:spacing w:val="-2"/>
          <w:sz w:val="20"/>
          <w:szCs w:val="20"/>
          <w:lang w:val="uk-UA" w:eastAsia="ja-JP"/>
        </w:rPr>
        <w:t xml:space="preserve"> Санпаоло </w:t>
      </w:r>
      <w:r w:rsidR="00640533">
        <w:rPr>
          <w:rFonts w:ascii="Arial" w:hAnsi="Arial" w:cs="Arial"/>
          <w:spacing w:val="-2"/>
          <w:sz w:val="20"/>
          <w:szCs w:val="20"/>
          <w:lang w:val="uk-UA" w:eastAsia="ja-JP"/>
        </w:rPr>
        <w:t xml:space="preserve">як єдиним акціонером </w:t>
      </w:r>
      <w:r w:rsidRPr="008C3C33">
        <w:rPr>
          <w:rFonts w:ascii="Arial" w:hAnsi="Arial" w:cs="Arial"/>
          <w:spacing w:val="-2"/>
          <w:sz w:val="20"/>
          <w:szCs w:val="20"/>
          <w:lang w:val="uk-UA" w:eastAsia="ja-JP"/>
        </w:rPr>
        <w:t>та суб’єктами, відповідальними за діяльність з управління та координації, відповідно до законодавчих норм та положень про банківську діяльність.</w:t>
      </w:r>
    </w:p>
    <w:p w14:paraId="2968B23A" w14:textId="77777777"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p>
    <w:p w14:paraId="308A3223" w14:textId="72EE5E0C"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8C3C33">
        <w:rPr>
          <w:rFonts w:ascii="Arial" w:hAnsi="Arial" w:cs="Arial"/>
          <w:color w:val="000000"/>
          <w:spacing w:val="-2"/>
          <w:sz w:val="20"/>
          <w:szCs w:val="20"/>
          <w:lang w:val="uk-UA" w:eastAsia="ja-JP"/>
        </w:rPr>
        <w:t>Члени Наглядової Ради Банку</w:t>
      </w:r>
      <w:r w:rsidR="00F67B9C">
        <w:rPr>
          <w:rFonts w:ascii="Arial" w:hAnsi="Arial" w:cs="Arial"/>
          <w:color w:val="000000"/>
          <w:spacing w:val="-2"/>
          <w:sz w:val="20"/>
          <w:szCs w:val="20"/>
          <w:lang w:val="uk-UA" w:eastAsia="ja-JP"/>
        </w:rPr>
        <w:t xml:space="preserve"> (включаючи Голову)</w:t>
      </w:r>
      <w:r w:rsidRPr="008C3C33">
        <w:rPr>
          <w:rFonts w:ascii="Arial" w:hAnsi="Arial" w:cs="Arial"/>
          <w:color w:val="000000"/>
          <w:spacing w:val="-2"/>
          <w:sz w:val="20"/>
          <w:szCs w:val="20"/>
          <w:lang w:val="uk-UA" w:eastAsia="ja-JP"/>
        </w:rPr>
        <w:t xml:space="preserve"> отримують фіксовану частину винагороди відповідно до покладених на них обов'язків та зобов'язань та укладених з ними цивільно-правових договорів. Будь-яка сума винагороди підлягає погодженню Загальними зборами акціонерів.</w:t>
      </w:r>
    </w:p>
    <w:p w14:paraId="40B2451A" w14:textId="77777777"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p>
    <w:p w14:paraId="1211CEDD" w14:textId="29DC2234"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8C3C33">
        <w:rPr>
          <w:rFonts w:ascii="Arial" w:hAnsi="Arial" w:cs="Arial"/>
          <w:color w:val="000000"/>
          <w:spacing w:val="-2"/>
          <w:sz w:val="20"/>
          <w:szCs w:val="20"/>
          <w:lang w:val="uk-UA" w:eastAsia="ja-JP"/>
        </w:rPr>
        <w:t>Змінна частина винагороди, премії за результат, можливість участі у розподілі прибутку або опціонах на придбання акцій за заздалегідь визначеними цінами не передбачаються для членів Наглядової Ради</w:t>
      </w:r>
      <w:r w:rsidR="00A80766">
        <w:rPr>
          <w:rFonts w:ascii="Arial" w:hAnsi="Arial" w:cs="Arial"/>
          <w:color w:val="000000"/>
          <w:spacing w:val="-2"/>
          <w:sz w:val="20"/>
          <w:szCs w:val="20"/>
          <w:lang w:val="uk-UA" w:eastAsia="ja-JP"/>
        </w:rPr>
        <w:t xml:space="preserve"> (включаючи Голову)</w:t>
      </w:r>
      <w:r w:rsidRPr="008C3C33">
        <w:rPr>
          <w:rFonts w:ascii="Arial" w:hAnsi="Arial" w:cs="Arial"/>
          <w:color w:val="000000"/>
          <w:spacing w:val="-2"/>
          <w:sz w:val="20"/>
          <w:szCs w:val="20"/>
          <w:lang w:val="uk-UA" w:eastAsia="ja-JP"/>
        </w:rPr>
        <w:t>. Винятки з цього правила передбачаються лише на обґрунтованих підставах відповідно до Політики винагороди Групи ІСП та відповідних чинних норм регулювання.</w:t>
      </w:r>
    </w:p>
    <w:p w14:paraId="50D41F44" w14:textId="6713FB6C"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8C3C33">
        <w:rPr>
          <w:rFonts w:ascii="Arial" w:hAnsi="Arial" w:cs="Arial"/>
          <w:color w:val="000000"/>
          <w:spacing w:val="-2"/>
          <w:sz w:val="20"/>
          <w:szCs w:val="20"/>
          <w:lang w:val="uk-UA" w:eastAsia="ja-JP"/>
        </w:rPr>
        <w:lastRenderedPageBreak/>
        <w:t>Члени Наглядової Ради</w:t>
      </w:r>
      <w:r w:rsidR="001C57AA">
        <w:rPr>
          <w:rFonts w:ascii="Arial" w:hAnsi="Arial" w:cs="Arial"/>
          <w:color w:val="000000"/>
          <w:spacing w:val="-2"/>
          <w:sz w:val="20"/>
          <w:szCs w:val="20"/>
          <w:lang w:val="uk-UA" w:eastAsia="ja-JP"/>
        </w:rPr>
        <w:t xml:space="preserve"> (включаючи Голову)</w:t>
      </w:r>
      <w:r w:rsidRPr="008C3C33">
        <w:rPr>
          <w:rFonts w:ascii="Arial" w:hAnsi="Arial" w:cs="Arial"/>
          <w:color w:val="000000"/>
          <w:spacing w:val="-2"/>
          <w:sz w:val="20"/>
          <w:szCs w:val="20"/>
          <w:lang w:val="uk-UA" w:eastAsia="ja-JP"/>
        </w:rPr>
        <w:t xml:space="preserve"> зазвичай мають право на відшкодування витрат, понесених у зв'язку із виконанням обов'язків.</w:t>
      </w:r>
    </w:p>
    <w:p w14:paraId="6D643B88" w14:textId="77777777" w:rsidR="000E0FE9" w:rsidRPr="004B2B8B" w:rsidRDefault="000E0FE9" w:rsidP="009B0FD9">
      <w:pPr>
        <w:overflowPunct w:val="0"/>
        <w:autoSpaceDE w:val="0"/>
        <w:autoSpaceDN w:val="0"/>
        <w:adjustRightInd w:val="0"/>
        <w:spacing w:after="6"/>
        <w:jc w:val="both"/>
        <w:textAlignment w:val="baseline"/>
        <w:rPr>
          <w:rFonts w:ascii="Arial" w:hAnsi="Arial" w:cs="Arial"/>
          <w:color w:val="000000"/>
          <w:spacing w:val="-2"/>
          <w:sz w:val="20"/>
          <w:szCs w:val="20"/>
          <w:lang w:val="ru-RU" w:eastAsia="ja-JP"/>
        </w:rPr>
      </w:pPr>
    </w:p>
    <w:p w14:paraId="135CBD4A" w14:textId="74EE19E4" w:rsidR="009B0FD9" w:rsidRPr="008C3C33"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8C3C33">
        <w:rPr>
          <w:rFonts w:ascii="Arial" w:hAnsi="Arial" w:cs="Arial"/>
          <w:color w:val="000000"/>
          <w:spacing w:val="-2"/>
          <w:sz w:val="20"/>
          <w:szCs w:val="20"/>
          <w:lang w:val="uk-UA" w:eastAsia="ja-JP"/>
        </w:rPr>
        <w:t xml:space="preserve">Строк дії угод з членами </w:t>
      </w:r>
      <w:r w:rsidR="001C57AA">
        <w:rPr>
          <w:rFonts w:ascii="Arial" w:hAnsi="Arial" w:cs="Arial"/>
          <w:color w:val="000000"/>
          <w:spacing w:val="-2"/>
          <w:sz w:val="20"/>
          <w:szCs w:val="20"/>
          <w:lang w:val="uk-UA" w:eastAsia="ja-JP"/>
        </w:rPr>
        <w:t>Наглядової Ради (включаючи Голову)</w:t>
      </w:r>
      <w:r w:rsidRPr="008C3C33">
        <w:rPr>
          <w:rFonts w:ascii="Arial" w:hAnsi="Arial" w:cs="Arial"/>
          <w:color w:val="000000"/>
          <w:spacing w:val="-2"/>
          <w:sz w:val="20"/>
          <w:szCs w:val="20"/>
          <w:lang w:val="uk-UA" w:eastAsia="ja-JP"/>
        </w:rPr>
        <w:t xml:space="preserve"> визначається індивідуально у кожному окремому випадку.</w:t>
      </w:r>
    </w:p>
    <w:p w14:paraId="435AD134" w14:textId="77777777" w:rsidR="000E0FE9" w:rsidRPr="004B2B8B" w:rsidRDefault="000E0FE9" w:rsidP="009B0FD9">
      <w:pPr>
        <w:overflowPunct w:val="0"/>
        <w:autoSpaceDE w:val="0"/>
        <w:autoSpaceDN w:val="0"/>
        <w:adjustRightInd w:val="0"/>
        <w:spacing w:after="6"/>
        <w:jc w:val="both"/>
        <w:textAlignment w:val="baseline"/>
        <w:rPr>
          <w:rFonts w:ascii="Arial" w:hAnsi="Arial" w:cs="Arial"/>
          <w:color w:val="000000"/>
          <w:spacing w:val="-2"/>
          <w:sz w:val="20"/>
          <w:szCs w:val="20"/>
          <w:lang w:val="ru-RU" w:eastAsia="ja-JP"/>
        </w:rPr>
      </w:pPr>
    </w:p>
    <w:p w14:paraId="67D66D5D" w14:textId="7229A98F" w:rsidR="009B0FD9" w:rsidRDefault="009B0FD9"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r w:rsidRPr="00AC74FA">
        <w:rPr>
          <w:rFonts w:ascii="Arial" w:hAnsi="Arial" w:cs="Arial"/>
          <w:color w:val="000000"/>
          <w:spacing w:val="-2"/>
          <w:sz w:val="20"/>
          <w:szCs w:val="20"/>
          <w:lang w:val="uk-UA" w:eastAsia="ja-JP"/>
        </w:rPr>
        <w:t>Положення про винагороду членів Наглядової Ради покривається цим документом, окрім пункту 5 ц</w:t>
      </w:r>
      <w:r w:rsidR="00AC74FA" w:rsidRPr="00AC74FA">
        <w:rPr>
          <w:rFonts w:ascii="Arial" w:hAnsi="Arial" w:cs="Arial"/>
          <w:color w:val="000000"/>
          <w:spacing w:val="-2"/>
          <w:sz w:val="20"/>
          <w:szCs w:val="20"/>
          <w:lang w:val="uk-UA" w:eastAsia="ja-JP"/>
        </w:rPr>
        <w:t>ієї</w:t>
      </w:r>
      <w:r w:rsidRPr="00AC74FA">
        <w:rPr>
          <w:rFonts w:ascii="Arial" w:hAnsi="Arial" w:cs="Arial"/>
          <w:color w:val="000000"/>
          <w:spacing w:val="-2"/>
          <w:sz w:val="20"/>
          <w:szCs w:val="20"/>
          <w:lang w:val="uk-UA" w:eastAsia="ja-JP"/>
        </w:rPr>
        <w:t xml:space="preserve"> По</w:t>
      </w:r>
      <w:r w:rsidR="00AC74FA" w:rsidRPr="00AC74FA">
        <w:rPr>
          <w:rFonts w:ascii="Arial" w:hAnsi="Arial" w:cs="Arial"/>
          <w:color w:val="000000"/>
          <w:spacing w:val="-2"/>
          <w:sz w:val="20"/>
          <w:szCs w:val="20"/>
          <w:lang w:val="uk-UA" w:eastAsia="ja-JP"/>
        </w:rPr>
        <w:t>літики</w:t>
      </w:r>
      <w:r w:rsidRPr="00AC74FA">
        <w:rPr>
          <w:rFonts w:ascii="Arial" w:hAnsi="Arial" w:cs="Arial"/>
          <w:color w:val="000000"/>
          <w:spacing w:val="-2"/>
          <w:sz w:val="20"/>
          <w:szCs w:val="20"/>
          <w:lang w:val="uk-UA" w:eastAsia="ja-JP"/>
        </w:rPr>
        <w:t>.</w:t>
      </w:r>
    </w:p>
    <w:p w14:paraId="2197E2C1" w14:textId="77777777" w:rsidR="008C3C33" w:rsidRPr="008C3C33" w:rsidRDefault="008C3C33" w:rsidP="009B0FD9">
      <w:pPr>
        <w:overflowPunct w:val="0"/>
        <w:autoSpaceDE w:val="0"/>
        <w:autoSpaceDN w:val="0"/>
        <w:adjustRightInd w:val="0"/>
        <w:spacing w:after="6"/>
        <w:jc w:val="both"/>
        <w:textAlignment w:val="baseline"/>
        <w:rPr>
          <w:rFonts w:ascii="Arial" w:hAnsi="Arial" w:cs="Arial"/>
          <w:color w:val="000000"/>
          <w:spacing w:val="-2"/>
          <w:sz w:val="20"/>
          <w:szCs w:val="20"/>
          <w:lang w:val="uk-UA" w:eastAsia="ja-JP"/>
        </w:rPr>
      </w:pPr>
    </w:p>
    <w:p w14:paraId="1802F4DC" w14:textId="77777777" w:rsidR="009B0FD9" w:rsidRPr="008C3C33"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49" w:name="_Toc234405372"/>
      <w:r w:rsidRPr="008C3C33">
        <w:rPr>
          <w:rFonts w:ascii="Arial" w:hAnsi="Arial" w:cs="Arial"/>
          <w:b/>
          <w:bCs/>
          <w:color w:val="000080"/>
          <w:spacing w:val="-2"/>
          <w:sz w:val="20"/>
          <w:szCs w:val="20"/>
          <w:lang w:val="uk-UA" w:eastAsia="ja-JP"/>
        </w:rPr>
        <w:t>Політика винагороди АТ «ПРАВЕКС БАНК»</w:t>
      </w:r>
      <w:bookmarkEnd w:id="49"/>
      <w:r w:rsidRPr="008C3C33">
        <w:rPr>
          <w:rFonts w:ascii="Arial" w:hAnsi="Arial" w:cs="Arial"/>
          <w:spacing w:val="-2"/>
          <w:sz w:val="20"/>
          <w:szCs w:val="20"/>
          <w:lang w:val="uk-UA" w:eastAsia="ja-JP"/>
        </w:rPr>
        <w:t xml:space="preserve"> </w:t>
      </w:r>
    </w:p>
    <w:p w14:paraId="44784C2D" w14:textId="77777777" w:rsidR="009B0FD9" w:rsidRPr="008C3C33"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p w14:paraId="560F3349" w14:textId="74CD1E29" w:rsidR="008C3C33"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8C3C33">
        <w:rPr>
          <w:rFonts w:ascii="Arial" w:hAnsi="Arial" w:cs="Arial"/>
          <w:spacing w:val="-2"/>
          <w:sz w:val="20"/>
          <w:szCs w:val="20"/>
          <w:lang w:val="uk-UA" w:eastAsia="ja-JP"/>
        </w:rPr>
        <w:t>Відповідно до Політики винагороди</w:t>
      </w:r>
      <w:r w:rsidRPr="008C3C33">
        <w:rPr>
          <w:rFonts w:ascii="Arial" w:hAnsi="Arial" w:cs="Arial"/>
          <w:spacing w:val="-2"/>
          <w:sz w:val="20"/>
          <w:szCs w:val="20"/>
          <w:lang w:val="ru-RU" w:eastAsia="ja-JP"/>
        </w:rPr>
        <w:t xml:space="preserve"> </w:t>
      </w:r>
      <w:r w:rsidRPr="008C3C33">
        <w:rPr>
          <w:rFonts w:ascii="Arial" w:hAnsi="Arial" w:cs="Arial"/>
          <w:spacing w:val="-2"/>
          <w:sz w:val="20"/>
          <w:szCs w:val="20"/>
          <w:lang w:val="uk-UA" w:eastAsia="ja-JP"/>
        </w:rPr>
        <w:t xml:space="preserve">Групи, дана глава описує Принципи, системи та інструменти винагороди (Розділ А) та Правила визначення працівників, професійна діяльність яких має значний вплив на профіль ризику АТ «ПРАВЕКС БАНК» (Розділ В); Ці два розділи разом представляють загальну політику винагороди </w:t>
      </w:r>
      <w:r w:rsidR="002132EA">
        <w:rPr>
          <w:rFonts w:ascii="Arial" w:hAnsi="Arial" w:cs="Arial"/>
          <w:spacing w:val="-2"/>
          <w:sz w:val="20"/>
          <w:szCs w:val="20"/>
          <w:lang w:val="uk-UA" w:eastAsia="ja-JP"/>
        </w:rPr>
        <w:t>Банку</w:t>
      </w:r>
      <w:r w:rsidRPr="008C3C33">
        <w:rPr>
          <w:rFonts w:ascii="Arial" w:hAnsi="Arial" w:cs="Arial"/>
          <w:spacing w:val="-2"/>
          <w:sz w:val="20"/>
          <w:szCs w:val="20"/>
          <w:lang w:val="uk-UA" w:eastAsia="ja-JP"/>
        </w:rPr>
        <w:t>, яка застосовується також до членів Правління Банку.</w:t>
      </w:r>
    </w:p>
    <w:p w14:paraId="0EB71233" w14:textId="77777777" w:rsidR="008C3C33" w:rsidRDefault="008C3C33">
      <w:pPr>
        <w:spacing w:after="200" w:line="276" w:lineRule="auto"/>
        <w:rPr>
          <w:rFonts w:ascii="Arial" w:hAnsi="Arial" w:cs="Arial"/>
          <w:spacing w:val="-2"/>
          <w:sz w:val="20"/>
          <w:szCs w:val="20"/>
          <w:lang w:val="uk-UA" w:eastAsia="ja-JP"/>
        </w:rPr>
      </w:pPr>
      <w:r>
        <w:rPr>
          <w:rFonts w:ascii="Arial" w:hAnsi="Arial" w:cs="Arial"/>
          <w:spacing w:val="-2"/>
          <w:sz w:val="20"/>
          <w:szCs w:val="20"/>
          <w:lang w:val="uk-UA" w:eastAsia="ja-JP"/>
        </w:rPr>
        <w:br w:type="page"/>
      </w:r>
    </w:p>
    <w:p w14:paraId="55CEFFDF" w14:textId="4DB3E9CE" w:rsidR="009B0FD9" w:rsidRPr="003A4CE2" w:rsidRDefault="009B0FD9" w:rsidP="009B0FD9">
      <w:pPr>
        <w:autoSpaceDE w:val="0"/>
        <w:autoSpaceDN w:val="0"/>
        <w:adjustRightInd w:val="0"/>
        <w:jc w:val="both"/>
        <w:textAlignment w:val="baseline"/>
        <w:outlineLvl w:val="2"/>
        <w:rPr>
          <w:rFonts w:ascii="Arial" w:hAnsi="Arial" w:cs="Arial"/>
          <w:b/>
          <w:bCs/>
          <w:color w:val="000080"/>
          <w:spacing w:val="-2"/>
          <w:sz w:val="20"/>
          <w:szCs w:val="20"/>
          <w:lang w:val="uk-UA" w:eastAsia="ja-JP"/>
        </w:rPr>
      </w:pPr>
      <w:bookmarkStart w:id="50" w:name="_Toc3793938"/>
      <w:bookmarkStart w:id="51" w:name="_Toc234405373"/>
      <w:r w:rsidRPr="003A4CE2">
        <w:rPr>
          <w:rFonts w:ascii="Arial" w:hAnsi="Arial" w:cs="Arial"/>
          <w:b/>
          <w:bCs/>
          <w:color w:val="000080"/>
          <w:spacing w:val="-2"/>
          <w:sz w:val="20"/>
          <w:szCs w:val="20"/>
          <w:lang w:val="uk-UA" w:eastAsia="ja-JP"/>
        </w:rPr>
        <w:lastRenderedPageBreak/>
        <w:t xml:space="preserve">Розділ A – Принципи, системи та інструменти </w:t>
      </w:r>
      <w:bookmarkEnd w:id="50"/>
      <w:r w:rsidRPr="003A4CE2">
        <w:rPr>
          <w:rFonts w:ascii="Arial" w:hAnsi="Arial" w:cs="Arial"/>
          <w:b/>
          <w:bCs/>
          <w:color w:val="000080"/>
          <w:spacing w:val="-2"/>
          <w:sz w:val="20"/>
          <w:szCs w:val="20"/>
          <w:lang w:val="uk-UA" w:eastAsia="ja-JP"/>
        </w:rPr>
        <w:t>винагороди</w:t>
      </w:r>
      <w:bookmarkEnd w:id="51"/>
    </w:p>
    <w:p w14:paraId="4F332175" w14:textId="193BBAA1" w:rsidR="009B0FD9" w:rsidRDefault="009B0FD9" w:rsidP="003A4CE2">
      <w:pPr>
        <w:tabs>
          <w:tab w:val="left" w:pos="2552"/>
        </w:tabs>
        <w:jc w:val="both"/>
        <w:rPr>
          <w:rFonts w:ascii="Arial" w:hAnsi="Arial" w:cs="Arial"/>
          <w:spacing w:val="-2"/>
          <w:sz w:val="20"/>
          <w:szCs w:val="20"/>
          <w:lang w:val="uk-UA" w:eastAsia="ja-JP"/>
        </w:rPr>
      </w:pPr>
      <w:r w:rsidRPr="003A4CE2">
        <w:rPr>
          <w:rFonts w:ascii="Arial" w:hAnsi="Arial" w:cs="Arial"/>
          <w:spacing w:val="-2"/>
          <w:sz w:val="20"/>
          <w:szCs w:val="20"/>
          <w:lang w:val="uk-UA" w:eastAsia="ja-JP"/>
        </w:rPr>
        <w:t>У цьому розділі описані принципи, системи та інструменти винагороди на 202</w:t>
      </w:r>
      <w:r w:rsidR="00AA4FA6">
        <w:rPr>
          <w:rFonts w:ascii="Arial" w:hAnsi="Arial" w:cs="Arial"/>
          <w:spacing w:val="-2"/>
          <w:sz w:val="20"/>
          <w:szCs w:val="20"/>
          <w:lang w:val="uk-UA" w:eastAsia="ja-JP"/>
        </w:rPr>
        <w:t>6</w:t>
      </w:r>
      <w:r w:rsidRPr="003A4CE2">
        <w:rPr>
          <w:rFonts w:ascii="Arial" w:hAnsi="Arial" w:cs="Arial"/>
          <w:spacing w:val="-2"/>
          <w:sz w:val="20"/>
          <w:szCs w:val="20"/>
          <w:lang w:val="uk-UA" w:eastAsia="ja-JP"/>
        </w:rPr>
        <w:t xml:space="preserve"> рік, які поширюються на всіх працівників Банку. </w:t>
      </w:r>
      <w:r w:rsidRPr="00B96003">
        <w:rPr>
          <w:rFonts w:ascii="Arial" w:hAnsi="Arial" w:cs="Arial"/>
          <w:spacing w:val="-2"/>
          <w:sz w:val="20"/>
          <w:szCs w:val="20"/>
          <w:lang w:val="uk-UA" w:eastAsia="ja-JP"/>
        </w:rPr>
        <w:t xml:space="preserve">Положення про винагороду членів Правління та впливових осіб покриті у цьому </w:t>
      </w:r>
      <w:r w:rsidR="00F40289">
        <w:rPr>
          <w:rFonts w:ascii="Arial" w:hAnsi="Arial" w:cs="Arial"/>
          <w:spacing w:val="-2"/>
          <w:sz w:val="20"/>
          <w:szCs w:val="20"/>
          <w:lang w:val="uk-UA" w:eastAsia="ja-JP"/>
        </w:rPr>
        <w:t>розділі</w:t>
      </w:r>
      <w:r w:rsidRPr="00B96003">
        <w:rPr>
          <w:rFonts w:ascii="Arial" w:hAnsi="Arial" w:cs="Arial"/>
          <w:spacing w:val="-2"/>
          <w:sz w:val="20"/>
          <w:szCs w:val="20"/>
          <w:lang w:val="uk-UA" w:eastAsia="ja-JP"/>
        </w:rPr>
        <w:t>.</w:t>
      </w:r>
      <w:r w:rsidR="0052016F">
        <w:rPr>
          <w:rFonts w:ascii="Arial" w:hAnsi="Arial" w:cs="Arial"/>
          <w:spacing w:val="-2"/>
          <w:sz w:val="20"/>
          <w:szCs w:val="20"/>
          <w:lang w:val="uk-UA" w:eastAsia="ja-JP"/>
        </w:rPr>
        <w:t xml:space="preserve"> Строк дії договорів з членами Правління (включаючи Голову) визначається індивідуально в кожному конкретному випадку. Впливові особи мають безстрокові трудові договори.</w:t>
      </w:r>
    </w:p>
    <w:p w14:paraId="7AD19B00" w14:textId="77777777" w:rsidR="003A4CE2" w:rsidRPr="003A4CE2" w:rsidRDefault="003A4CE2" w:rsidP="003A4CE2">
      <w:pPr>
        <w:tabs>
          <w:tab w:val="left" w:pos="2552"/>
        </w:tabs>
        <w:jc w:val="both"/>
        <w:rPr>
          <w:rFonts w:ascii="Arial" w:hAnsi="Arial" w:cs="Arial"/>
          <w:spacing w:val="-2"/>
          <w:sz w:val="20"/>
          <w:szCs w:val="20"/>
          <w:lang w:val="uk-UA" w:eastAsia="ja-JP"/>
        </w:rPr>
      </w:pPr>
    </w:p>
    <w:p w14:paraId="77976290" w14:textId="6EE7F13C" w:rsidR="009B0FD9" w:rsidRPr="003A4CE2"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52" w:name="_Toc2442998"/>
      <w:bookmarkStart w:id="53" w:name="_Toc477188744"/>
      <w:bookmarkStart w:id="54" w:name="_Toc476936685"/>
      <w:bookmarkStart w:id="55" w:name="_Toc234405374"/>
      <w:r w:rsidRPr="003A4CE2">
        <w:rPr>
          <w:rFonts w:ascii="Arial" w:hAnsi="Arial" w:cs="Arial"/>
          <w:b/>
          <w:bCs/>
          <w:color w:val="000080"/>
          <w:spacing w:val="-2"/>
          <w:sz w:val="20"/>
          <w:szCs w:val="20"/>
          <w:lang w:val="uk-UA" w:eastAsia="ja-JP"/>
        </w:rPr>
        <w:t xml:space="preserve">Цілі та принципи Політики </w:t>
      </w:r>
      <w:bookmarkEnd w:id="52"/>
      <w:bookmarkEnd w:id="53"/>
      <w:bookmarkEnd w:id="54"/>
      <w:r w:rsidRPr="003A4CE2">
        <w:rPr>
          <w:rFonts w:ascii="Arial" w:hAnsi="Arial" w:cs="Arial"/>
          <w:b/>
          <w:bCs/>
          <w:color w:val="000080"/>
          <w:spacing w:val="-2"/>
          <w:sz w:val="20"/>
          <w:szCs w:val="20"/>
          <w:lang w:val="uk-UA" w:eastAsia="ja-JP"/>
        </w:rPr>
        <w:t>винагороди</w:t>
      </w:r>
      <w:bookmarkEnd w:id="55"/>
    </w:p>
    <w:p w14:paraId="05AD2A8C" w14:textId="77777777" w:rsidR="009B0FD9" w:rsidRPr="004B2B8B" w:rsidRDefault="009B0FD9" w:rsidP="003A4CE2">
      <w:pPr>
        <w:tabs>
          <w:tab w:val="left" w:pos="2552"/>
        </w:tabs>
        <w:jc w:val="both"/>
        <w:rPr>
          <w:rFonts w:ascii="Arial" w:hAnsi="Arial" w:cs="Arial"/>
          <w:spacing w:val="-2"/>
          <w:sz w:val="20"/>
          <w:szCs w:val="20"/>
          <w:lang w:val="ru-RU" w:eastAsia="ja-JP"/>
        </w:rPr>
      </w:pPr>
      <w:r w:rsidRPr="003A4CE2">
        <w:rPr>
          <w:rFonts w:ascii="Arial" w:hAnsi="Arial" w:cs="Arial"/>
          <w:spacing w:val="-2"/>
          <w:sz w:val="20"/>
          <w:szCs w:val="20"/>
          <w:lang w:val="uk-UA" w:eastAsia="ja-JP"/>
        </w:rPr>
        <w:t>Відповідно до принципів, затверджених Групою ІСП, Політика АТ «ПРАВЕКС БАНК» ґрунтується на таких принципах:</w:t>
      </w:r>
    </w:p>
    <w:p w14:paraId="3E2C1681" w14:textId="58A8ED75" w:rsidR="000E0FE9" w:rsidRDefault="000E0FE9" w:rsidP="003A4CE2">
      <w:pPr>
        <w:tabs>
          <w:tab w:val="left" w:pos="2552"/>
        </w:tabs>
        <w:jc w:val="both"/>
        <w:rPr>
          <w:rFonts w:ascii="Arial" w:hAnsi="Arial" w:cs="Arial"/>
          <w:spacing w:val="-2"/>
          <w:sz w:val="20"/>
          <w:szCs w:val="20"/>
          <w:lang w:val="uk-UA" w:eastAsia="ja-JP"/>
        </w:rPr>
      </w:pPr>
      <w:r>
        <w:rPr>
          <w:rFonts w:ascii="Arial" w:hAnsi="Arial" w:cs="Arial"/>
          <w:noProof/>
          <w:spacing w:val="-2"/>
          <w:sz w:val="20"/>
          <w:szCs w:val="20"/>
          <w:lang w:val="en-US" w:eastAsia="ja-JP"/>
        </w:rPr>
        <w:lastRenderedPageBreak/>
        <w:drawing>
          <wp:inline distT="0" distB="0" distL="0" distR="0" wp14:anchorId="0F83D7A8" wp14:editId="694B9759">
            <wp:extent cx="5560060" cy="7724140"/>
            <wp:effectExtent l="0" t="0" r="2540" b="0"/>
            <wp:docPr id="1316490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560060" cy="7724140"/>
                    </a:xfrm>
                    <a:prstGeom prst="rect">
                      <a:avLst/>
                    </a:prstGeom>
                    <a:noFill/>
                  </pic:spPr>
                </pic:pic>
              </a:graphicData>
            </a:graphic>
          </wp:inline>
        </w:drawing>
      </w:r>
    </w:p>
    <w:p w14:paraId="7258C64E" w14:textId="77777777" w:rsidR="007E75D3" w:rsidRDefault="007E75D3" w:rsidP="003A4CE2">
      <w:pPr>
        <w:tabs>
          <w:tab w:val="left" w:pos="2552"/>
        </w:tabs>
        <w:jc w:val="both"/>
        <w:rPr>
          <w:rFonts w:ascii="Arial" w:hAnsi="Arial" w:cs="Arial"/>
          <w:spacing w:val="-2"/>
          <w:sz w:val="20"/>
          <w:szCs w:val="20"/>
          <w:lang w:val="uk-UA" w:eastAsia="ja-JP"/>
        </w:rPr>
      </w:pPr>
    </w:p>
    <w:p w14:paraId="24D69707" w14:textId="77777777" w:rsidR="007E75D3" w:rsidRPr="007E75D3" w:rsidRDefault="007E75D3" w:rsidP="003A4CE2">
      <w:pPr>
        <w:tabs>
          <w:tab w:val="left" w:pos="2552"/>
        </w:tabs>
        <w:jc w:val="both"/>
        <w:rPr>
          <w:rFonts w:ascii="Arial" w:hAnsi="Arial" w:cs="Arial"/>
          <w:spacing w:val="-2"/>
          <w:sz w:val="20"/>
          <w:szCs w:val="20"/>
          <w:lang w:val="uk-UA" w:eastAsia="ja-JP"/>
        </w:rPr>
      </w:pPr>
    </w:p>
    <w:tbl>
      <w:tblPr>
        <w:tblStyle w:val="BancaIMI2"/>
        <w:tblW w:w="0" w:type="auto"/>
        <w:tblLook w:val="04A0" w:firstRow="1" w:lastRow="0" w:firstColumn="1" w:lastColumn="0" w:noHBand="0" w:noVBand="1"/>
      </w:tblPr>
      <w:tblGrid>
        <w:gridCol w:w="9628"/>
      </w:tblGrid>
      <w:tr w:rsidR="009B0FD9" w:rsidRPr="003A4CE2" w14:paraId="73727D36" w14:textId="77777777" w:rsidTr="000E0FE9">
        <w:trPr>
          <w:trHeight w:val="279"/>
          <w:tblHeader/>
        </w:trPr>
        <w:tc>
          <w:tcPr>
            <w:tcW w:w="9628" w:type="dxa"/>
            <w:tcBorders>
              <w:top w:val="dashSmallGap" w:sz="4" w:space="0" w:color="005496"/>
              <w:left w:val="dashSmallGap" w:sz="4" w:space="0" w:color="005496"/>
              <w:bottom w:val="dashSmallGap" w:sz="4" w:space="0" w:color="005496"/>
              <w:right w:val="dashSmallGap" w:sz="4" w:space="0" w:color="005496"/>
            </w:tcBorders>
            <w:shd w:val="clear" w:color="auto" w:fill="005496"/>
          </w:tcPr>
          <w:p w14:paraId="1A135A0E" w14:textId="77777777" w:rsidR="009B0FD9" w:rsidRPr="003A4CE2" w:rsidRDefault="009B0FD9" w:rsidP="009B0FD9">
            <w:pPr>
              <w:jc w:val="both"/>
              <w:rPr>
                <w:rFonts w:ascii="Arial" w:hAnsi="Arial" w:cs="Arial"/>
                <w:b/>
                <w:color w:val="000080"/>
                <w:sz w:val="20"/>
                <w:szCs w:val="20"/>
                <w:lang w:val="uk-UA" w:eastAsia="ja-JP"/>
              </w:rPr>
            </w:pPr>
            <w:bookmarkStart w:id="56" w:name="_Hlk67307236"/>
            <w:r w:rsidRPr="003A4CE2">
              <w:rPr>
                <w:rFonts w:ascii="Arial" w:hAnsi="Arial" w:cs="Arial"/>
                <w:b/>
                <w:bCs/>
                <w:color w:val="FFFFFF"/>
                <w:sz w:val="20"/>
                <w:szCs w:val="20"/>
                <w:lang w:val="uk-UA" w:eastAsia="ja-JP"/>
              </w:rPr>
              <w:t>Акцент: Гендерний нейтралітет</w:t>
            </w:r>
          </w:p>
        </w:tc>
      </w:tr>
      <w:tr w:rsidR="009B0FD9" w:rsidRPr="003A4CE2" w14:paraId="7FA71FDD" w14:textId="77777777" w:rsidTr="000E0FE9">
        <w:trPr>
          <w:trHeight w:val="1073"/>
        </w:trPr>
        <w:tc>
          <w:tcPr>
            <w:tcW w:w="9628" w:type="dxa"/>
            <w:tcBorders>
              <w:top w:val="dashSmallGap" w:sz="4" w:space="0" w:color="4472C4"/>
              <w:left w:val="dashSmallGap" w:sz="4" w:space="0" w:color="4472C4"/>
              <w:bottom w:val="dashSmallGap" w:sz="4" w:space="0" w:color="4472C4"/>
              <w:right w:val="dashSmallGap" w:sz="4" w:space="0" w:color="4472C4"/>
            </w:tcBorders>
          </w:tcPr>
          <w:p w14:paraId="7EA6C9E7" w14:textId="3F4AC999" w:rsidR="009B0FD9" w:rsidRPr="003A4CE2" w:rsidRDefault="009B0FD9" w:rsidP="00837571">
            <w:pPr>
              <w:spacing w:before="120"/>
              <w:jc w:val="both"/>
              <w:rPr>
                <w:rFonts w:ascii="Arial" w:hAnsi="Arial" w:cs="Arial"/>
                <w:sz w:val="20"/>
                <w:szCs w:val="20"/>
                <w:lang w:val="uk-UA" w:eastAsia="ja-JP"/>
              </w:rPr>
            </w:pPr>
            <w:bookmarkStart w:id="57" w:name="_Hlk60940693"/>
            <w:r w:rsidRPr="003A4CE2">
              <w:rPr>
                <w:rFonts w:ascii="Arial" w:hAnsi="Arial" w:cs="Arial"/>
                <w:sz w:val="20"/>
                <w:szCs w:val="20"/>
                <w:lang w:val="uk-UA" w:eastAsia="ja-JP"/>
              </w:rPr>
              <w:t>Банк, нарівні з Групою Інтеза Санпаоло, приділяє значну увагу питанню «Різноманітності</w:t>
            </w:r>
            <w:r w:rsidR="00BE0761">
              <w:rPr>
                <w:rFonts w:ascii="Arial" w:hAnsi="Arial" w:cs="Arial"/>
                <w:sz w:val="20"/>
                <w:szCs w:val="20"/>
                <w:lang w:val="uk-UA" w:eastAsia="ja-JP"/>
              </w:rPr>
              <w:t>, рівності</w:t>
            </w:r>
            <w:r w:rsidRPr="003A4CE2">
              <w:rPr>
                <w:rFonts w:ascii="Arial" w:hAnsi="Arial" w:cs="Arial"/>
                <w:sz w:val="20"/>
                <w:szCs w:val="20"/>
                <w:lang w:val="uk-UA" w:eastAsia="ja-JP"/>
              </w:rPr>
              <w:t xml:space="preserve"> та інклюзивності» і прагне впровадити та поширити, як у Банку, так і поза його межами, політику на користь включення всіх форм різноманітності. У зв’язку з цим, Банк, відповідно до Інтези СанПаоло, прий</w:t>
            </w:r>
            <w:bookmarkStart w:id="58" w:name="_Hlk67916162"/>
            <w:r w:rsidRPr="003A4CE2">
              <w:rPr>
                <w:rFonts w:ascii="Arial" w:hAnsi="Arial" w:cs="Arial"/>
                <w:sz w:val="20"/>
                <w:szCs w:val="20"/>
                <w:lang w:val="uk-UA" w:eastAsia="ja-JP"/>
              </w:rPr>
              <w:t>няв «Принципи різноманітності</w:t>
            </w:r>
            <w:r w:rsidR="00BE0761">
              <w:rPr>
                <w:rFonts w:ascii="Arial" w:hAnsi="Arial" w:cs="Arial"/>
                <w:sz w:val="20"/>
                <w:szCs w:val="20"/>
                <w:lang w:val="uk-UA" w:eastAsia="ja-JP"/>
              </w:rPr>
              <w:t>, рівності</w:t>
            </w:r>
            <w:r w:rsidRPr="003A4CE2">
              <w:rPr>
                <w:rFonts w:ascii="Arial" w:hAnsi="Arial" w:cs="Arial"/>
                <w:sz w:val="20"/>
                <w:szCs w:val="20"/>
                <w:lang w:val="uk-UA" w:eastAsia="ja-JP"/>
              </w:rPr>
              <w:t xml:space="preserve"> та інклюзивності», </w:t>
            </w:r>
            <w:bookmarkEnd w:id="58"/>
            <w:r w:rsidRPr="003A4CE2">
              <w:rPr>
                <w:rFonts w:ascii="Arial" w:hAnsi="Arial" w:cs="Arial"/>
                <w:sz w:val="20"/>
                <w:szCs w:val="20"/>
                <w:lang w:val="uk-UA" w:eastAsia="ja-JP"/>
              </w:rPr>
              <w:t xml:space="preserve">в рамках яких взяв конкретні зобов'язання, </w:t>
            </w:r>
            <w:r w:rsidRPr="003A4CE2">
              <w:rPr>
                <w:rFonts w:ascii="Arial" w:hAnsi="Arial" w:cs="Arial"/>
                <w:sz w:val="20"/>
                <w:szCs w:val="20"/>
                <w:lang w:val="uk-UA" w:eastAsia="ja-JP"/>
              </w:rPr>
              <w:lastRenderedPageBreak/>
              <w:t>спрямовані на забезпечення гендерної рівності в процесах управління персоналом та підбором кадрових ресурсів. Виконання цих зобов’язань періодично контролюється, також з метою встановлення коригувальних заходів.</w:t>
            </w:r>
          </w:p>
          <w:p w14:paraId="5F9C90C3" w14:textId="77777777" w:rsidR="009B0FD9" w:rsidRPr="003A4CE2" w:rsidRDefault="009B0FD9" w:rsidP="009B0FD9">
            <w:pPr>
              <w:jc w:val="both"/>
              <w:rPr>
                <w:rFonts w:ascii="Arial" w:hAnsi="Arial" w:cs="Arial"/>
                <w:sz w:val="20"/>
                <w:szCs w:val="20"/>
                <w:lang w:val="uk-UA" w:eastAsia="ja-JP"/>
              </w:rPr>
            </w:pPr>
          </w:p>
          <w:p w14:paraId="146A6DC5" w14:textId="77777777" w:rsidR="009B0FD9" w:rsidRPr="003A4CE2" w:rsidRDefault="009B0FD9" w:rsidP="009B0FD9">
            <w:pPr>
              <w:jc w:val="both"/>
              <w:rPr>
                <w:rFonts w:ascii="Arial" w:hAnsi="Arial" w:cs="Arial"/>
                <w:sz w:val="20"/>
                <w:szCs w:val="20"/>
                <w:lang w:val="uk-UA" w:eastAsia="ja-JP"/>
              </w:rPr>
            </w:pPr>
            <w:r w:rsidRPr="003A4CE2">
              <w:rPr>
                <w:rFonts w:ascii="Arial" w:hAnsi="Arial" w:cs="Arial"/>
                <w:sz w:val="20"/>
                <w:szCs w:val="20"/>
                <w:lang w:val="uk-UA" w:eastAsia="ja-JP"/>
              </w:rPr>
              <w:t xml:space="preserve">Банк застосовує гендерно нейтральну політику винагороди, яка сприяє забезпеченню повної рівності серед персоналу. Політика забезпечує, що для ідентичної роботи персонал має однаковий рівень винагороди, включно з точки зору умов щодо її </w:t>
            </w:r>
            <w:r w:rsidRPr="00D532B0">
              <w:rPr>
                <w:rFonts w:ascii="Arial" w:hAnsi="Arial" w:cs="Arial"/>
                <w:sz w:val="20"/>
                <w:szCs w:val="20"/>
                <w:lang w:eastAsia="ja-JP"/>
              </w:rPr>
              <w:t>визнання</w:t>
            </w:r>
            <w:r w:rsidRPr="003A4CE2">
              <w:rPr>
                <w:rFonts w:ascii="Arial" w:hAnsi="Arial" w:cs="Arial"/>
                <w:sz w:val="20"/>
                <w:szCs w:val="20"/>
                <w:lang w:val="uk-UA" w:eastAsia="ja-JP"/>
              </w:rPr>
              <w:t xml:space="preserve"> та виплати. </w:t>
            </w:r>
          </w:p>
          <w:p w14:paraId="5201EBBE" w14:textId="77777777" w:rsidR="009B0FD9" w:rsidRPr="003A4CE2" w:rsidRDefault="009B0FD9" w:rsidP="009B0FD9">
            <w:pPr>
              <w:jc w:val="both"/>
              <w:rPr>
                <w:rFonts w:ascii="Arial" w:hAnsi="Arial" w:cs="Arial"/>
                <w:sz w:val="20"/>
                <w:szCs w:val="20"/>
                <w:lang w:val="uk-UA" w:eastAsia="ja-JP"/>
              </w:rPr>
            </w:pPr>
          </w:p>
          <w:p w14:paraId="2EBDB54F" w14:textId="359DA6EA" w:rsidR="009B0FD9" w:rsidRPr="003A4CE2" w:rsidRDefault="009B0FD9" w:rsidP="009B0FD9">
            <w:pPr>
              <w:jc w:val="both"/>
              <w:rPr>
                <w:rFonts w:ascii="Arial" w:hAnsi="Arial" w:cs="Arial"/>
                <w:sz w:val="20"/>
                <w:szCs w:val="20"/>
                <w:lang w:val="uk-UA" w:eastAsia="ja-JP"/>
              </w:rPr>
            </w:pPr>
            <w:r w:rsidRPr="003A4CE2">
              <w:rPr>
                <w:rFonts w:ascii="Arial" w:hAnsi="Arial" w:cs="Arial"/>
                <w:sz w:val="20"/>
                <w:szCs w:val="20"/>
                <w:lang w:val="uk-UA" w:eastAsia="ja-JP"/>
              </w:rPr>
              <w:t xml:space="preserve">Зокрема, Банк гарантує, що визначення системи винагороди та прийняття рішень щодо винагороди не залежать від статі (а також від будь-якої іншої форми різноманітності, такої як емоційно-сексуальна орієнтація, сімейний стан та сімейне становище, вік, етнічна приналежність, релігійні переконання, членство в політичних та профспілкових організаціях, соціально-економічні умови, національність, мова, культурне походження, фізичний та психологічний стан чи будь-яка інша характеристика людини, також пов’язана з вираженням її думки) і засновані на заслугах та професійних навичках, та натхнені принципами справедливості. </w:t>
            </w:r>
          </w:p>
          <w:p w14:paraId="3EE17702" w14:textId="77777777" w:rsidR="009B0FD9" w:rsidRPr="003A4CE2" w:rsidRDefault="009B0FD9" w:rsidP="009B0FD9">
            <w:pPr>
              <w:jc w:val="both"/>
              <w:rPr>
                <w:rFonts w:ascii="Arial" w:hAnsi="Arial" w:cs="Arial"/>
                <w:sz w:val="20"/>
                <w:szCs w:val="20"/>
                <w:lang w:val="uk-UA" w:eastAsia="ja-JP"/>
              </w:rPr>
            </w:pPr>
          </w:p>
          <w:p w14:paraId="6A9F635D" w14:textId="77777777" w:rsidR="009B0FD9" w:rsidRPr="003A4CE2" w:rsidRDefault="009B0FD9" w:rsidP="009B0FD9">
            <w:pPr>
              <w:jc w:val="both"/>
              <w:rPr>
                <w:rFonts w:ascii="Arial" w:hAnsi="Arial" w:cs="Arial"/>
                <w:sz w:val="20"/>
                <w:szCs w:val="20"/>
                <w:lang w:val="uk-UA" w:eastAsia="ja-JP"/>
              </w:rPr>
            </w:pPr>
            <w:r w:rsidRPr="003A4CE2">
              <w:rPr>
                <w:rFonts w:ascii="Arial" w:hAnsi="Arial" w:cs="Arial"/>
                <w:sz w:val="20"/>
                <w:szCs w:val="20"/>
                <w:lang w:val="uk-UA" w:eastAsia="ja-JP"/>
              </w:rPr>
              <w:t>Для того, щоб зробити можливим застосування гендерно нейтральної політики та мати можливість оцінити її ефективність, Банк на рівні з Групи приймає:</w:t>
            </w:r>
          </w:p>
          <w:p w14:paraId="7FB3C63E" w14:textId="77777777" w:rsidR="009B0FD9" w:rsidRPr="003A4CE2" w:rsidRDefault="009B0FD9" w:rsidP="003C7CFC">
            <w:pPr>
              <w:numPr>
                <w:ilvl w:val="0"/>
                <w:numId w:val="45"/>
              </w:numPr>
              <w:spacing w:after="200" w:line="276" w:lineRule="auto"/>
              <w:contextualSpacing/>
              <w:jc w:val="both"/>
              <w:rPr>
                <w:rFonts w:ascii="Arial" w:hAnsi="Arial" w:cs="Arial"/>
                <w:sz w:val="20"/>
                <w:szCs w:val="20"/>
                <w:lang w:val="uk-UA" w:eastAsia="ja-JP"/>
              </w:rPr>
            </w:pPr>
            <w:r w:rsidRPr="003A4CE2">
              <w:rPr>
                <w:rFonts w:ascii="Arial" w:hAnsi="Arial" w:cs="Arial"/>
                <w:sz w:val="20"/>
                <w:szCs w:val="20"/>
                <w:lang w:val="uk-UA" w:eastAsia="ja-JP"/>
              </w:rPr>
              <w:t xml:space="preserve">Систему для оцінювання організаційних позицій, яка враховує обов’язки та ступніть їх складності, притаманні для різних ролей. </w:t>
            </w:r>
          </w:p>
          <w:p w14:paraId="2EC92219" w14:textId="7C19274F" w:rsidR="009B0FD9" w:rsidRPr="003A4CE2" w:rsidRDefault="009B0FD9" w:rsidP="009B0FD9">
            <w:pPr>
              <w:ind w:left="360"/>
              <w:contextualSpacing/>
              <w:jc w:val="both"/>
              <w:rPr>
                <w:rFonts w:ascii="Arial" w:hAnsi="Arial" w:cs="Arial"/>
                <w:sz w:val="20"/>
                <w:szCs w:val="20"/>
                <w:lang w:val="uk-UA" w:eastAsia="ja-JP"/>
              </w:rPr>
            </w:pPr>
            <w:r w:rsidRPr="003A4CE2">
              <w:rPr>
                <w:rFonts w:ascii="Arial" w:hAnsi="Arial" w:cs="Arial"/>
                <w:sz w:val="20"/>
                <w:szCs w:val="20"/>
                <w:lang w:val="uk-UA" w:eastAsia="ja-JP"/>
              </w:rPr>
              <w:t xml:space="preserve">Зокрема, для </w:t>
            </w:r>
            <w:r w:rsidRPr="00EA013D">
              <w:rPr>
                <w:rFonts w:ascii="Arial" w:hAnsi="Arial" w:cs="Arial"/>
                <w:sz w:val="20"/>
                <w:szCs w:val="20"/>
                <w:lang w:eastAsia="ja-JP"/>
              </w:rPr>
              <w:t>к</w:t>
            </w:r>
            <w:r w:rsidRPr="00EA013D">
              <w:rPr>
                <w:rFonts w:ascii="Arial" w:hAnsi="Arial" w:cs="Arial"/>
                <w:sz w:val="20"/>
                <w:szCs w:val="20"/>
                <w:lang w:val="uk-UA" w:eastAsia="ja-JP"/>
              </w:rPr>
              <w:t>ластера</w:t>
            </w:r>
            <w:r w:rsidRPr="00EA013D">
              <w:rPr>
                <w:rFonts w:ascii="Arial" w:hAnsi="Arial" w:cs="Arial"/>
                <w:sz w:val="20"/>
                <w:szCs w:val="20"/>
                <w:lang w:eastAsia="ja-JP"/>
              </w:rPr>
              <w:t xml:space="preserve"> керівників</w:t>
            </w:r>
            <w:r w:rsidRPr="00EA013D">
              <w:rPr>
                <w:rFonts w:ascii="Arial" w:hAnsi="Arial" w:cs="Arial"/>
                <w:sz w:val="20"/>
                <w:szCs w:val="20"/>
                <w:lang w:val="uk-UA" w:eastAsia="ja-JP"/>
              </w:rPr>
              <w:t>,</w:t>
            </w:r>
            <w:r w:rsidRPr="003A4CE2">
              <w:rPr>
                <w:rFonts w:ascii="Arial" w:hAnsi="Arial" w:cs="Arial"/>
                <w:sz w:val="20"/>
                <w:szCs w:val="20"/>
                <w:lang w:val="uk-UA" w:eastAsia="ja-JP"/>
              </w:rPr>
              <w:t xml:space="preserve"> Група прийняла Загальну систему грейдів (див. нижче), яка ґрунтується на групуванні в однорідні кластери керівних посад, що схожі за рівнем складності та відповідальності, притаманних цим посадам, та які оцінюються за методологією IPE (міжнародної системи оцінки посад). </w:t>
            </w:r>
          </w:p>
          <w:p w14:paraId="752DF05F" w14:textId="228200BF" w:rsidR="009B0FD9" w:rsidRPr="003A4CE2" w:rsidRDefault="009B0FD9" w:rsidP="003A4CE2">
            <w:pPr>
              <w:ind w:left="360"/>
              <w:contextualSpacing/>
              <w:jc w:val="both"/>
              <w:rPr>
                <w:rFonts w:ascii="Arial" w:hAnsi="Arial" w:cs="Arial"/>
                <w:bCs/>
                <w:color w:val="000000"/>
                <w:sz w:val="20"/>
                <w:szCs w:val="20"/>
                <w:lang w:val="uk-UA" w:eastAsia="ja-JP"/>
              </w:rPr>
            </w:pPr>
            <w:r w:rsidRPr="003A4CE2">
              <w:rPr>
                <w:rFonts w:ascii="Arial" w:hAnsi="Arial" w:cs="Arial"/>
                <w:sz w:val="20"/>
                <w:szCs w:val="20"/>
                <w:lang w:val="uk-UA" w:eastAsia="ja-JP"/>
              </w:rPr>
              <w:t xml:space="preserve">Разом з </w:t>
            </w:r>
            <w:r w:rsidRPr="00EA013D">
              <w:rPr>
                <w:rFonts w:ascii="Arial" w:hAnsi="Arial" w:cs="Arial"/>
                <w:sz w:val="20"/>
                <w:szCs w:val="20"/>
                <w:lang w:val="uk-UA" w:eastAsia="ja-JP"/>
              </w:rPr>
              <w:t>тим, кластер</w:t>
            </w:r>
            <w:r w:rsidRPr="003A4CE2">
              <w:rPr>
                <w:rFonts w:ascii="Arial" w:hAnsi="Arial" w:cs="Arial"/>
                <w:sz w:val="20"/>
                <w:szCs w:val="20"/>
                <w:lang w:val="uk-UA" w:eastAsia="ja-JP"/>
              </w:rPr>
              <w:t xml:space="preserve"> фахівців сегментується на основі </w:t>
            </w:r>
            <w:r w:rsidR="005417F5">
              <w:rPr>
                <w:rFonts w:ascii="Arial" w:hAnsi="Arial" w:cs="Arial"/>
                <w:sz w:val="20"/>
                <w:szCs w:val="20"/>
                <w:lang w:val="uk-UA" w:eastAsia="ja-JP"/>
              </w:rPr>
              <w:t xml:space="preserve">назви посади, присвоєної відповідно до певних критеріїв (наприклад, стажу, автономності, складності, а також </w:t>
            </w:r>
            <w:r w:rsidR="00BA6F41">
              <w:rPr>
                <w:rFonts w:ascii="Arial" w:hAnsi="Arial" w:cs="Arial"/>
                <w:sz w:val="20"/>
                <w:szCs w:val="20"/>
                <w:lang w:val="uk-UA" w:eastAsia="ja-JP"/>
              </w:rPr>
              <w:t>компетенції)</w:t>
            </w:r>
            <w:r w:rsidR="005417F5">
              <w:rPr>
                <w:rFonts w:ascii="Arial" w:hAnsi="Arial" w:cs="Arial"/>
                <w:sz w:val="20"/>
                <w:szCs w:val="20"/>
                <w:lang w:val="uk-UA" w:eastAsia="ja-JP"/>
              </w:rPr>
              <w:t xml:space="preserve"> – з метою підвищення рівня професійного внеску в їхню діяльність та кваліфікаційні навички або професійного профілю, до якого вони належать, а також з урахуванням системи ролей, визначених у колективних договорах другого рівня (якщо такі є)</w:t>
            </w:r>
            <w:r w:rsidRPr="003A4CE2">
              <w:rPr>
                <w:rFonts w:ascii="Arial" w:hAnsi="Arial" w:cs="Arial"/>
                <w:sz w:val="20"/>
                <w:szCs w:val="20"/>
                <w:lang w:val="uk-UA" w:eastAsia="ja-JP"/>
              </w:rPr>
              <w:t>;</w:t>
            </w:r>
          </w:p>
          <w:p w14:paraId="7E6B5DCD" w14:textId="16FCF671" w:rsidR="009B0FD9" w:rsidRPr="003A4CE2" w:rsidRDefault="009B0FD9" w:rsidP="003C7CFC">
            <w:pPr>
              <w:numPr>
                <w:ilvl w:val="0"/>
                <w:numId w:val="45"/>
              </w:numPr>
              <w:contextualSpacing/>
              <w:jc w:val="both"/>
              <w:rPr>
                <w:rFonts w:ascii="Arial" w:hAnsi="Arial" w:cs="Arial"/>
                <w:sz w:val="20"/>
                <w:szCs w:val="20"/>
                <w:lang w:val="uk-UA" w:eastAsia="ja-JP"/>
              </w:rPr>
            </w:pPr>
            <w:bookmarkStart w:id="59" w:name="_Hlk64630752"/>
            <w:r w:rsidRPr="003A4CE2">
              <w:rPr>
                <w:rFonts w:ascii="Arial" w:hAnsi="Arial" w:cs="Arial"/>
                <w:sz w:val="20"/>
                <w:szCs w:val="20"/>
                <w:lang w:val="uk-UA" w:eastAsia="ja-JP"/>
              </w:rPr>
              <w:t xml:space="preserve">Для кластера керівників, ринкові показники винагороди співвідносяться з діапазоном для кожного загального грейда та диференційовані відповідно до професійної категорії, до якої вони належать, та відповідно до географії ролі. З іншого боку, що стосується кластера фахівців ринкові показники винагороди диференціюються на основі професійної категорії, до якої вони належать, і, коли це доречно, географії ролі; </w:t>
            </w:r>
          </w:p>
          <w:bookmarkEnd w:id="59"/>
          <w:p w14:paraId="78841F06" w14:textId="1170A2C6" w:rsidR="009B0FD9" w:rsidRPr="00837571" w:rsidRDefault="009B0FD9" w:rsidP="003C7CFC">
            <w:pPr>
              <w:numPr>
                <w:ilvl w:val="0"/>
                <w:numId w:val="45"/>
              </w:numPr>
              <w:contextualSpacing/>
              <w:jc w:val="both"/>
              <w:rPr>
                <w:rFonts w:ascii="Arial" w:hAnsi="Arial" w:cs="Arial"/>
                <w:sz w:val="20"/>
                <w:szCs w:val="20"/>
                <w:lang w:val="ru-RU" w:eastAsia="ja-JP"/>
              </w:rPr>
            </w:pPr>
            <w:r w:rsidRPr="003A4CE2">
              <w:rPr>
                <w:rFonts w:ascii="Arial" w:hAnsi="Arial" w:cs="Arial"/>
                <w:sz w:val="20"/>
                <w:szCs w:val="20"/>
                <w:lang w:val="uk-UA" w:eastAsia="ja-JP"/>
              </w:rPr>
              <w:t>системи заохочення / винагороди, пов’язані з об’єктивними параметрами, які, таким чином, дозволяють визнати заслуги та результати.</w:t>
            </w:r>
          </w:p>
        </w:tc>
      </w:tr>
      <w:bookmarkEnd w:id="56"/>
      <w:bookmarkEnd w:id="57"/>
    </w:tbl>
    <w:p w14:paraId="497E56B3" w14:textId="77777777" w:rsidR="009B0FD9" w:rsidRPr="009B0FD9" w:rsidRDefault="009B0FD9" w:rsidP="002D3C34">
      <w:pPr>
        <w:tabs>
          <w:tab w:val="left" w:pos="2552"/>
        </w:tabs>
        <w:jc w:val="both"/>
        <w:rPr>
          <w:rFonts w:cs="Arial"/>
          <w:spacing w:val="-2"/>
          <w:sz w:val="20"/>
          <w:szCs w:val="20"/>
          <w:lang w:eastAsia="ja-JP"/>
        </w:rPr>
      </w:pPr>
    </w:p>
    <w:p w14:paraId="0ED0DCC8" w14:textId="77777777" w:rsidR="009B0FD9" w:rsidRPr="002D3C34"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60" w:name="_Toc2442999"/>
      <w:bookmarkStart w:id="61" w:name="_Toc477188745"/>
      <w:bookmarkStart w:id="62" w:name="_Toc476936686"/>
      <w:bookmarkStart w:id="63" w:name="_Toc234405375"/>
      <w:bookmarkStart w:id="64" w:name="_Toc477188747"/>
      <w:bookmarkStart w:id="65" w:name="_Toc476936688"/>
      <w:r w:rsidRPr="002D3C34">
        <w:rPr>
          <w:rFonts w:ascii="Arial" w:hAnsi="Arial" w:cs="Arial"/>
          <w:b/>
          <w:bCs/>
          <w:color w:val="000080"/>
          <w:spacing w:val="-2"/>
          <w:sz w:val="20"/>
          <w:szCs w:val="20"/>
          <w:lang w:val="uk-UA" w:eastAsia="ja-JP"/>
        </w:rPr>
        <w:t>Сегментація персоналу</w:t>
      </w:r>
      <w:bookmarkEnd w:id="60"/>
      <w:bookmarkEnd w:id="61"/>
      <w:bookmarkEnd w:id="62"/>
      <w:bookmarkEnd w:id="63"/>
    </w:p>
    <w:p w14:paraId="7DB2B0A1" w14:textId="77777777" w:rsidR="009B0FD9" w:rsidRPr="002D3C34" w:rsidRDefault="009B0FD9" w:rsidP="008A2508">
      <w:pPr>
        <w:spacing w:before="120"/>
        <w:jc w:val="both"/>
        <w:rPr>
          <w:rFonts w:ascii="Arial" w:hAnsi="Arial" w:cs="Arial"/>
          <w:spacing w:val="-2"/>
          <w:sz w:val="20"/>
          <w:szCs w:val="20"/>
          <w:lang w:val="uk-UA" w:eastAsia="ja-JP"/>
        </w:rPr>
      </w:pPr>
      <w:r w:rsidRPr="002D3C34">
        <w:rPr>
          <w:rFonts w:ascii="Arial" w:hAnsi="Arial" w:cs="Arial"/>
          <w:spacing w:val="-2"/>
          <w:sz w:val="20"/>
          <w:szCs w:val="20"/>
          <w:lang w:val="uk-UA" w:eastAsia="ja-JP"/>
        </w:rPr>
        <w:t>Політика АТ «ПРАВЕКС БАНК» ґрунтується на алгоритмі сегментації персоналу, який дозволяє оперативно адаптувати принцип винагороди найдостойніших та принцип відповідності для розмежування загальної суми винагороди та впорядкування механізмів виплат, притаманних певним категоріям працівників, при цьому особлива увага приділяється також важливості нормативно-правовим принципам, для яких передбачені жорсткіші вимоги.</w:t>
      </w:r>
    </w:p>
    <w:p w14:paraId="2D0D5199" w14:textId="77777777" w:rsidR="00320EA4" w:rsidRDefault="00320EA4" w:rsidP="009B0FD9">
      <w:pPr>
        <w:jc w:val="both"/>
        <w:rPr>
          <w:rFonts w:ascii="Arial" w:hAnsi="Arial" w:cs="Arial"/>
          <w:spacing w:val="-2"/>
          <w:sz w:val="20"/>
          <w:szCs w:val="20"/>
          <w:lang w:val="uk-UA" w:eastAsia="ja-JP"/>
        </w:rPr>
      </w:pPr>
    </w:p>
    <w:p w14:paraId="4B2F17BC" w14:textId="5D3A9FB2" w:rsidR="009B0FD9" w:rsidRPr="002D3C34" w:rsidRDefault="009B0FD9" w:rsidP="009B0FD9">
      <w:pPr>
        <w:jc w:val="both"/>
        <w:rPr>
          <w:rFonts w:ascii="Arial" w:hAnsi="Arial" w:cs="Arial"/>
          <w:spacing w:val="-2"/>
          <w:sz w:val="20"/>
          <w:szCs w:val="20"/>
          <w:lang w:val="uk-UA" w:eastAsia="ja-JP"/>
        </w:rPr>
      </w:pPr>
      <w:r w:rsidRPr="002D3C34">
        <w:rPr>
          <w:rFonts w:ascii="Arial" w:hAnsi="Arial" w:cs="Arial"/>
          <w:spacing w:val="-2"/>
          <w:sz w:val="20"/>
          <w:szCs w:val="20"/>
          <w:lang w:val="uk-UA" w:eastAsia="ja-JP"/>
        </w:rPr>
        <w:t xml:space="preserve">Розподілення працівників на макро-сегменти також дозволяє врахувати </w:t>
      </w:r>
      <w:r w:rsidRPr="002D3C34">
        <w:rPr>
          <w:rFonts w:ascii="Arial" w:hAnsi="Arial" w:cs="Arial"/>
          <w:b/>
          <w:bCs/>
          <w:spacing w:val="-2"/>
          <w:sz w:val="20"/>
          <w:szCs w:val="20"/>
          <w:lang w:val="uk-UA" w:eastAsia="ja-JP"/>
        </w:rPr>
        <w:t>винагороду</w:t>
      </w:r>
      <w:r w:rsidRPr="002D3C34">
        <w:rPr>
          <w:rFonts w:ascii="Arial" w:hAnsi="Arial" w:cs="Arial"/>
          <w:spacing w:val="-2"/>
          <w:sz w:val="20"/>
          <w:szCs w:val="20"/>
          <w:lang w:val="uk-UA" w:eastAsia="ja-JP"/>
        </w:rPr>
        <w:t xml:space="preserve"> та </w:t>
      </w:r>
      <w:r w:rsidRPr="002D3C34">
        <w:rPr>
          <w:rFonts w:ascii="Arial" w:hAnsi="Arial" w:cs="Arial"/>
          <w:b/>
          <w:bCs/>
          <w:spacing w:val="-2"/>
          <w:sz w:val="20"/>
          <w:szCs w:val="20"/>
          <w:lang w:val="uk-UA" w:eastAsia="ja-JP"/>
        </w:rPr>
        <w:t>умови праці</w:t>
      </w:r>
      <w:r w:rsidRPr="002D3C34">
        <w:rPr>
          <w:rFonts w:ascii="Arial" w:hAnsi="Arial" w:cs="Arial"/>
          <w:spacing w:val="-2"/>
          <w:sz w:val="20"/>
          <w:szCs w:val="20"/>
          <w:lang w:val="uk-UA" w:eastAsia="ja-JP"/>
        </w:rPr>
        <w:t xml:space="preserve"> працівників як при відмові від політики в </w:t>
      </w:r>
      <w:r w:rsidRPr="002D3C34">
        <w:rPr>
          <w:rFonts w:ascii="Arial" w:hAnsi="Arial" w:cs="Arial"/>
          <w:b/>
          <w:bCs/>
          <w:spacing w:val="-2"/>
          <w:sz w:val="20"/>
          <w:szCs w:val="20"/>
          <w:lang w:val="uk-UA" w:eastAsia="ja-JP"/>
        </w:rPr>
        <w:t>конкретних</w:t>
      </w:r>
      <w:r w:rsidRPr="002D3C34">
        <w:rPr>
          <w:rFonts w:ascii="Arial" w:hAnsi="Arial" w:cs="Arial"/>
          <w:spacing w:val="-2"/>
          <w:sz w:val="20"/>
          <w:szCs w:val="20"/>
          <w:lang w:val="uk-UA" w:eastAsia="ja-JP"/>
        </w:rPr>
        <w:t xml:space="preserve"> системах винагороди, так і при прийнятті рішень щодо винагороди, </w:t>
      </w:r>
      <w:r w:rsidRPr="002D3C34">
        <w:rPr>
          <w:rFonts w:ascii="Arial" w:hAnsi="Arial" w:cs="Arial"/>
          <w:b/>
          <w:bCs/>
          <w:spacing w:val="-2"/>
          <w:sz w:val="20"/>
          <w:szCs w:val="20"/>
          <w:lang w:val="uk-UA" w:eastAsia="ja-JP"/>
        </w:rPr>
        <w:t>враховуючи індивідуальні вимоги</w:t>
      </w:r>
      <w:r w:rsidRPr="002D3C34">
        <w:rPr>
          <w:rFonts w:ascii="Arial" w:hAnsi="Arial" w:cs="Arial"/>
          <w:spacing w:val="-2"/>
          <w:sz w:val="20"/>
          <w:szCs w:val="20"/>
          <w:lang w:val="uk-UA" w:eastAsia="ja-JP"/>
        </w:rPr>
        <w:t xml:space="preserve"> для кожного макро-сегменту.</w:t>
      </w:r>
    </w:p>
    <w:p w14:paraId="68AE5BE4" w14:textId="77777777" w:rsidR="009B0FD9" w:rsidRPr="002D3C34" w:rsidRDefault="009B0FD9" w:rsidP="009B0FD9">
      <w:pPr>
        <w:jc w:val="both"/>
        <w:rPr>
          <w:rFonts w:ascii="Arial" w:hAnsi="Arial" w:cs="Arial"/>
          <w:spacing w:val="-2"/>
          <w:sz w:val="20"/>
          <w:szCs w:val="20"/>
          <w:lang w:val="uk-UA" w:eastAsia="ja-JP"/>
        </w:rPr>
      </w:pPr>
    </w:p>
    <w:p w14:paraId="04081672" w14:textId="77777777" w:rsidR="009B0FD9" w:rsidRPr="004B2B8B" w:rsidRDefault="009B0FD9" w:rsidP="009B0FD9">
      <w:pPr>
        <w:jc w:val="both"/>
        <w:rPr>
          <w:rFonts w:ascii="Arial" w:hAnsi="Arial" w:cs="Arial"/>
          <w:spacing w:val="-2"/>
          <w:sz w:val="20"/>
          <w:szCs w:val="20"/>
          <w:lang w:val="ru-RU" w:eastAsia="ja-JP"/>
        </w:rPr>
      </w:pPr>
      <w:r w:rsidRPr="002D3C34">
        <w:rPr>
          <w:rFonts w:ascii="Arial" w:hAnsi="Arial" w:cs="Arial"/>
          <w:spacing w:val="-2"/>
          <w:sz w:val="20"/>
          <w:szCs w:val="20"/>
          <w:lang w:val="uk-UA" w:eastAsia="ja-JP"/>
        </w:rPr>
        <w:t>При застосуванні даного алгоритму визначають наступні макро-сегменти:</w:t>
      </w:r>
    </w:p>
    <w:p w14:paraId="3CB2CE90" w14:textId="77777777" w:rsidR="008A2508" w:rsidRPr="004B2B8B" w:rsidRDefault="008A2508" w:rsidP="009B0FD9">
      <w:pPr>
        <w:jc w:val="both"/>
        <w:rPr>
          <w:rFonts w:ascii="Arial" w:hAnsi="Arial" w:cs="Arial"/>
          <w:spacing w:val="-2"/>
          <w:sz w:val="20"/>
          <w:szCs w:val="20"/>
          <w:lang w:val="ru-RU" w:eastAsia="ja-JP"/>
        </w:rPr>
      </w:pPr>
    </w:p>
    <w:p w14:paraId="4551B402" w14:textId="77777777" w:rsidR="009B0FD9" w:rsidRPr="002D3C34" w:rsidRDefault="009B0FD9" w:rsidP="008A2508">
      <w:pPr>
        <w:numPr>
          <w:ilvl w:val="0"/>
          <w:numId w:val="17"/>
        </w:numPr>
        <w:overflowPunct w:val="0"/>
        <w:autoSpaceDE w:val="0"/>
        <w:autoSpaceDN w:val="0"/>
        <w:adjustRightInd w:val="0"/>
        <w:spacing w:after="200" w:line="360" w:lineRule="auto"/>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Особи, професійна діяльність яких має значний вплив на профіль ризику;</w:t>
      </w:r>
    </w:p>
    <w:p w14:paraId="6A738B16" w14:textId="77777777" w:rsidR="009B0FD9" w:rsidRPr="002D3C34" w:rsidRDefault="009B0FD9" w:rsidP="008A2508">
      <w:pPr>
        <w:numPr>
          <w:ilvl w:val="0"/>
          <w:numId w:val="17"/>
        </w:numPr>
        <w:overflowPunct w:val="0"/>
        <w:autoSpaceDE w:val="0"/>
        <w:autoSpaceDN w:val="0"/>
        <w:adjustRightInd w:val="0"/>
        <w:spacing w:after="200" w:line="360" w:lineRule="auto"/>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Керівники середньої ланки;</w:t>
      </w:r>
    </w:p>
    <w:p w14:paraId="6DABCD71" w14:textId="7000CA00" w:rsidR="009B0FD9" w:rsidRPr="00BB0A74" w:rsidRDefault="009B0FD9" w:rsidP="008A2508">
      <w:pPr>
        <w:numPr>
          <w:ilvl w:val="0"/>
          <w:numId w:val="17"/>
        </w:numPr>
        <w:overflowPunct w:val="0"/>
        <w:autoSpaceDE w:val="0"/>
        <w:autoSpaceDN w:val="0"/>
        <w:adjustRightInd w:val="0"/>
        <w:spacing w:after="200" w:line="360" w:lineRule="auto"/>
        <w:contextualSpacing/>
        <w:jc w:val="both"/>
        <w:textAlignment w:val="baseline"/>
        <w:rPr>
          <w:rFonts w:ascii="Arial" w:hAnsi="Arial" w:cs="Arial"/>
          <w:spacing w:val="-2"/>
          <w:sz w:val="20"/>
          <w:szCs w:val="20"/>
          <w:lang w:val="uk-UA" w:eastAsia="ja-JP"/>
        </w:rPr>
      </w:pPr>
      <w:r w:rsidRPr="00BB0A74">
        <w:rPr>
          <w:rFonts w:ascii="Arial" w:hAnsi="Arial" w:cs="Arial"/>
          <w:spacing w:val="-2"/>
          <w:sz w:val="20"/>
          <w:szCs w:val="20"/>
          <w:lang w:val="uk-UA" w:eastAsia="ja-JP"/>
        </w:rPr>
        <w:t>Фахівці</w:t>
      </w:r>
      <w:r w:rsidR="00B44366">
        <w:rPr>
          <w:rFonts w:ascii="Arial" w:hAnsi="Arial" w:cs="Arial"/>
          <w:spacing w:val="-2"/>
          <w:sz w:val="20"/>
          <w:szCs w:val="20"/>
          <w:lang w:val="uk-UA" w:eastAsia="ja-JP"/>
        </w:rPr>
        <w:t>.</w:t>
      </w:r>
    </w:p>
    <w:p w14:paraId="474969DA" w14:textId="5E2744C9" w:rsidR="009B0FD9" w:rsidRPr="004B2B8B" w:rsidRDefault="009B0FD9" w:rsidP="009B0FD9">
      <w:pPr>
        <w:overflowPunct w:val="0"/>
        <w:autoSpaceDE w:val="0"/>
        <w:autoSpaceDN w:val="0"/>
        <w:adjustRightInd w:val="0"/>
        <w:jc w:val="both"/>
        <w:textAlignment w:val="baseline"/>
        <w:rPr>
          <w:rFonts w:ascii="Arial" w:hAnsi="Arial" w:cs="Arial"/>
          <w:spacing w:val="-2"/>
          <w:sz w:val="20"/>
          <w:szCs w:val="20"/>
          <w:lang w:val="ru-RU" w:eastAsia="ja-JP"/>
        </w:rPr>
      </w:pPr>
      <w:r w:rsidRPr="002D3C34">
        <w:rPr>
          <w:rFonts w:ascii="Arial" w:hAnsi="Arial" w:cs="Arial"/>
          <w:spacing w:val="-2"/>
          <w:sz w:val="20"/>
          <w:szCs w:val="20"/>
          <w:lang w:val="uk-UA" w:eastAsia="ja-JP"/>
        </w:rPr>
        <w:lastRenderedPageBreak/>
        <w:t>Серед сегменту осіб, професійна діяльність яких має значний вплив на профіль ризику</w:t>
      </w:r>
      <w:r w:rsidRPr="002D3C34">
        <w:rPr>
          <w:rFonts w:ascii="Arial" w:hAnsi="Arial" w:cs="Arial"/>
          <w:spacing w:val="-2"/>
          <w:sz w:val="20"/>
          <w:szCs w:val="20"/>
          <w:vertAlign w:val="superscript"/>
          <w:lang w:val="uk-UA" w:eastAsia="ja-JP"/>
        </w:rPr>
        <w:footnoteReference w:id="5"/>
      </w:r>
      <w:r w:rsidRPr="002D3C34">
        <w:rPr>
          <w:rFonts w:ascii="Arial" w:hAnsi="Arial" w:cs="Arial"/>
          <w:spacing w:val="-2"/>
          <w:sz w:val="20"/>
          <w:szCs w:val="20"/>
          <w:lang w:val="uk-UA" w:eastAsia="ja-JP"/>
        </w:rPr>
        <w:t>, виділяють тих, які працюють у Банку та мають істотний вплив на:</w:t>
      </w:r>
    </w:p>
    <w:p w14:paraId="03FE7C7B" w14:textId="77777777" w:rsidR="003D06D7" w:rsidRPr="004B2B8B" w:rsidRDefault="003D06D7" w:rsidP="009B0FD9">
      <w:pPr>
        <w:overflowPunct w:val="0"/>
        <w:autoSpaceDE w:val="0"/>
        <w:autoSpaceDN w:val="0"/>
        <w:adjustRightInd w:val="0"/>
        <w:jc w:val="both"/>
        <w:textAlignment w:val="baseline"/>
        <w:rPr>
          <w:rFonts w:ascii="Arial" w:hAnsi="Arial" w:cs="Arial"/>
          <w:spacing w:val="-2"/>
          <w:sz w:val="20"/>
          <w:szCs w:val="20"/>
          <w:lang w:val="ru-RU" w:eastAsia="ja-JP"/>
        </w:rPr>
      </w:pPr>
    </w:p>
    <w:p w14:paraId="666EA9BC" w14:textId="77777777" w:rsidR="009B0FD9" w:rsidRPr="003D06D7" w:rsidRDefault="009B0FD9" w:rsidP="003C7CFC">
      <w:pPr>
        <w:numPr>
          <w:ilvl w:val="0"/>
          <w:numId w:val="54"/>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Профіль ризику як АТ «ПРАВЕКС БАНК», так і Групи ІСП (так звані «</w:t>
      </w:r>
      <w:r w:rsidRPr="002D3C34">
        <w:rPr>
          <w:rFonts w:ascii="Arial" w:hAnsi="Arial" w:cs="Arial"/>
          <w:b/>
          <w:bCs/>
          <w:spacing w:val="-2"/>
          <w:sz w:val="20"/>
          <w:szCs w:val="20"/>
          <w:lang w:val="uk-UA" w:eastAsia="ja-JP"/>
        </w:rPr>
        <w:t>особи, професійна діяльність яких має значний вплив на профіль ризику Групи</w:t>
      </w:r>
      <w:r w:rsidRPr="002D3C34">
        <w:rPr>
          <w:rFonts w:ascii="Arial" w:hAnsi="Arial" w:cs="Arial"/>
          <w:spacing w:val="-2"/>
          <w:sz w:val="20"/>
          <w:szCs w:val="20"/>
          <w:lang w:val="uk-UA" w:eastAsia="ja-JP"/>
        </w:rPr>
        <w:t>»);</w:t>
      </w:r>
    </w:p>
    <w:p w14:paraId="5F8D6AD8" w14:textId="77777777" w:rsidR="003D06D7" w:rsidRPr="002D3C34" w:rsidRDefault="003D06D7" w:rsidP="003D06D7">
      <w:pPr>
        <w:overflowPunct w:val="0"/>
        <w:autoSpaceDE w:val="0"/>
        <w:autoSpaceDN w:val="0"/>
        <w:adjustRightInd w:val="0"/>
        <w:ind w:left="720"/>
        <w:contextualSpacing/>
        <w:jc w:val="both"/>
        <w:textAlignment w:val="baseline"/>
        <w:rPr>
          <w:rFonts w:ascii="Arial" w:hAnsi="Arial" w:cs="Arial"/>
          <w:spacing w:val="-2"/>
          <w:sz w:val="20"/>
          <w:szCs w:val="20"/>
          <w:lang w:val="uk-UA" w:eastAsia="ja-JP"/>
        </w:rPr>
      </w:pPr>
    </w:p>
    <w:p w14:paraId="3E726D76" w14:textId="77777777" w:rsidR="009B0FD9" w:rsidRPr="002D3C34" w:rsidRDefault="009B0FD9" w:rsidP="003C7CFC">
      <w:pPr>
        <w:numPr>
          <w:ilvl w:val="0"/>
          <w:numId w:val="54"/>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Профіль ризику АТ «ПРАВЕКС БАНК» (так звані «</w:t>
      </w:r>
      <w:r w:rsidRPr="002D3C34">
        <w:rPr>
          <w:rFonts w:ascii="Arial" w:hAnsi="Arial" w:cs="Arial"/>
          <w:b/>
          <w:bCs/>
          <w:spacing w:val="-2"/>
          <w:sz w:val="20"/>
          <w:szCs w:val="20"/>
          <w:lang w:val="uk-UA" w:eastAsia="ja-JP"/>
        </w:rPr>
        <w:t>особи, професійна діяльність яких має значний вплив на профіль ризику Банку</w:t>
      </w:r>
      <w:r w:rsidRPr="002D3C34">
        <w:rPr>
          <w:rFonts w:ascii="Arial" w:hAnsi="Arial" w:cs="Arial"/>
          <w:spacing w:val="-2"/>
          <w:sz w:val="20"/>
          <w:szCs w:val="20"/>
          <w:lang w:val="uk-UA" w:eastAsia="ja-JP"/>
        </w:rPr>
        <w:t>»).</w:t>
      </w:r>
    </w:p>
    <w:p w14:paraId="7DA690DD" w14:textId="77777777" w:rsidR="002D3C34" w:rsidRDefault="002D3C34"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46DE0B61" w14:textId="7744206A" w:rsidR="009B0FD9" w:rsidRPr="002D3C34"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Станом на перший робочий день січня 202</w:t>
      </w:r>
      <w:r w:rsidR="00BA5F79">
        <w:rPr>
          <w:rFonts w:ascii="Arial" w:hAnsi="Arial" w:cs="Arial"/>
          <w:spacing w:val="-2"/>
          <w:sz w:val="20"/>
          <w:szCs w:val="20"/>
          <w:lang w:val="uk-UA" w:eastAsia="ja-JP"/>
        </w:rPr>
        <w:t>6</w:t>
      </w:r>
      <w:r w:rsidRPr="002D3C34">
        <w:rPr>
          <w:rFonts w:ascii="Arial" w:hAnsi="Arial" w:cs="Arial"/>
          <w:spacing w:val="-2"/>
          <w:sz w:val="20"/>
          <w:szCs w:val="20"/>
          <w:lang w:val="uk-UA" w:eastAsia="ja-JP"/>
        </w:rPr>
        <w:t xml:space="preserve"> року особами, професійна діяльність яких має значний вплив на профіль ризику Банку було визначено 2</w:t>
      </w:r>
      <w:r w:rsidR="00BA5F79">
        <w:rPr>
          <w:rFonts w:ascii="Arial" w:hAnsi="Arial" w:cs="Arial"/>
          <w:spacing w:val="-2"/>
          <w:sz w:val="20"/>
          <w:szCs w:val="20"/>
          <w:lang w:val="uk-UA" w:eastAsia="ja-JP"/>
        </w:rPr>
        <w:t>3</w:t>
      </w:r>
      <w:r w:rsidRPr="002D3C34">
        <w:rPr>
          <w:rFonts w:ascii="Arial" w:hAnsi="Arial" w:cs="Arial"/>
          <w:spacing w:val="-2"/>
          <w:sz w:val="20"/>
          <w:szCs w:val="20"/>
          <w:lang w:val="uk-UA" w:eastAsia="ja-JP"/>
        </w:rPr>
        <w:t xml:space="preserve"> ос</w:t>
      </w:r>
      <w:r w:rsidR="00BA5F79">
        <w:rPr>
          <w:rFonts w:ascii="Arial" w:hAnsi="Arial" w:cs="Arial"/>
          <w:spacing w:val="-2"/>
          <w:sz w:val="20"/>
          <w:szCs w:val="20"/>
          <w:lang w:val="uk-UA" w:eastAsia="ja-JP"/>
        </w:rPr>
        <w:t>оби</w:t>
      </w:r>
      <w:r w:rsidRPr="002D3C34">
        <w:rPr>
          <w:rFonts w:ascii="Arial" w:hAnsi="Arial" w:cs="Arial"/>
          <w:spacing w:val="-2"/>
          <w:sz w:val="20"/>
          <w:szCs w:val="20"/>
          <w:lang w:val="uk-UA" w:eastAsia="ja-JP"/>
        </w:rPr>
        <w:t xml:space="preserve">, серед яких </w:t>
      </w:r>
      <w:r w:rsidR="00A12E1F">
        <w:rPr>
          <w:rFonts w:ascii="Arial" w:hAnsi="Arial" w:cs="Arial"/>
          <w:spacing w:val="-2"/>
          <w:sz w:val="20"/>
          <w:szCs w:val="20"/>
          <w:lang w:val="uk-UA" w:eastAsia="ja-JP"/>
        </w:rPr>
        <w:t>2</w:t>
      </w:r>
      <w:r w:rsidR="00CE6314" w:rsidRPr="002D3C34">
        <w:rPr>
          <w:rFonts w:ascii="Arial" w:hAnsi="Arial" w:cs="Arial"/>
          <w:spacing w:val="-2"/>
          <w:sz w:val="20"/>
          <w:szCs w:val="20"/>
          <w:lang w:val="uk-UA" w:eastAsia="ja-JP"/>
        </w:rPr>
        <w:t xml:space="preserve"> </w:t>
      </w:r>
      <w:r w:rsidRPr="002D3C34">
        <w:rPr>
          <w:rFonts w:ascii="Arial" w:hAnsi="Arial" w:cs="Arial"/>
          <w:spacing w:val="-2"/>
          <w:sz w:val="20"/>
          <w:szCs w:val="20"/>
          <w:lang w:val="uk-UA" w:eastAsia="ja-JP"/>
        </w:rPr>
        <w:t>особ</w:t>
      </w:r>
      <w:r w:rsidR="00A12E1F">
        <w:rPr>
          <w:rFonts w:ascii="Arial" w:hAnsi="Arial" w:cs="Arial"/>
          <w:spacing w:val="-2"/>
          <w:sz w:val="20"/>
          <w:szCs w:val="20"/>
          <w:lang w:val="uk-UA" w:eastAsia="ja-JP"/>
        </w:rPr>
        <w:t>и</w:t>
      </w:r>
      <w:r w:rsidRPr="002D3C34">
        <w:rPr>
          <w:rFonts w:ascii="Arial" w:hAnsi="Arial" w:cs="Arial"/>
          <w:spacing w:val="-2"/>
          <w:sz w:val="20"/>
          <w:szCs w:val="20"/>
          <w:lang w:val="uk-UA" w:eastAsia="ja-JP"/>
        </w:rPr>
        <w:t xml:space="preserve"> є також особ</w:t>
      </w:r>
      <w:r w:rsidR="00CE6314">
        <w:rPr>
          <w:rFonts w:ascii="Arial" w:hAnsi="Arial" w:cs="Arial"/>
          <w:spacing w:val="-2"/>
          <w:sz w:val="20"/>
          <w:szCs w:val="20"/>
          <w:lang w:val="uk-UA" w:eastAsia="ja-JP"/>
        </w:rPr>
        <w:t>ою</w:t>
      </w:r>
      <w:r w:rsidRPr="002D3C34">
        <w:rPr>
          <w:rFonts w:ascii="Arial" w:hAnsi="Arial" w:cs="Arial"/>
          <w:spacing w:val="-2"/>
          <w:sz w:val="20"/>
          <w:szCs w:val="20"/>
          <w:lang w:val="uk-UA" w:eastAsia="ja-JP"/>
        </w:rPr>
        <w:t>, професійна діяльність як</w:t>
      </w:r>
      <w:r w:rsidR="00CE6314">
        <w:rPr>
          <w:rFonts w:ascii="Arial" w:hAnsi="Arial" w:cs="Arial"/>
          <w:spacing w:val="-2"/>
          <w:sz w:val="20"/>
          <w:szCs w:val="20"/>
          <w:lang w:val="uk-UA" w:eastAsia="ja-JP"/>
        </w:rPr>
        <w:t>ої</w:t>
      </w:r>
      <w:r w:rsidRPr="002D3C34">
        <w:rPr>
          <w:rFonts w:ascii="Arial" w:hAnsi="Arial" w:cs="Arial"/>
          <w:spacing w:val="-2"/>
          <w:sz w:val="20"/>
          <w:szCs w:val="20"/>
          <w:lang w:val="uk-UA" w:eastAsia="ja-JP"/>
        </w:rPr>
        <w:t xml:space="preserve"> має значний вплив на профіль ризику Групи.</w:t>
      </w:r>
    </w:p>
    <w:p w14:paraId="4F6754F7" w14:textId="77777777" w:rsidR="009B0FD9" w:rsidRPr="002D3C34"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4A336192" w14:textId="77777777" w:rsidR="009B0FD9" w:rsidRDefault="009B0FD9" w:rsidP="009B0FD9">
      <w:pPr>
        <w:overflowPunct w:val="0"/>
        <w:autoSpaceDE w:val="0"/>
        <w:autoSpaceDN w:val="0"/>
        <w:adjustRightInd w:val="0"/>
        <w:jc w:val="both"/>
        <w:textAlignment w:val="baseline"/>
        <w:rPr>
          <w:rFonts w:ascii="Arial" w:hAnsi="Arial" w:cs="Arial"/>
          <w:spacing w:val="-2"/>
          <w:sz w:val="20"/>
          <w:szCs w:val="20"/>
          <w:lang w:val="en-US" w:eastAsia="ja-JP"/>
        </w:rPr>
      </w:pPr>
      <w:r w:rsidRPr="002D3C34">
        <w:rPr>
          <w:rFonts w:ascii="Arial" w:hAnsi="Arial" w:cs="Arial"/>
          <w:spacing w:val="-2"/>
          <w:sz w:val="20"/>
          <w:szCs w:val="20"/>
          <w:lang w:val="uk-UA" w:eastAsia="ja-JP"/>
        </w:rPr>
        <w:t>Інші керівники середньої ланки, це ті – які не відносяться до сегменту осіб, професійна діяльність яких має значний вплив на профіль ризику, та за категорією посади відповідно до загальної системи грейдерів, прийнятої Групою ІСП, обіймають посаду:</w:t>
      </w:r>
    </w:p>
    <w:p w14:paraId="180EE8E1" w14:textId="77777777" w:rsidR="003D06D7" w:rsidRPr="003D06D7" w:rsidRDefault="003D06D7" w:rsidP="009B0FD9">
      <w:pPr>
        <w:overflowPunct w:val="0"/>
        <w:autoSpaceDE w:val="0"/>
        <w:autoSpaceDN w:val="0"/>
        <w:adjustRightInd w:val="0"/>
        <w:jc w:val="both"/>
        <w:textAlignment w:val="baseline"/>
        <w:rPr>
          <w:rFonts w:ascii="Arial" w:hAnsi="Arial" w:cs="Arial"/>
          <w:spacing w:val="-2"/>
          <w:sz w:val="20"/>
          <w:szCs w:val="20"/>
          <w:lang w:val="en-US" w:eastAsia="ja-JP"/>
        </w:rPr>
      </w:pPr>
    </w:p>
    <w:p w14:paraId="3032EFB6" w14:textId="77777777" w:rsidR="009B0FD9" w:rsidRPr="003D06D7" w:rsidRDefault="009B0FD9" w:rsidP="009E2A4D">
      <w:pPr>
        <w:numPr>
          <w:ilvl w:val="0"/>
          <w:numId w:val="17"/>
        </w:num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старшого директора, це роль яка визначає політику та плани щодо бізнесу/функції (підрозділу) та керує їх виконанням через управління відповідальністю за трудові та економічні ресурси;</w:t>
      </w:r>
    </w:p>
    <w:p w14:paraId="3A1BD4DB" w14:textId="77777777" w:rsidR="003D06D7" w:rsidRPr="002D3C34" w:rsidRDefault="003D06D7" w:rsidP="003D06D7">
      <w:pPr>
        <w:overflowPunct w:val="0"/>
        <w:autoSpaceDE w:val="0"/>
        <w:autoSpaceDN w:val="0"/>
        <w:adjustRightInd w:val="0"/>
        <w:spacing w:after="200"/>
        <w:ind w:left="360"/>
        <w:contextualSpacing/>
        <w:jc w:val="both"/>
        <w:textAlignment w:val="baseline"/>
        <w:rPr>
          <w:rFonts w:ascii="Arial" w:hAnsi="Arial" w:cs="Arial"/>
          <w:spacing w:val="-2"/>
          <w:sz w:val="20"/>
          <w:szCs w:val="20"/>
          <w:lang w:val="uk-UA" w:eastAsia="ja-JP"/>
        </w:rPr>
      </w:pPr>
    </w:p>
    <w:p w14:paraId="2D22F282" w14:textId="1E2D123C" w:rsidR="009B0FD9" w:rsidRPr="002D3C34" w:rsidRDefault="009B0FD9" w:rsidP="009E2A4D">
      <w:pPr>
        <w:numPr>
          <w:ilvl w:val="0"/>
          <w:numId w:val="17"/>
        </w:num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керівника</w:t>
      </w:r>
      <w:r w:rsidR="009D6F81" w:rsidRPr="009D6F81">
        <w:rPr>
          <w:rFonts w:ascii="Arial" w:hAnsi="Arial" w:cs="Arial"/>
          <w:spacing w:val="-2"/>
          <w:sz w:val="20"/>
          <w:szCs w:val="20"/>
          <w:lang w:val="uk-UA" w:eastAsia="ja-JP"/>
        </w:rPr>
        <w:t xml:space="preserve"> </w:t>
      </w:r>
      <w:r w:rsidR="009D6F81">
        <w:rPr>
          <w:rFonts w:ascii="Arial" w:hAnsi="Arial" w:cs="Arial"/>
          <w:spacing w:val="-2"/>
          <w:sz w:val="20"/>
          <w:szCs w:val="20"/>
          <w:lang w:val="uk-UA" w:eastAsia="ja-JP"/>
        </w:rPr>
        <w:t>підрозділу</w:t>
      </w:r>
      <w:r w:rsidRPr="002D3C34">
        <w:rPr>
          <w:rFonts w:ascii="Arial" w:hAnsi="Arial" w:cs="Arial"/>
          <w:spacing w:val="-2"/>
          <w:sz w:val="20"/>
          <w:szCs w:val="20"/>
          <w:vertAlign w:val="superscript"/>
          <w:lang w:val="uk-UA" w:eastAsia="ja-JP"/>
        </w:rPr>
        <w:footnoteReference w:id="6"/>
      </w:r>
      <w:r w:rsidRPr="002D3C34">
        <w:rPr>
          <w:rFonts w:ascii="Arial" w:hAnsi="Arial" w:cs="Arial"/>
          <w:spacing w:val="-2"/>
          <w:sz w:val="20"/>
          <w:szCs w:val="20"/>
          <w:lang w:val="uk-UA" w:eastAsia="ja-JP"/>
        </w:rPr>
        <w:t>, це роль яка визначає або сприяє визначенню програм та планів для свого власного організаційного підрозділу, також при взаємодії з іншими корпоративними підрозділами, та забезпечує їх виконання</w:t>
      </w:r>
      <w:r w:rsidR="009D6F81">
        <w:rPr>
          <w:rFonts w:ascii="Arial" w:hAnsi="Arial" w:cs="Arial"/>
          <w:spacing w:val="-2"/>
          <w:sz w:val="20"/>
          <w:szCs w:val="20"/>
          <w:lang w:val="uk-UA" w:eastAsia="ja-JP"/>
        </w:rPr>
        <w:t>,</w:t>
      </w:r>
      <w:r w:rsidRPr="002D3C34">
        <w:rPr>
          <w:rFonts w:ascii="Arial" w:hAnsi="Arial" w:cs="Arial"/>
          <w:spacing w:val="-2"/>
          <w:sz w:val="20"/>
          <w:szCs w:val="20"/>
          <w:lang w:val="uk-UA" w:eastAsia="ja-JP"/>
        </w:rPr>
        <w:t xml:space="preserve"> </w:t>
      </w:r>
      <w:r w:rsidR="009D6F81">
        <w:rPr>
          <w:rFonts w:ascii="Arial" w:hAnsi="Arial" w:cs="Arial"/>
          <w:spacing w:val="-2"/>
          <w:sz w:val="20"/>
          <w:szCs w:val="20"/>
          <w:lang w:val="uk-UA" w:eastAsia="ja-JP"/>
        </w:rPr>
        <w:t>беручи на себе відповідальність за</w:t>
      </w:r>
      <w:r w:rsidRPr="002D3C34">
        <w:rPr>
          <w:rFonts w:ascii="Arial" w:hAnsi="Arial" w:cs="Arial"/>
          <w:spacing w:val="-2"/>
          <w:sz w:val="20"/>
          <w:szCs w:val="20"/>
          <w:lang w:val="uk-UA" w:eastAsia="ja-JP"/>
        </w:rPr>
        <w:t xml:space="preserve"> людськ</w:t>
      </w:r>
      <w:r w:rsidR="009D6F81">
        <w:rPr>
          <w:rFonts w:ascii="Arial" w:hAnsi="Arial" w:cs="Arial"/>
          <w:spacing w:val="-2"/>
          <w:sz w:val="20"/>
          <w:szCs w:val="20"/>
          <w:lang w:val="uk-UA" w:eastAsia="ja-JP"/>
        </w:rPr>
        <w:t>і</w:t>
      </w:r>
      <w:r w:rsidRPr="002D3C34">
        <w:rPr>
          <w:rFonts w:ascii="Arial" w:hAnsi="Arial" w:cs="Arial"/>
          <w:spacing w:val="-2"/>
          <w:sz w:val="20"/>
          <w:szCs w:val="20"/>
          <w:lang w:val="uk-UA" w:eastAsia="ja-JP"/>
        </w:rPr>
        <w:t xml:space="preserve"> ресурс</w:t>
      </w:r>
      <w:r w:rsidR="009D6F81">
        <w:rPr>
          <w:rFonts w:ascii="Arial" w:hAnsi="Arial" w:cs="Arial"/>
          <w:spacing w:val="-2"/>
          <w:sz w:val="20"/>
          <w:szCs w:val="20"/>
          <w:lang w:val="uk-UA" w:eastAsia="ja-JP"/>
        </w:rPr>
        <w:t>и</w:t>
      </w:r>
      <w:r w:rsidRPr="002D3C34">
        <w:rPr>
          <w:rFonts w:ascii="Arial" w:hAnsi="Arial" w:cs="Arial"/>
          <w:spacing w:val="-2"/>
          <w:sz w:val="20"/>
          <w:szCs w:val="20"/>
          <w:lang w:val="uk-UA" w:eastAsia="ja-JP"/>
        </w:rPr>
        <w:t xml:space="preserve"> та, можливо, фінансов</w:t>
      </w:r>
      <w:r w:rsidR="009D6F81">
        <w:rPr>
          <w:rFonts w:ascii="Arial" w:hAnsi="Arial" w:cs="Arial"/>
          <w:spacing w:val="-2"/>
          <w:sz w:val="20"/>
          <w:szCs w:val="20"/>
          <w:lang w:val="uk-UA" w:eastAsia="ja-JP"/>
        </w:rPr>
        <w:t>у</w:t>
      </w:r>
      <w:r w:rsidRPr="002D3C34">
        <w:rPr>
          <w:rFonts w:ascii="Arial" w:hAnsi="Arial" w:cs="Arial"/>
          <w:spacing w:val="-2"/>
          <w:sz w:val="20"/>
          <w:szCs w:val="20"/>
          <w:lang w:val="uk-UA" w:eastAsia="ja-JP"/>
        </w:rPr>
        <w:t xml:space="preserve"> </w:t>
      </w:r>
      <w:r w:rsidR="009D6F81">
        <w:rPr>
          <w:rFonts w:ascii="Arial" w:hAnsi="Arial" w:cs="Arial"/>
          <w:spacing w:val="-2"/>
          <w:sz w:val="20"/>
          <w:szCs w:val="20"/>
          <w:lang w:val="uk-UA" w:eastAsia="ja-JP"/>
        </w:rPr>
        <w:t>відповідальність</w:t>
      </w:r>
      <w:r w:rsidRPr="002D3C34">
        <w:rPr>
          <w:rFonts w:ascii="Arial" w:hAnsi="Arial" w:cs="Arial"/>
          <w:spacing w:val="-2"/>
          <w:sz w:val="20"/>
          <w:szCs w:val="20"/>
          <w:lang w:val="uk-UA" w:eastAsia="ja-JP"/>
        </w:rPr>
        <w:t>.</w:t>
      </w:r>
    </w:p>
    <w:p w14:paraId="5BCCDCF4" w14:textId="77777777" w:rsidR="003D06D7" w:rsidRPr="004B2B8B" w:rsidRDefault="003D06D7"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30BE3374" w14:textId="71762095" w:rsid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D3C34">
        <w:rPr>
          <w:rFonts w:ascii="Arial" w:hAnsi="Arial" w:cs="Arial"/>
          <w:spacing w:val="-2"/>
          <w:sz w:val="20"/>
          <w:szCs w:val="20"/>
          <w:lang w:val="uk-UA" w:eastAsia="ja-JP"/>
        </w:rPr>
        <w:t>На період визначення всіма організаційними підрозділами категорій, до яких буде віднесена та чи інша посада, всі особи, які відповідають за організаційний підрозділ, вважаються керівниками середньої ланки.</w:t>
      </w:r>
    </w:p>
    <w:p w14:paraId="4F50E3BF" w14:textId="74E4F486" w:rsidR="006407BE" w:rsidRDefault="006407BE"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0E85C0AE" w14:textId="7C6AE5FC" w:rsidR="006407BE" w:rsidRPr="002D3C34" w:rsidRDefault="006407BE" w:rsidP="009B0FD9">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Фахівці включають усіх працівників, які не класифікуються як особи, професійна діяльність яких має значний вплив на профіль ризику та керівники середньої ланки.</w:t>
      </w:r>
    </w:p>
    <w:p w14:paraId="0BC8B4E6"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2DD0812C" w14:textId="77777777" w:rsidR="009B0FD9" w:rsidRPr="00936C76"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66" w:name="_Toc234405376"/>
      <w:bookmarkStart w:id="67" w:name="_Toc2443000"/>
      <w:r w:rsidRPr="00936C76">
        <w:rPr>
          <w:rFonts w:ascii="Arial" w:hAnsi="Arial" w:cs="Arial"/>
          <w:b/>
          <w:bCs/>
          <w:color w:val="000080"/>
          <w:spacing w:val="-2"/>
          <w:sz w:val="20"/>
          <w:szCs w:val="20"/>
          <w:lang w:val="uk-UA" w:eastAsia="ja-JP"/>
        </w:rPr>
        <w:t>Елементи винагороди</w:t>
      </w:r>
      <w:bookmarkEnd w:id="66"/>
      <w:r w:rsidRPr="00936C76">
        <w:rPr>
          <w:rFonts w:ascii="Arial" w:hAnsi="Arial" w:cs="Arial"/>
          <w:b/>
          <w:bCs/>
          <w:color w:val="000080"/>
          <w:spacing w:val="-2"/>
          <w:sz w:val="20"/>
          <w:szCs w:val="20"/>
          <w:lang w:val="uk-UA" w:eastAsia="ja-JP"/>
        </w:rPr>
        <w:t xml:space="preserve"> </w:t>
      </w:r>
      <w:bookmarkEnd w:id="64"/>
      <w:bookmarkEnd w:id="65"/>
      <w:bookmarkEnd w:id="67"/>
    </w:p>
    <w:p w14:paraId="32F82F81" w14:textId="77777777" w:rsidR="009B0FD9" w:rsidRPr="00936C76" w:rsidRDefault="009B0FD9" w:rsidP="003D06D7">
      <w:pPr>
        <w:spacing w:before="120"/>
        <w:jc w:val="both"/>
        <w:rPr>
          <w:rFonts w:ascii="Arial" w:hAnsi="Arial" w:cs="Arial"/>
          <w:spacing w:val="-2"/>
          <w:sz w:val="20"/>
          <w:szCs w:val="20"/>
          <w:lang w:val="uk-UA" w:eastAsia="ja-JP"/>
        </w:rPr>
      </w:pPr>
      <w:r w:rsidRPr="00936C76">
        <w:rPr>
          <w:rFonts w:ascii="Arial" w:hAnsi="Arial" w:cs="Arial"/>
          <w:spacing w:val="-2"/>
          <w:sz w:val="20"/>
          <w:szCs w:val="20"/>
          <w:lang w:val="uk-UA" w:eastAsia="ja-JP"/>
        </w:rPr>
        <w:t>Винагорода працівників поділяється на такі категорії:</w:t>
      </w:r>
    </w:p>
    <w:p w14:paraId="76433C61" w14:textId="77777777" w:rsidR="009B0FD9" w:rsidRPr="00936C76" w:rsidRDefault="009B0FD9" w:rsidP="009E2A4D">
      <w:pPr>
        <w:numPr>
          <w:ilvl w:val="0"/>
          <w:numId w:val="10"/>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фіксована частина;</w:t>
      </w:r>
    </w:p>
    <w:p w14:paraId="0C705140" w14:textId="77777777" w:rsidR="009B0FD9" w:rsidRPr="00936C76" w:rsidRDefault="009B0FD9" w:rsidP="009E2A4D">
      <w:pPr>
        <w:numPr>
          <w:ilvl w:val="0"/>
          <w:numId w:val="10"/>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змінна частина.</w:t>
      </w:r>
    </w:p>
    <w:p w14:paraId="4BE9A90A" w14:textId="1760DE19" w:rsidR="009B0FD9" w:rsidRDefault="009B0FD9" w:rsidP="009B0FD9">
      <w:pPr>
        <w:jc w:val="both"/>
        <w:rPr>
          <w:spacing w:val="-2"/>
          <w:sz w:val="20"/>
          <w:szCs w:val="20"/>
          <w:lang w:val="uk-UA" w:eastAsia="ja-JP"/>
        </w:rPr>
      </w:pPr>
    </w:p>
    <w:p w14:paraId="5E06C597" w14:textId="77777777" w:rsidR="009B0FD9" w:rsidRPr="00936C76" w:rsidRDefault="009B0FD9" w:rsidP="00936C76">
      <w:pPr>
        <w:keepNext/>
        <w:numPr>
          <w:ilvl w:val="0"/>
          <w:numId w:val="7"/>
        </w:numPr>
        <w:overflowPunct w:val="0"/>
        <w:autoSpaceDE w:val="0"/>
        <w:autoSpaceDN w:val="0"/>
        <w:adjustRightInd w:val="0"/>
        <w:ind w:left="567" w:hanging="567"/>
        <w:textAlignment w:val="baseline"/>
        <w:outlineLvl w:val="3"/>
        <w:rPr>
          <w:rFonts w:ascii="Arial" w:hAnsi="Arial" w:cs="Arial"/>
          <w:b/>
          <w:color w:val="000080"/>
          <w:spacing w:val="-2"/>
          <w:sz w:val="20"/>
          <w:szCs w:val="20"/>
          <w:lang w:val="uk-UA" w:eastAsia="ja-JP"/>
        </w:rPr>
      </w:pPr>
      <w:bookmarkStart w:id="68" w:name="_Toc477188748"/>
      <w:bookmarkStart w:id="69" w:name="_Toc476936689"/>
      <w:bookmarkStart w:id="70" w:name="_Toc2443001"/>
      <w:bookmarkStart w:id="71" w:name="_Toc234405377"/>
      <w:r w:rsidRPr="00936C76">
        <w:rPr>
          <w:rFonts w:ascii="Arial" w:hAnsi="Arial" w:cs="Arial"/>
          <w:b/>
          <w:color w:val="000080"/>
          <w:spacing w:val="-2"/>
          <w:sz w:val="20"/>
          <w:szCs w:val="20"/>
          <w:lang w:val="uk-UA" w:eastAsia="ja-JP"/>
        </w:rPr>
        <w:t>Фіксована</w:t>
      </w:r>
      <w:bookmarkEnd w:id="68"/>
      <w:bookmarkEnd w:id="69"/>
      <w:r w:rsidRPr="00936C76">
        <w:rPr>
          <w:rFonts w:ascii="Arial" w:hAnsi="Arial" w:cs="Arial"/>
          <w:b/>
          <w:color w:val="000080"/>
          <w:spacing w:val="-2"/>
          <w:sz w:val="20"/>
          <w:szCs w:val="20"/>
          <w:lang w:val="uk-UA" w:eastAsia="ja-JP"/>
        </w:rPr>
        <w:t xml:space="preserve"> </w:t>
      </w:r>
      <w:bookmarkEnd w:id="70"/>
      <w:r w:rsidRPr="00936C76">
        <w:rPr>
          <w:rFonts w:ascii="Arial" w:hAnsi="Arial" w:cs="Arial"/>
          <w:b/>
          <w:color w:val="000080"/>
          <w:spacing w:val="-2"/>
          <w:sz w:val="20"/>
          <w:szCs w:val="20"/>
          <w:lang w:val="uk-UA" w:eastAsia="ja-JP"/>
        </w:rPr>
        <w:t>частина винагороди</w:t>
      </w:r>
      <w:bookmarkEnd w:id="71"/>
    </w:p>
    <w:p w14:paraId="44D70D58" w14:textId="77777777" w:rsidR="009B0FD9" w:rsidRPr="00936C76" w:rsidRDefault="009B0FD9" w:rsidP="003D06D7">
      <w:pPr>
        <w:spacing w:before="120"/>
        <w:jc w:val="both"/>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Фіксована частина - це частина винагороди, яка є сталою та безвідкличною і визначається на основі заздалегідь встановлених та обов’язкових критеріїв, таких як: умови договору, займана посада, покладені обов'язки, конкретний досвід та професіоналізм, здобуті працівником. </w:t>
      </w:r>
    </w:p>
    <w:p w14:paraId="0927BA7F" w14:textId="77777777" w:rsidR="009B0FD9" w:rsidRPr="00936C76" w:rsidRDefault="009B0FD9" w:rsidP="009B0FD9">
      <w:pPr>
        <w:jc w:val="both"/>
        <w:rPr>
          <w:rFonts w:ascii="Arial" w:hAnsi="Arial" w:cs="Arial"/>
          <w:spacing w:val="-2"/>
          <w:sz w:val="20"/>
          <w:szCs w:val="20"/>
          <w:lang w:val="uk-UA" w:eastAsia="ja-JP"/>
        </w:rPr>
      </w:pPr>
    </w:p>
    <w:p w14:paraId="542A3F3A" w14:textId="77777777" w:rsidR="009B0FD9" w:rsidRPr="00936C76" w:rsidRDefault="009B0FD9" w:rsidP="009B0FD9">
      <w:pPr>
        <w:jc w:val="both"/>
        <w:rPr>
          <w:rFonts w:ascii="Arial" w:hAnsi="Arial" w:cs="Arial"/>
          <w:spacing w:val="-2"/>
          <w:sz w:val="20"/>
          <w:szCs w:val="20"/>
          <w:lang w:val="uk-UA" w:eastAsia="ja-JP"/>
        </w:rPr>
      </w:pPr>
      <w:r w:rsidRPr="00936C76">
        <w:rPr>
          <w:rFonts w:ascii="Arial" w:hAnsi="Arial" w:cs="Arial"/>
          <w:spacing w:val="-2"/>
          <w:sz w:val="20"/>
          <w:szCs w:val="20"/>
          <w:lang w:val="uk-UA" w:eastAsia="ja-JP"/>
        </w:rPr>
        <w:t>Фіксованою частиною винагороди вважається:</w:t>
      </w:r>
    </w:p>
    <w:p w14:paraId="73C86A89"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b/>
          <w:bCs/>
          <w:spacing w:val="-2"/>
          <w:sz w:val="20"/>
          <w:szCs w:val="20"/>
          <w:lang w:val="uk-UA" w:eastAsia="ja-JP"/>
        </w:rPr>
        <w:t>щорічна винагорода</w:t>
      </w:r>
      <w:r w:rsidRPr="00936C76">
        <w:rPr>
          <w:rFonts w:ascii="Arial" w:hAnsi="Arial" w:cs="Arial"/>
          <w:b/>
          <w:bCs/>
          <w:spacing w:val="-2"/>
          <w:sz w:val="20"/>
          <w:szCs w:val="20"/>
          <w:lang w:val="ru-RU" w:eastAsia="ja-JP"/>
        </w:rPr>
        <w:t xml:space="preserve"> до вирахування податків та зборів</w:t>
      </w:r>
      <w:r w:rsidRPr="00936C76">
        <w:rPr>
          <w:rFonts w:ascii="Arial" w:hAnsi="Arial" w:cs="Arial"/>
          <w:b/>
          <w:bCs/>
          <w:spacing w:val="-2"/>
          <w:sz w:val="20"/>
          <w:szCs w:val="20"/>
          <w:lang w:val="uk-UA" w:eastAsia="ja-JP"/>
        </w:rPr>
        <w:t>,</w:t>
      </w:r>
      <w:r w:rsidRPr="00936C76">
        <w:rPr>
          <w:rFonts w:ascii="Arial" w:hAnsi="Arial" w:cs="Arial"/>
          <w:spacing w:val="-2"/>
          <w:sz w:val="20"/>
          <w:szCs w:val="20"/>
          <w:lang w:val="uk-UA" w:eastAsia="ja-JP"/>
        </w:rPr>
        <w:t xml:space="preserve"> яка залежить від рівня професійного досвіду та стажу персоналу;</w:t>
      </w:r>
    </w:p>
    <w:p w14:paraId="30C94E8D" w14:textId="77777777" w:rsidR="00C45327" w:rsidRDefault="009B0FD9" w:rsidP="003D06D7">
      <w:pPr>
        <w:numPr>
          <w:ilvl w:val="0"/>
          <w:numId w:val="1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b/>
          <w:bCs/>
          <w:spacing w:val="-2"/>
          <w:sz w:val="20"/>
          <w:szCs w:val="20"/>
          <w:lang w:val="uk-UA" w:eastAsia="ja-JP"/>
        </w:rPr>
        <w:t>доплата</w:t>
      </w:r>
      <w:r w:rsidRPr="00936C76">
        <w:rPr>
          <w:rFonts w:ascii="Arial" w:hAnsi="Arial" w:cs="Arial"/>
          <w:spacing w:val="-2"/>
          <w:sz w:val="20"/>
          <w:szCs w:val="20"/>
          <w:lang w:val="uk-UA" w:eastAsia="ja-JP"/>
        </w:rPr>
        <w:t>, що призначається в обов’язковому порядку і не прив'язана до жодного показника ефективності. Цей тип фіксованої частини винагороди призначається</w:t>
      </w:r>
      <w:r w:rsidR="00C45327">
        <w:rPr>
          <w:rFonts w:ascii="Arial" w:hAnsi="Arial" w:cs="Arial"/>
          <w:spacing w:val="-2"/>
          <w:sz w:val="20"/>
          <w:szCs w:val="20"/>
          <w:lang w:val="uk-UA" w:eastAsia="ja-JP"/>
        </w:rPr>
        <w:t>:</w:t>
      </w:r>
    </w:p>
    <w:p w14:paraId="6AABFB22" w14:textId="6E161F4B" w:rsidR="009B0FD9" w:rsidRDefault="009B0FD9" w:rsidP="003C7CFC">
      <w:pPr>
        <w:numPr>
          <w:ilvl w:val="0"/>
          <w:numId w:val="69"/>
        </w:numPr>
        <w:overflowPunct w:val="0"/>
        <w:autoSpaceDE w:val="0"/>
        <w:autoSpaceDN w:val="0"/>
        <w:adjustRightInd w:val="0"/>
        <w:spacing w:before="120"/>
        <w:ind w:left="1124" w:hanging="562"/>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 працівникам-експатріантам для покриття різниці у вартості, якості життя та/або рівня винагороди на цільовому референтному ринку;</w:t>
      </w:r>
    </w:p>
    <w:p w14:paraId="61BB63E6" w14:textId="5E6C39B1" w:rsidR="00C45327" w:rsidRPr="00936C76" w:rsidRDefault="00D07238" w:rsidP="003C7CFC">
      <w:pPr>
        <w:numPr>
          <w:ilvl w:val="0"/>
          <w:numId w:val="69"/>
        </w:numPr>
        <w:overflowPunct w:val="0"/>
        <w:autoSpaceDE w:val="0"/>
        <w:autoSpaceDN w:val="0"/>
        <w:adjustRightInd w:val="0"/>
        <w:spacing w:before="120"/>
        <w:ind w:left="1124" w:hanging="562"/>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особа, яка тимчасово призначена на вакантну керівну або іншу ключову для організації посаду – доплата за заміщення; </w:t>
      </w:r>
    </w:p>
    <w:p w14:paraId="62CE40CF"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доплата та/або </w:t>
      </w:r>
      <w:r w:rsidRPr="00936C76">
        <w:rPr>
          <w:rFonts w:ascii="Arial" w:hAnsi="Arial" w:cs="Arial"/>
          <w:b/>
          <w:bCs/>
          <w:spacing w:val="-2"/>
          <w:sz w:val="20"/>
          <w:szCs w:val="20"/>
          <w:lang w:val="uk-UA" w:eastAsia="ja-JP"/>
        </w:rPr>
        <w:t>винагорода, що виплачується, якщо людина обіймає посаду у корпоративних органах</w:t>
      </w:r>
      <w:r w:rsidRPr="00936C76">
        <w:rPr>
          <w:rFonts w:ascii="Arial" w:hAnsi="Arial" w:cs="Arial"/>
          <w:spacing w:val="-2"/>
          <w:sz w:val="20"/>
          <w:szCs w:val="20"/>
          <w:lang w:val="uk-UA" w:eastAsia="ja-JP"/>
        </w:rPr>
        <w:t>, за умови, що вона не повертається компаніям, до яких вона належать;</w:t>
      </w:r>
    </w:p>
    <w:p w14:paraId="1D992FE6"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b/>
          <w:bCs/>
          <w:spacing w:val="-2"/>
          <w:sz w:val="20"/>
          <w:szCs w:val="20"/>
          <w:lang w:val="uk-UA" w:eastAsia="ja-JP"/>
        </w:rPr>
        <w:lastRenderedPageBreak/>
        <w:t>премії</w:t>
      </w:r>
      <w:r w:rsidRPr="00936C76">
        <w:rPr>
          <w:rFonts w:ascii="Arial" w:hAnsi="Arial" w:cs="Arial"/>
          <w:spacing w:val="-2"/>
          <w:sz w:val="20"/>
          <w:szCs w:val="20"/>
          <w:lang w:val="uk-UA" w:eastAsia="ja-JP"/>
        </w:rPr>
        <w:t>, призначені для підвищення мотивації та лояльності персоналу. Призначаються в обов’язковому порядку. Вони можуть мати договірний характер (наприклад, додаткова пенсія, пільги на охорону здоров'я тощо) або бути результатом рішень щодо політики винагороди (наприклад, службовий автомобіль, житло тощо) і, тому, по різному застосовуються до різних категорій працівників.</w:t>
      </w:r>
    </w:p>
    <w:p w14:paraId="18CF5736" w14:textId="77777777" w:rsidR="009B0FD9" w:rsidRPr="00936C76" w:rsidRDefault="009B0FD9" w:rsidP="009B0FD9">
      <w:pPr>
        <w:jc w:val="both"/>
        <w:rPr>
          <w:rFonts w:ascii="Arial" w:hAnsi="Arial" w:cs="Arial"/>
          <w:spacing w:val="-2"/>
          <w:sz w:val="20"/>
          <w:szCs w:val="20"/>
          <w:lang w:val="uk-UA" w:eastAsia="ja-JP"/>
        </w:rPr>
      </w:pPr>
    </w:p>
    <w:p w14:paraId="65515F1F" w14:textId="77777777" w:rsidR="009B0FD9" w:rsidRPr="00936C76" w:rsidRDefault="009B0FD9" w:rsidP="009B0FD9">
      <w:pPr>
        <w:jc w:val="both"/>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Доплати </w:t>
      </w:r>
      <w:r w:rsidRPr="00E22C76">
        <w:rPr>
          <w:rFonts w:ascii="Arial" w:hAnsi="Arial" w:cs="Arial"/>
          <w:b/>
          <w:bCs/>
          <w:spacing w:val="-2"/>
          <w:sz w:val="20"/>
          <w:szCs w:val="20"/>
          <w:lang w:val="uk-UA" w:eastAsia="ja-JP"/>
        </w:rPr>
        <w:t>працівникам-експатріантам</w:t>
      </w:r>
      <w:r w:rsidRPr="00936C76">
        <w:rPr>
          <w:rFonts w:ascii="Arial" w:hAnsi="Arial" w:cs="Arial"/>
          <w:spacing w:val="-2"/>
          <w:sz w:val="20"/>
          <w:szCs w:val="20"/>
          <w:lang w:val="uk-UA" w:eastAsia="ja-JP"/>
        </w:rPr>
        <w:t xml:space="preserve"> спрямовані на забезпечення рівної оплати чистої винагороди, отриманої в країні походження та в цільовій країні, покриття різниці у вартості, якості життя та/або рівня винагороди на цільовому референтному ринку.</w:t>
      </w:r>
    </w:p>
    <w:p w14:paraId="7DBB246A" w14:textId="77777777" w:rsidR="009B0FD9" w:rsidRPr="00936C76"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p w14:paraId="0F70F5E4" w14:textId="77777777" w:rsidR="009B0FD9" w:rsidRPr="00936C76"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Такі доплати є фіксованою частиною винагороди тому що вони:</w:t>
      </w:r>
    </w:p>
    <w:p w14:paraId="7B95D735"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bCs/>
          <w:spacing w:val="-2"/>
          <w:sz w:val="20"/>
          <w:szCs w:val="20"/>
          <w:lang w:val="uk-UA" w:eastAsia="ja-JP"/>
        </w:rPr>
      </w:pPr>
      <w:r w:rsidRPr="00936C76">
        <w:rPr>
          <w:rFonts w:ascii="Arial" w:hAnsi="Arial" w:cs="Arial"/>
          <w:bCs/>
          <w:spacing w:val="-2"/>
          <w:sz w:val="20"/>
          <w:szCs w:val="20"/>
          <w:lang w:val="uk-UA" w:eastAsia="ja-JP"/>
        </w:rPr>
        <w:t>призначаються усім працівникам-експатріантам у разі негативної різниці між винагородою в цільовій країні та країні походження;</w:t>
      </w:r>
    </w:p>
    <w:p w14:paraId="3E6E12FA"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bCs/>
          <w:spacing w:val="-2"/>
          <w:sz w:val="20"/>
          <w:szCs w:val="20"/>
          <w:lang w:val="uk-UA" w:eastAsia="ja-JP"/>
        </w:rPr>
      </w:pPr>
      <w:r w:rsidRPr="00936C76">
        <w:rPr>
          <w:rFonts w:ascii="Arial" w:hAnsi="Arial" w:cs="Arial"/>
          <w:bCs/>
          <w:spacing w:val="-2"/>
          <w:sz w:val="20"/>
          <w:szCs w:val="20"/>
          <w:lang w:val="uk-UA" w:eastAsia="ja-JP"/>
        </w:rPr>
        <w:t>не прив’язані до будь-яких показників ефективності;</w:t>
      </w:r>
    </w:p>
    <w:p w14:paraId="1FDACB14"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bCs/>
          <w:spacing w:val="-2"/>
          <w:sz w:val="20"/>
          <w:szCs w:val="20"/>
          <w:lang w:val="uk-UA" w:eastAsia="ja-JP"/>
        </w:rPr>
      </w:pPr>
      <w:r w:rsidRPr="00936C76">
        <w:rPr>
          <w:rFonts w:ascii="Arial" w:hAnsi="Arial" w:cs="Arial"/>
          <w:bCs/>
          <w:spacing w:val="-2"/>
          <w:sz w:val="20"/>
          <w:szCs w:val="20"/>
          <w:lang w:val="uk-UA" w:eastAsia="ja-JP"/>
        </w:rPr>
        <w:t>визначені на основі заздалегідь визначених та специфічних для країни параметрів, наданих спеціалізованою консалтинговою фірмою;</w:t>
      </w:r>
    </w:p>
    <w:p w14:paraId="27AD71F8" w14:textId="77777777"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bCs/>
          <w:spacing w:val="-2"/>
          <w:sz w:val="20"/>
          <w:szCs w:val="20"/>
          <w:lang w:val="uk-UA" w:eastAsia="ja-JP"/>
        </w:rPr>
      </w:pPr>
      <w:r w:rsidRPr="00936C76">
        <w:rPr>
          <w:rFonts w:ascii="Arial" w:hAnsi="Arial" w:cs="Arial"/>
          <w:bCs/>
          <w:spacing w:val="-2"/>
          <w:sz w:val="20"/>
          <w:szCs w:val="20"/>
          <w:lang w:val="uk-UA" w:eastAsia="ja-JP"/>
        </w:rPr>
        <w:t>повідомляються зацікавленим сторонам за допомогою індивідуального листа;</w:t>
      </w:r>
    </w:p>
    <w:p w14:paraId="43F9F74F" w14:textId="125275C1" w:rsidR="009B0FD9" w:rsidRPr="00936C76" w:rsidRDefault="009B0FD9" w:rsidP="003D06D7">
      <w:pPr>
        <w:numPr>
          <w:ilvl w:val="0"/>
          <w:numId w:val="13"/>
        </w:numPr>
        <w:overflowPunct w:val="0"/>
        <w:autoSpaceDE w:val="0"/>
        <w:autoSpaceDN w:val="0"/>
        <w:adjustRightInd w:val="0"/>
        <w:spacing w:before="120"/>
        <w:jc w:val="both"/>
        <w:textAlignment w:val="baseline"/>
        <w:rPr>
          <w:rFonts w:ascii="Arial" w:hAnsi="Arial" w:cs="Arial"/>
          <w:bCs/>
          <w:spacing w:val="-2"/>
          <w:sz w:val="20"/>
          <w:szCs w:val="20"/>
          <w:lang w:val="uk-UA" w:eastAsia="ja-JP"/>
        </w:rPr>
      </w:pPr>
      <w:r w:rsidRPr="00936C76">
        <w:rPr>
          <w:rFonts w:ascii="Arial" w:hAnsi="Arial" w:cs="Arial"/>
          <w:bCs/>
          <w:spacing w:val="-2"/>
          <w:sz w:val="20"/>
          <w:szCs w:val="20"/>
          <w:lang w:val="uk-UA" w:eastAsia="ja-JP"/>
        </w:rPr>
        <w:t xml:space="preserve">виплачується до тих пір поки особа </w:t>
      </w:r>
      <w:r w:rsidR="000F65C4">
        <w:rPr>
          <w:rFonts w:ascii="Arial" w:hAnsi="Arial" w:cs="Arial"/>
          <w:bCs/>
          <w:spacing w:val="-2"/>
          <w:sz w:val="20"/>
          <w:szCs w:val="20"/>
          <w:lang w:val="uk-UA" w:eastAsia="ja-JP"/>
        </w:rPr>
        <w:t>фактично перебуває</w:t>
      </w:r>
      <w:r w:rsidRPr="00936C76">
        <w:rPr>
          <w:rFonts w:ascii="Arial" w:hAnsi="Arial" w:cs="Arial"/>
          <w:bCs/>
          <w:spacing w:val="-2"/>
          <w:sz w:val="20"/>
          <w:szCs w:val="20"/>
          <w:lang w:val="uk-UA" w:eastAsia="ja-JP"/>
        </w:rPr>
        <w:t xml:space="preserve"> у відповідній країні. </w:t>
      </w:r>
    </w:p>
    <w:p w14:paraId="67915EB9" w14:textId="52550ABB" w:rsidR="009B0FD9" w:rsidRDefault="009B0FD9" w:rsidP="009B0FD9">
      <w:pPr>
        <w:jc w:val="both"/>
        <w:rPr>
          <w:rFonts w:cs="Arial"/>
          <w:bCs/>
          <w:spacing w:val="-2"/>
          <w:sz w:val="20"/>
          <w:szCs w:val="20"/>
          <w:lang w:val="uk-UA" w:eastAsia="ja-JP"/>
        </w:rPr>
      </w:pPr>
    </w:p>
    <w:p w14:paraId="0D6AFFEC" w14:textId="2CCE4AD4" w:rsidR="008759C7" w:rsidRDefault="00096B58" w:rsidP="009B0FD9">
      <w:pPr>
        <w:jc w:val="both"/>
        <w:rPr>
          <w:rFonts w:ascii="Arial" w:hAnsi="Arial" w:cs="Arial"/>
          <w:bCs/>
          <w:spacing w:val="-2"/>
          <w:sz w:val="20"/>
          <w:szCs w:val="20"/>
          <w:lang w:val="uk-UA" w:eastAsia="ja-JP"/>
        </w:rPr>
      </w:pPr>
      <w:r w:rsidRPr="000E47D1">
        <w:rPr>
          <w:rFonts w:ascii="Arial" w:hAnsi="Arial" w:cs="Arial"/>
          <w:b/>
          <w:spacing w:val="-2"/>
          <w:sz w:val="20"/>
          <w:szCs w:val="20"/>
          <w:lang w:val="uk-UA" w:eastAsia="ja-JP"/>
        </w:rPr>
        <w:t>Доплата за заміщення</w:t>
      </w:r>
      <w:r w:rsidRPr="00ED19CD">
        <w:rPr>
          <w:rFonts w:ascii="Arial" w:hAnsi="Arial" w:cs="Arial"/>
          <w:bCs/>
          <w:spacing w:val="-2"/>
          <w:sz w:val="20"/>
          <w:szCs w:val="20"/>
          <w:lang w:val="uk-UA" w:eastAsia="ja-JP"/>
        </w:rPr>
        <w:t xml:space="preserve"> має на меті</w:t>
      </w:r>
      <w:r>
        <w:rPr>
          <w:rFonts w:ascii="Arial" w:hAnsi="Arial" w:cs="Arial"/>
          <w:bCs/>
          <w:spacing w:val="-2"/>
          <w:sz w:val="20"/>
          <w:szCs w:val="20"/>
          <w:lang w:val="uk-UA" w:eastAsia="ja-JP"/>
        </w:rPr>
        <w:t xml:space="preserve"> забезпечити </w:t>
      </w:r>
      <w:r w:rsidR="00E22C76">
        <w:rPr>
          <w:rFonts w:ascii="Arial" w:hAnsi="Arial" w:cs="Arial"/>
          <w:bCs/>
          <w:spacing w:val="-2"/>
          <w:sz w:val="20"/>
          <w:szCs w:val="20"/>
          <w:lang w:val="uk-UA" w:eastAsia="ja-JP"/>
        </w:rPr>
        <w:t>заміщення</w:t>
      </w:r>
      <w:r>
        <w:rPr>
          <w:rFonts w:ascii="Arial" w:hAnsi="Arial" w:cs="Arial"/>
          <w:bCs/>
          <w:spacing w:val="-2"/>
          <w:sz w:val="20"/>
          <w:szCs w:val="20"/>
          <w:lang w:val="uk-UA" w:eastAsia="ja-JP"/>
        </w:rPr>
        <w:t xml:space="preserve"> у випадку наявності вакансії на керівну або ключову посаду, а отже</w:t>
      </w:r>
      <w:r w:rsidR="0009489F">
        <w:rPr>
          <w:rFonts w:ascii="Arial" w:hAnsi="Arial" w:cs="Arial"/>
          <w:bCs/>
          <w:spacing w:val="-2"/>
          <w:sz w:val="20"/>
          <w:szCs w:val="20"/>
          <w:lang w:val="uk-UA" w:eastAsia="ja-JP"/>
        </w:rPr>
        <w:t>, і</w:t>
      </w:r>
      <w:r>
        <w:rPr>
          <w:rFonts w:ascii="Arial" w:hAnsi="Arial" w:cs="Arial"/>
          <w:bCs/>
          <w:spacing w:val="-2"/>
          <w:sz w:val="20"/>
          <w:szCs w:val="20"/>
          <w:lang w:val="uk-UA" w:eastAsia="ja-JP"/>
        </w:rPr>
        <w:t xml:space="preserve"> безперервність діяльності через програму планування наступн</w:t>
      </w:r>
      <w:r w:rsidR="0009489F">
        <w:rPr>
          <w:rFonts w:ascii="Arial" w:hAnsi="Arial" w:cs="Arial"/>
          <w:bCs/>
          <w:spacing w:val="-2"/>
          <w:sz w:val="20"/>
          <w:szCs w:val="20"/>
          <w:lang w:val="uk-UA" w:eastAsia="ja-JP"/>
        </w:rPr>
        <w:t>ицтва</w:t>
      </w:r>
      <w:r>
        <w:rPr>
          <w:rFonts w:ascii="Arial" w:hAnsi="Arial" w:cs="Arial"/>
          <w:bCs/>
          <w:spacing w:val="-2"/>
          <w:sz w:val="20"/>
          <w:szCs w:val="20"/>
          <w:lang w:val="uk-UA" w:eastAsia="ja-JP"/>
        </w:rPr>
        <w:t>, яка охоплює Банк, включаючи всі ключові посади.</w:t>
      </w:r>
    </w:p>
    <w:p w14:paraId="529C4416" w14:textId="77777777" w:rsidR="008759C7" w:rsidRDefault="008759C7" w:rsidP="009B0FD9">
      <w:pPr>
        <w:jc w:val="both"/>
        <w:rPr>
          <w:rFonts w:ascii="Arial" w:hAnsi="Arial" w:cs="Arial"/>
          <w:bCs/>
          <w:spacing w:val="-2"/>
          <w:sz w:val="20"/>
          <w:szCs w:val="20"/>
          <w:lang w:val="uk-UA" w:eastAsia="ja-JP"/>
        </w:rPr>
      </w:pPr>
    </w:p>
    <w:p w14:paraId="23899269" w14:textId="1DA77982" w:rsidR="00096B58" w:rsidRDefault="008759C7" w:rsidP="009B0FD9">
      <w:pPr>
        <w:jc w:val="both"/>
        <w:rPr>
          <w:rFonts w:ascii="Arial" w:hAnsi="Arial" w:cs="Arial"/>
          <w:bCs/>
          <w:spacing w:val="-2"/>
          <w:sz w:val="20"/>
          <w:szCs w:val="20"/>
          <w:lang w:val="uk-UA" w:eastAsia="ja-JP"/>
        </w:rPr>
      </w:pPr>
      <w:r>
        <w:rPr>
          <w:rFonts w:ascii="Arial" w:hAnsi="Arial" w:cs="Arial"/>
          <w:bCs/>
          <w:spacing w:val="-2"/>
          <w:sz w:val="20"/>
          <w:szCs w:val="20"/>
          <w:lang w:val="uk-UA" w:eastAsia="ja-JP"/>
        </w:rPr>
        <w:t xml:space="preserve">Якщо, незважаючи на такі </w:t>
      </w:r>
      <w:r w:rsidR="00694A35">
        <w:rPr>
          <w:rFonts w:ascii="Arial" w:hAnsi="Arial" w:cs="Arial"/>
          <w:bCs/>
          <w:spacing w:val="-2"/>
          <w:sz w:val="20"/>
          <w:szCs w:val="20"/>
          <w:lang w:val="uk-UA" w:eastAsia="ja-JP"/>
        </w:rPr>
        <w:t>планування</w:t>
      </w:r>
      <w:r>
        <w:rPr>
          <w:rFonts w:ascii="Arial" w:hAnsi="Arial" w:cs="Arial"/>
          <w:bCs/>
          <w:spacing w:val="-2"/>
          <w:sz w:val="20"/>
          <w:szCs w:val="20"/>
          <w:lang w:val="uk-UA" w:eastAsia="ja-JP"/>
        </w:rPr>
        <w:t>, виникає необхідність тимчасово призначити когось на вакантну керівну або іншу ключову для організації посаду, надається винагорода за додаткові зусилля/додаткові робочі навантаження, які виникають в результаті заміщення.</w:t>
      </w:r>
      <w:r w:rsidR="005B3A56">
        <w:rPr>
          <w:rFonts w:ascii="Arial" w:hAnsi="Arial" w:cs="Arial"/>
          <w:bCs/>
          <w:spacing w:val="-2"/>
          <w:sz w:val="20"/>
          <w:szCs w:val="20"/>
          <w:lang w:val="uk-UA" w:eastAsia="ja-JP"/>
        </w:rPr>
        <w:t xml:space="preserve"> Зокрема, якщо працівник, призначений на заміщення, займає посаду нижчого або такого ж рівня, що й вакантна посада</w:t>
      </w:r>
      <w:r w:rsidR="004C4753">
        <w:rPr>
          <w:rFonts w:ascii="Arial" w:hAnsi="Arial" w:cs="Arial"/>
          <w:bCs/>
          <w:spacing w:val="-2"/>
          <w:sz w:val="20"/>
          <w:szCs w:val="20"/>
          <w:lang w:val="uk-UA" w:eastAsia="ja-JP"/>
        </w:rPr>
        <w:t xml:space="preserve">, то йому виплачується щомісячна доплата за заміщення у розмірі, який максимально дорівнює 50 % від його </w:t>
      </w:r>
      <w:r w:rsidR="004C4753" w:rsidRPr="00ED19CD">
        <w:rPr>
          <w:rFonts w:ascii="Arial" w:hAnsi="Arial" w:cs="Arial"/>
          <w:bCs/>
          <w:spacing w:val="-2"/>
          <w:sz w:val="20"/>
          <w:szCs w:val="20"/>
          <w:lang w:val="uk-UA" w:eastAsia="ja-JP"/>
        </w:rPr>
        <w:t>місячно</w:t>
      </w:r>
      <w:r w:rsidR="00DC7DF9" w:rsidRPr="00ED19CD">
        <w:rPr>
          <w:rFonts w:ascii="Arial" w:hAnsi="Arial" w:cs="Arial"/>
          <w:bCs/>
          <w:spacing w:val="-2"/>
          <w:sz w:val="20"/>
          <w:szCs w:val="20"/>
          <w:lang w:val="uk-UA" w:eastAsia="ja-JP"/>
        </w:rPr>
        <w:t>го</w:t>
      </w:r>
      <w:r w:rsidR="004C4753" w:rsidRPr="00ED19CD">
        <w:rPr>
          <w:rFonts w:ascii="Arial" w:hAnsi="Arial" w:cs="Arial"/>
          <w:bCs/>
          <w:spacing w:val="-2"/>
          <w:sz w:val="20"/>
          <w:szCs w:val="20"/>
          <w:lang w:val="uk-UA" w:eastAsia="ja-JP"/>
        </w:rPr>
        <w:t xml:space="preserve"> базово</w:t>
      </w:r>
      <w:r w:rsidR="00DC7DF9" w:rsidRPr="00ED19CD">
        <w:rPr>
          <w:rFonts w:ascii="Arial" w:hAnsi="Arial" w:cs="Arial"/>
          <w:bCs/>
          <w:spacing w:val="-2"/>
          <w:sz w:val="20"/>
          <w:szCs w:val="20"/>
          <w:lang w:val="uk-UA" w:eastAsia="ja-JP"/>
        </w:rPr>
        <w:t>го</w:t>
      </w:r>
      <w:r w:rsidR="004C4753" w:rsidRPr="00ED19CD">
        <w:rPr>
          <w:rFonts w:ascii="Arial" w:hAnsi="Arial" w:cs="Arial"/>
          <w:bCs/>
          <w:spacing w:val="-2"/>
          <w:sz w:val="20"/>
          <w:szCs w:val="20"/>
          <w:highlight w:val="yellow"/>
          <w:lang w:val="uk-UA" w:eastAsia="ja-JP"/>
        </w:rPr>
        <w:t xml:space="preserve"> </w:t>
      </w:r>
      <w:r w:rsidR="0026633D">
        <w:rPr>
          <w:rFonts w:ascii="Arial" w:hAnsi="Arial" w:cs="Arial"/>
          <w:bCs/>
          <w:spacing w:val="-2"/>
          <w:sz w:val="20"/>
          <w:szCs w:val="20"/>
          <w:lang w:val="uk-UA" w:eastAsia="ja-JP"/>
        </w:rPr>
        <w:t xml:space="preserve">посадового </w:t>
      </w:r>
      <w:r w:rsidR="00DC7DF9">
        <w:rPr>
          <w:rFonts w:ascii="Arial" w:hAnsi="Arial" w:cs="Arial"/>
          <w:bCs/>
          <w:spacing w:val="-2"/>
          <w:sz w:val="20"/>
          <w:szCs w:val="20"/>
          <w:lang w:val="uk-UA" w:eastAsia="ja-JP"/>
        </w:rPr>
        <w:t>окладу</w:t>
      </w:r>
      <w:r w:rsidR="004C4753">
        <w:rPr>
          <w:rFonts w:ascii="Arial" w:hAnsi="Arial" w:cs="Arial"/>
          <w:bCs/>
          <w:spacing w:val="-2"/>
          <w:sz w:val="20"/>
          <w:szCs w:val="20"/>
          <w:lang w:val="uk-UA" w:eastAsia="ja-JP"/>
        </w:rPr>
        <w:t>.</w:t>
      </w:r>
      <w:r w:rsidR="00096B58">
        <w:rPr>
          <w:rFonts w:ascii="Arial" w:hAnsi="Arial" w:cs="Arial"/>
          <w:bCs/>
          <w:spacing w:val="-2"/>
          <w:sz w:val="20"/>
          <w:szCs w:val="20"/>
          <w:lang w:val="uk-UA" w:eastAsia="ja-JP"/>
        </w:rPr>
        <w:t xml:space="preserve"> </w:t>
      </w:r>
    </w:p>
    <w:p w14:paraId="485CB751" w14:textId="6EEAC061" w:rsidR="00936A8A" w:rsidRDefault="00936A8A" w:rsidP="009B0FD9">
      <w:pPr>
        <w:jc w:val="both"/>
        <w:rPr>
          <w:rFonts w:ascii="Arial" w:hAnsi="Arial" w:cs="Arial"/>
          <w:bCs/>
          <w:spacing w:val="-2"/>
          <w:sz w:val="20"/>
          <w:szCs w:val="20"/>
          <w:lang w:val="uk-UA" w:eastAsia="ja-JP"/>
        </w:rPr>
      </w:pPr>
    </w:p>
    <w:p w14:paraId="7A8EE4E9" w14:textId="7EA39D4E" w:rsidR="00936A8A" w:rsidRDefault="00936A8A" w:rsidP="009B0FD9">
      <w:pPr>
        <w:jc w:val="both"/>
        <w:rPr>
          <w:rFonts w:ascii="Arial" w:hAnsi="Arial" w:cs="Arial"/>
          <w:bCs/>
          <w:spacing w:val="-2"/>
          <w:sz w:val="20"/>
          <w:szCs w:val="20"/>
          <w:lang w:val="uk-UA" w:eastAsia="ja-JP"/>
        </w:rPr>
      </w:pPr>
      <w:r>
        <w:rPr>
          <w:rFonts w:ascii="Arial" w:hAnsi="Arial" w:cs="Arial"/>
          <w:bCs/>
          <w:spacing w:val="-2"/>
          <w:sz w:val="20"/>
          <w:szCs w:val="20"/>
          <w:lang w:val="uk-UA" w:eastAsia="ja-JP"/>
        </w:rPr>
        <w:t xml:space="preserve">Доплата за заміщення виплачується щомісячно разом із заробітною платою. </w:t>
      </w:r>
      <w:r w:rsidRPr="00EC35A8">
        <w:rPr>
          <w:rFonts w:ascii="Arial" w:hAnsi="Arial" w:cs="Arial"/>
          <w:bCs/>
          <w:spacing w:val="-2"/>
          <w:sz w:val="20"/>
          <w:szCs w:val="20"/>
          <w:lang w:val="uk-UA" w:eastAsia="ja-JP"/>
        </w:rPr>
        <w:t>Однак, с</w:t>
      </w:r>
      <w:r w:rsidRPr="00F86C81">
        <w:rPr>
          <w:rFonts w:ascii="Arial" w:hAnsi="Arial" w:cs="Arial"/>
          <w:bCs/>
          <w:spacing w:val="-2"/>
          <w:sz w:val="20"/>
          <w:szCs w:val="20"/>
          <w:lang w:val="uk-UA" w:eastAsia="ja-JP"/>
        </w:rPr>
        <w:t>пеціальна винагорода</w:t>
      </w:r>
      <w:r w:rsidRPr="001B5A8D">
        <w:rPr>
          <w:rFonts w:ascii="Arial" w:hAnsi="Arial" w:cs="Arial"/>
          <w:bCs/>
          <w:spacing w:val="-2"/>
          <w:sz w:val="20"/>
          <w:szCs w:val="20"/>
          <w:lang w:val="uk-UA" w:eastAsia="ja-JP"/>
        </w:rPr>
        <w:t xml:space="preserve"> </w:t>
      </w:r>
      <w:r w:rsidR="00696BD2">
        <w:rPr>
          <w:rFonts w:ascii="Arial" w:hAnsi="Arial" w:cs="Arial"/>
          <w:bCs/>
          <w:spacing w:val="-2"/>
          <w:sz w:val="20"/>
          <w:szCs w:val="20"/>
          <w:lang w:val="uk-UA" w:eastAsia="ja-JP"/>
        </w:rPr>
        <w:t>виплачується</w:t>
      </w:r>
      <w:r w:rsidRPr="001B5A8D">
        <w:rPr>
          <w:rFonts w:ascii="Arial" w:hAnsi="Arial" w:cs="Arial"/>
          <w:bCs/>
          <w:spacing w:val="-2"/>
          <w:sz w:val="20"/>
          <w:szCs w:val="20"/>
          <w:lang w:val="uk-UA" w:eastAsia="ja-JP"/>
        </w:rPr>
        <w:t xml:space="preserve"> відповідному </w:t>
      </w:r>
      <w:r w:rsidR="00696BD2">
        <w:rPr>
          <w:rFonts w:ascii="Arial" w:hAnsi="Arial" w:cs="Arial"/>
          <w:bCs/>
          <w:spacing w:val="-2"/>
          <w:sz w:val="20"/>
          <w:szCs w:val="20"/>
          <w:lang w:val="uk-UA" w:eastAsia="ja-JP"/>
        </w:rPr>
        <w:t>працівнику</w:t>
      </w:r>
      <w:r w:rsidRPr="001B5A8D">
        <w:rPr>
          <w:rFonts w:ascii="Arial" w:hAnsi="Arial" w:cs="Arial"/>
          <w:bCs/>
          <w:spacing w:val="-2"/>
          <w:sz w:val="20"/>
          <w:szCs w:val="20"/>
          <w:lang w:val="uk-UA" w:eastAsia="ja-JP"/>
        </w:rPr>
        <w:t xml:space="preserve"> </w:t>
      </w:r>
      <w:r w:rsidRPr="00FC0DE6">
        <w:rPr>
          <w:rFonts w:ascii="Arial" w:hAnsi="Arial" w:cs="Arial"/>
          <w:bCs/>
          <w:spacing w:val="-2"/>
          <w:sz w:val="20"/>
          <w:szCs w:val="20"/>
          <w:lang w:val="uk-UA" w:eastAsia="ja-JP"/>
        </w:rPr>
        <w:t xml:space="preserve">у наступному місяці після завершення </w:t>
      </w:r>
      <w:r w:rsidR="00696BD2">
        <w:rPr>
          <w:rFonts w:ascii="Arial" w:hAnsi="Arial" w:cs="Arial"/>
          <w:bCs/>
          <w:spacing w:val="-2"/>
          <w:sz w:val="20"/>
          <w:szCs w:val="20"/>
          <w:lang w:val="uk-UA" w:eastAsia="ja-JP"/>
        </w:rPr>
        <w:t xml:space="preserve">такого </w:t>
      </w:r>
      <w:r w:rsidRPr="00FC0DE6">
        <w:rPr>
          <w:rFonts w:ascii="Arial" w:hAnsi="Arial" w:cs="Arial"/>
          <w:bCs/>
          <w:spacing w:val="-2"/>
          <w:sz w:val="20"/>
          <w:szCs w:val="20"/>
          <w:lang w:val="uk-UA" w:eastAsia="ja-JP"/>
        </w:rPr>
        <w:t>замі</w:t>
      </w:r>
      <w:r w:rsidR="00EC35A8" w:rsidRPr="00EC35A8">
        <w:rPr>
          <w:rFonts w:ascii="Arial" w:hAnsi="Arial" w:cs="Arial"/>
          <w:bCs/>
          <w:spacing w:val="-2"/>
          <w:sz w:val="20"/>
          <w:szCs w:val="20"/>
          <w:lang w:val="uk-UA" w:eastAsia="ja-JP"/>
        </w:rPr>
        <w:t>щення</w:t>
      </w:r>
      <w:r>
        <w:rPr>
          <w:rFonts w:ascii="Arial" w:hAnsi="Arial" w:cs="Arial"/>
          <w:bCs/>
          <w:spacing w:val="-2"/>
          <w:sz w:val="20"/>
          <w:szCs w:val="20"/>
          <w:lang w:val="uk-UA" w:eastAsia="ja-JP"/>
        </w:rPr>
        <w:t xml:space="preserve">. </w:t>
      </w:r>
    </w:p>
    <w:p w14:paraId="52330DB2" w14:textId="77777777" w:rsidR="00936A8A" w:rsidRDefault="00936A8A" w:rsidP="009B0FD9">
      <w:pPr>
        <w:jc w:val="both"/>
        <w:rPr>
          <w:rFonts w:ascii="Arial" w:hAnsi="Arial" w:cs="Arial"/>
          <w:bCs/>
          <w:spacing w:val="-2"/>
          <w:sz w:val="20"/>
          <w:szCs w:val="20"/>
          <w:lang w:val="uk-UA" w:eastAsia="ja-JP"/>
        </w:rPr>
      </w:pPr>
    </w:p>
    <w:p w14:paraId="3EE34A6A" w14:textId="33709CF7" w:rsidR="00936A8A" w:rsidRDefault="00936A8A" w:rsidP="009B0FD9">
      <w:pPr>
        <w:jc w:val="both"/>
        <w:rPr>
          <w:rFonts w:ascii="Arial" w:hAnsi="Arial" w:cs="Arial"/>
          <w:bCs/>
          <w:spacing w:val="-2"/>
          <w:sz w:val="20"/>
          <w:szCs w:val="20"/>
          <w:lang w:val="uk-UA" w:eastAsia="ja-JP"/>
        </w:rPr>
      </w:pPr>
      <w:r>
        <w:rPr>
          <w:rFonts w:ascii="Arial" w:hAnsi="Arial" w:cs="Arial"/>
          <w:bCs/>
          <w:spacing w:val="-2"/>
          <w:sz w:val="20"/>
          <w:szCs w:val="20"/>
          <w:lang w:val="uk-UA" w:eastAsia="ja-JP"/>
        </w:rPr>
        <w:t>Ця доплата вважається фіксованою частиною винагороди через її недискреційний характер і відповідність наступним критеріям:</w:t>
      </w:r>
    </w:p>
    <w:p w14:paraId="09A9D845" w14:textId="77777777" w:rsidR="00936A8A" w:rsidRDefault="00936A8A" w:rsidP="003C7CFC">
      <w:pPr>
        <w:pStyle w:val="af"/>
        <w:numPr>
          <w:ilvl w:val="0"/>
          <w:numId w:val="70"/>
        </w:numPr>
        <w:spacing w:before="120" w:after="120"/>
        <w:jc w:val="both"/>
        <w:rPr>
          <w:rFonts w:ascii="Arial" w:hAnsi="Arial" w:cs="Arial"/>
          <w:bCs/>
          <w:spacing w:val="-2"/>
          <w:sz w:val="20"/>
          <w:szCs w:val="20"/>
          <w:lang w:val="uk-UA" w:eastAsia="ja-JP"/>
        </w:rPr>
      </w:pPr>
      <w:r>
        <w:rPr>
          <w:rFonts w:ascii="Arial" w:hAnsi="Arial" w:cs="Arial"/>
          <w:bCs/>
          <w:spacing w:val="-2"/>
          <w:sz w:val="20"/>
          <w:szCs w:val="20"/>
          <w:lang w:val="uk-UA" w:eastAsia="ja-JP"/>
        </w:rPr>
        <w:t>надається всім, хто тимчасово призначається на вакантну керівну чи іншу ключову для організації посаду;</w:t>
      </w:r>
    </w:p>
    <w:p w14:paraId="53D5A572" w14:textId="77777777" w:rsidR="00936A8A" w:rsidRDefault="00936A8A" w:rsidP="003C7CFC">
      <w:pPr>
        <w:pStyle w:val="af"/>
        <w:numPr>
          <w:ilvl w:val="0"/>
          <w:numId w:val="70"/>
        </w:numPr>
        <w:spacing w:before="120" w:after="120"/>
        <w:jc w:val="both"/>
        <w:rPr>
          <w:rFonts w:ascii="Arial" w:hAnsi="Arial" w:cs="Arial"/>
          <w:bCs/>
          <w:spacing w:val="-2"/>
          <w:sz w:val="20"/>
          <w:szCs w:val="20"/>
          <w:lang w:val="uk-UA" w:eastAsia="ja-JP"/>
        </w:rPr>
      </w:pPr>
      <w:r>
        <w:rPr>
          <w:rFonts w:ascii="Arial" w:hAnsi="Arial" w:cs="Arial"/>
          <w:bCs/>
          <w:spacing w:val="-2"/>
          <w:sz w:val="20"/>
          <w:szCs w:val="20"/>
          <w:lang w:val="uk-UA" w:eastAsia="ja-JP"/>
        </w:rPr>
        <w:t>визначається на основі попередньо визначених параметрів;</w:t>
      </w:r>
    </w:p>
    <w:p w14:paraId="0D88BDDB" w14:textId="3FCE9EAE" w:rsidR="00DC0626" w:rsidRDefault="00DC0626" w:rsidP="003C7CFC">
      <w:pPr>
        <w:pStyle w:val="af"/>
        <w:numPr>
          <w:ilvl w:val="0"/>
          <w:numId w:val="70"/>
        </w:numPr>
        <w:spacing w:before="120" w:after="120"/>
        <w:jc w:val="both"/>
        <w:rPr>
          <w:rFonts w:ascii="Arial" w:hAnsi="Arial" w:cs="Arial"/>
          <w:bCs/>
          <w:spacing w:val="-2"/>
          <w:sz w:val="20"/>
          <w:szCs w:val="20"/>
          <w:lang w:val="uk-UA" w:eastAsia="ja-JP"/>
        </w:rPr>
      </w:pPr>
      <w:r>
        <w:rPr>
          <w:rFonts w:ascii="Arial" w:hAnsi="Arial" w:cs="Arial"/>
          <w:bCs/>
          <w:spacing w:val="-2"/>
          <w:sz w:val="20"/>
          <w:szCs w:val="20"/>
          <w:lang w:val="uk-UA" w:eastAsia="ja-JP"/>
        </w:rPr>
        <w:t xml:space="preserve">доводиться до відома працівника шляхом </w:t>
      </w:r>
      <w:r w:rsidR="00ED19CD">
        <w:rPr>
          <w:rFonts w:ascii="Arial" w:hAnsi="Arial" w:cs="Arial"/>
          <w:bCs/>
          <w:spacing w:val="-2"/>
          <w:sz w:val="20"/>
          <w:szCs w:val="20"/>
          <w:lang w:val="uk-UA" w:eastAsia="ja-JP"/>
        </w:rPr>
        <w:t>надсилання йому персонального листа</w:t>
      </w:r>
      <w:r>
        <w:rPr>
          <w:rFonts w:ascii="Arial" w:hAnsi="Arial" w:cs="Arial"/>
          <w:bCs/>
          <w:spacing w:val="-2"/>
          <w:sz w:val="20"/>
          <w:szCs w:val="20"/>
          <w:lang w:val="uk-UA" w:eastAsia="ja-JP"/>
        </w:rPr>
        <w:t>;</w:t>
      </w:r>
    </w:p>
    <w:p w14:paraId="00DD0480" w14:textId="0A77940A" w:rsidR="00C40D07" w:rsidRPr="00B8684D" w:rsidRDefault="00936A8A" w:rsidP="00C40D07">
      <w:pPr>
        <w:pStyle w:val="af"/>
        <w:numPr>
          <w:ilvl w:val="0"/>
          <w:numId w:val="70"/>
        </w:numPr>
        <w:spacing w:before="120" w:after="120"/>
        <w:jc w:val="both"/>
        <w:rPr>
          <w:rFonts w:ascii="Arial" w:hAnsi="Arial" w:cs="Arial"/>
          <w:bCs/>
          <w:spacing w:val="-2"/>
          <w:sz w:val="20"/>
          <w:szCs w:val="20"/>
          <w:lang w:val="uk-UA" w:eastAsia="ja-JP"/>
        </w:rPr>
      </w:pPr>
      <w:r>
        <w:rPr>
          <w:rFonts w:ascii="Arial" w:hAnsi="Arial" w:cs="Arial"/>
          <w:bCs/>
          <w:spacing w:val="-2"/>
          <w:sz w:val="20"/>
          <w:szCs w:val="20"/>
          <w:lang w:val="uk-UA" w:eastAsia="ja-JP"/>
        </w:rPr>
        <w:t xml:space="preserve">не залежить від </w:t>
      </w:r>
      <w:r w:rsidR="00ED19CD">
        <w:rPr>
          <w:rFonts w:ascii="Arial" w:hAnsi="Arial" w:cs="Arial"/>
          <w:bCs/>
          <w:spacing w:val="-2"/>
          <w:sz w:val="20"/>
          <w:szCs w:val="20"/>
          <w:lang w:val="uk-UA" w:eastAsia="ja-JP"/>
        </w:rPr>
        <w:t>результатів діяльності</w:t>
      </w:r>
      <w:r>
        <w:rPr>
          <w:rFonts w:ascii="Arial" w:hAnsi="Arial" w:cs="Arial"/>
          <w:bCs/>
          <w:spacing w:val="-2"/>
          <w:sz w:val="20"/>
          <w:szCs w:val="20"/>
          <w:lang w:val="uk-UA" w:eastAsia="ja-JP"/>
        </w:rPr>
        <w:t xml:space="preserve">. </w:t>
      </w:r>
    </w:p>
    <w:p w14:paraId="247E3F13" w14:textId="607D2B1C" w:rsidR="00096B58" w:rsidRPr="00875C1A" w:rsidRDefault="00C40D07" w:rsidP="009B0FD9">
      <w:pPr>
        <w:jc w:val="both"/>
        <w:rPr>
          <w:rFonts w:ascii="Arial" w:hAnsi="Arial" w:cs="Arial"/>
          <w:bCs/>
          <w:spacing w:val="-2"/>
          <w:sz w:val="20"/>
          <w:szCs w:val="20"/>
          <w:lang w:val="ru-RU" w:eastAsia="ja-JP"/>
        </w:rPr>
      </w:pPr>
      <w:r w:rsidRPr="00A71E3F">
        <w:rPr>
          <w:rFonts w:ascii="Arial" w:hAnsi="Arial" w:cs="Arial"/>
          <w:bCs/>
          <w:spacing w:val="-2"/>
          <w:sz w:val="20"/>
          <w:szCs w:val="20"/>
          <w:lang w:val="uk-UA" w:eastAsia="ja-JP"/>
        </w:rPr>
        <w:t>Крім того, такі види доплат можуть застосовуватися відповідно до українського законодавства:</w:t>
      </w:r>
    </w:p>
    <w:p w14:paraId="22DC5D51" w14:textId="77777777" w:rsidR="00A71E3F" w:rsidRPr="00875C1A" w:rsidRDefault="00A71E3F" w:rsidP="009B0FD9">
      <w:pPr>
        <w:jc w:val="both"/>
        <w:rPr>
          <w:rFonts w:ascii="Arial" w:hAnsi="Arial" w:cs="Arial"/>
          <w:bCs/>
          <w:spacing w:val="-2"/>
          <w:sz w:val="20"/>
          <w:szCs w:val="20"/>
          <w:lang w:val="ru-RU" w:eastAsia="ja-JP"/>
        </w:rPr>
      </w:pPr>
    </w:p>
    <w:p w14:paraId="38059C60" w14:textId="6FB649F6" w:rsidR="00C40D07" w:rsidRPr="00A71E3F" w:rsidRDefault="00C40D07" w:rsidP="00C40D07">
      <w:pPr>
        <w:pStyle w:val="af"/>
        <w:numPr>
          <w:ilvl w:val="1"/>
          <w:numId w:val="10"/>
        </w:numPr>
        <w:jc w:val="both"/>
        <w:rPr>
          <w:rFonts w:ascii="Arial" w:hAnsi="Arial" w:cs="Arial"/>
          <w:bCs/>
          <w:spacing w:val="-2"/>
          <w:sz w:val="20"/>
          <w:szCs w:val="20"/>
          <w:lang w:val="uk-UA" w:eastAsia="ja-JP"/>
        </w:rPr>
      </w:pPr>
      <w:r w:rsidRPr="00A71E3F">
        <w:rPr>
          <w:rFonts w:ascii="Arial" w:hAnsi="Arial" w:cs="Arial"/>
          <w:bCs/>
          <w:spacing w:val="-2"/>
          <w:sz w:val="20"/>
          <w:szCs w:val="20"/>
          <w:lang w:val="uk-UA" w:eastAsia="ja-JP"/>
        </w:rPr>
        <w:t xml:space="preserve">надбавка за </w:t>
      </w:r>
      <w:r w:rsidRPr="00A71E3F">
        <w:rPr>
          <w:rFonts w:ascii="Arial" w:hAnsi="Arial" w:cs="Arial"/>
          <w:b/>
          <w:spacing w:val="-2"/>
          <w:sz w:val="20"/>
          <w:szCs w:val="20"/>
          <w:lang w:val="uk-UA" w:eastAsia="ja-JP"/>
        </w:rPr>
        <w:t>інтенсивність праці</w:t>
      </w:r>
      <w:r w:rsidRPr="00A71E3F">
        <w:rPr>
          <w:rFonts w:ascii="Arial" w:hAnsi="Arial" w:cs="Arial"/>
          <w:bCs/>
          <w:spacing w:val="-2"/>
          <w:sz w:val="20"/>
          <w:szCs w:val="20"/>
          <w:lang w:val="uk-UA" w:eastAsia="ja-JP"/>
        </w:rPr>
        <w:t xml:space="preserve"> (за додаткові зусилля/ додаткове навантаження):</w:t>
      </w:r>
    </w:p>
    <w:p w14:paraId="75D57CE4" w14:textId="41F8133B" w:rsidR="00C40D07" w:rsidRPr="00A71E3F" w:rsidRDefault="00C40D07" w:rsidP="00C40D07">
      <w:pPr>
        <w:pStyle w:val="af"/>
        <w:numPr>
          <w:ilvl w:val="2"/>
          <w:numId w:val="10"/>
        </w:numPr>
        <w:jc w:val="both"/>
        <w:rPr>
          <w:rFonts w:ascii="Arial" w:hAnsi="Arial" w:cs="Arial"/>
          <w:bCs/>
          <w:spacing w:val="-2"/>
          <w:sz w:val="20"/>
          <w:szCs w:val="20"/>
          <w:lang w:val="uk-UA" w:eastAsia="ja-JP"/>
        </w:rPr>
      </w:pPr>
      <w:r w:rsidRPr="00A71E3F">
        <w:rPr>
          <w:rFonts w:ascii="Arial" w:hAnsi="Arial" w:cs="Arial"/>
          <w:b/>
          <w:spacing w:val="-2"/>
          <w:sz w:val="20"/>
          <w:szCs w:val="20"/>
          <w:lang w:val="uk-UA" w:eastAsia="ja-JP"/>
        </w:rPr>
        <w:t>надбавка за заміщення без призначення на вакантну посаду</w:t>
      </w:r>
      <w:r w:rsidRPr="00A71E3F">
        <w:rPr>
          <w:rFonts w:ascii="Arial" w:hAnsi="Arial" w:cs="Arial"/>
          <w:bCs/>
          <w:spacing w:val="-2"/>
          <w:sz w:val="20"/>
          <w:szCs w:val="20"/>
          <w:lang w:val="uk-UA" w:eastAsia="ja-JP"/>
        </w:rPr>
        <w:t xml:space="preserve"> для забезпечення безперервності діяльності шляхом тимчасового виконання функцій та </w:t>
      </w:r>
      <w:r w:rsidR="002A642A" w:rsidRPr="00A71E3F">
        <w:rPr>
          <w:rFonts w:ascii="Arial" w:hAnsi="Arial" w:cs="Arial"/>
          <w:bCs/>
          <w:spacing w:val="-2"/>
          <w:sz w:val="20"/>
          <w:szCs w:val="20"/>
          <w:lang w:val="uk-UA" w:eastAsia="ja-JP"/>
        </w:rPr>
        <w:t>обов’язків за вакантною посадою;</w:t>
      </w:r>
    </w:p>
    <w:p w14:paraId="77E3580E" w14:textId="1EF23D56" w:rsidR="002A642A" w:rsidRPr="00A71E3F" w:rsidRDefault="002A642A" w:rsidP="002A642A">
      <w:pPr>
        <w:pStyle w:val="af"/>
        <w:numPr>
          <w:ilvl w:val="2"/>
          <w:numId w:val="10"/>
        </w:numPr>
        <w:jc w:val="both"/>
        <w:rPr>
          <w:rFonts w:ascii="Arial" w:hAnsi="Arial" w:cs="Arial"/>
          <w:bCs/>
          <w:spacing w:val="-2"/>
          <w:sz w:val="20"/>
          <w:szCs w:val="20"/>
          <w:lang w:val="uk-UA" w:eastAsia="ja-JP"/>
        </w:rPr>
      </w:pPr>
      <w:r w:rsidRPr="00A71E3F">
        <w:rPr>
          <w:rFonts w:ascii="Arial" w:hAnsi="Arial" w:cs="Arial"/>
          <w:bCs/>
          <w:spacing w:val="-2"/>
          <w:sz w:val="20"/>
          <w:szCs w:val="20"/>
          <w:lang w:val="uk-UA" w:eastAsia="ja-JP"/>
        </w:rPr>
        <w:t>надбавка за виконання діяльності, яка не передбачена посадовою інструкцією і не є специфічною для обов'язків функції (наприклад, програма рекрутингу).</w:t>
      </w:r>
    </w:p>
    <w:p w14:paraId="67B61B2D" w14:textId="74F28C6E" w:rsidR="002A642A" w:rsidRPr="00A71E3F" w:rsidRDefault="002A642A" w:rsidP="00A71E3F">
      <w:pPr>
        <w:pStyle w:val="af"/>
        <w:numPr>
          <w:ilvl w:val="1"/>
          <w:numId w:val="10"/>
        </w:numPr>
        <w:jc w:val="both"/>
        <w:rPr>
          <w:rFonts w:ascii="Arial" w:hAnsi="Arial" w:cs="Arial"/>
          <w:bCs/>
          <w:spacing w:val="-2"/>
          <w:sz w:val="20"/>
          <w:szCs w:val="20"/>
          <w:lang w:val="uk-UA" w:eastAsia="ja-JP"/>
        </w:rPr>
      </w:pPr>
      <w:r w:rsidRPr="00A71E3F">
        <w:rPr>
          <w:rFonts w:ascii="Arial" w:hAnsi="Arial" w:cs="Arial"/>
          <w:bCs/>
          <w:spacing w:val="-2"/>
          <w:sz w:val="20"/>
          <w:szCs w:val="20"/>
          <w:lang w:val="uk-UA" w:eastAsia="ja-JP"/>
        </w:rPr>
        <w:t>надбавка за</w:t>
      </w:r>
      <w:r w:rsidRPr="00A71E3F">
        <w:rPr>
          <w:rFonts w:ascii="Arial" w:hAnsi="Arial" w:cs="Arial"/>
          <w:b/>
          <w:spacing w:val="-2"/>
          <w:sz w:val="20"/>
          <w:szCs w:val="20"/>
          <w:lang w:val="uk-UA" w:eastAsia="ja-JP"/>
        </w:rPr>
        <w:t xml:space="preserve"> роботу в нічний час</w:t>
      </w:r>
      <w:r w:rsidRPr="00A71E3F">
        <w:rPr>
          <w:rFonts w:ascii="Arial" w:hAnsi="Arial" w:cs="Arial"/>
          <w:bCs/>
          <w:spacing w:val="-2"/>
          <w:sz w:val="20"/>
          <w:szCs w:val="20"/>
          <w:lang w:val="uk-UA" w:eastAsia="ja-JP"/>
        </w:rPr>
        <w:t>;</w:t>
      </w:r>
    </w:p>
    <w:p w14:paraId="503D848F" w14:textId="6CA9C4F1" w:rsidR="002A642A" w:rsidRPr="00A71E3F" w:rsidRDefault="009C3E5F" w:rsidP="00A71E3F">
      <w:pPr>
        <w:pStyle w:val="af"/>
        <w:numPr>
          <w:ilvl w:val="1"/>
          <w:numId w:val="10"/>
        </w:numPr>
        <w:jc w:val="both"/>
        <w:rPr>
          <w:rFonts w:ascii="Arial" w:hAnsi="Arial" w:cs="Arial"/>
          <w:bCs/>
          <w:spacing w:val="-2"/>
          <w:sz w:val="20"/>
          <w:szCs w:val="20"/>
          <w:lang w:val="uk-UA" w:eastAsia="ja-JP"/>
        </w:rPr>
      </w:pPr>
      <w:r w:rsidRPr="009C3E5F">
        <w:rPr>
          <w:rFonts w:ascii="Arial" w:hAnsi="Arial" w:cs="Arial"/>
          <w:bCs/>
          <w:spacing w:val="-2"/>
          <w:sz w:val="20"/>
          <w:szCs w:val="20"/>
          <w:lang w:val="uk-UA" w:eastAsia="ja-JP"/>
        </w:rPr>
        <w:t xml:space="preserve">доплата за </w:t>
      </w:r>
      <w:r w:rsidRPr="009C3E5F">
        <w:rPr>
          <w:rFonts w:ascii="Arial" w:hAnsi="Arial" w:cs="Arial"/>
          <w:b/>
          <w:spacing w:val="-2"/>
          <w:sz w:val="20"/>
          <w:szCs w:val="20"/>
          <w:lang w:val="uk-UA" w:eastAsia="ja-JP"/>
        </w:rPr>
        <w:t>роботу в надурочний час і у святкові та неробочі дні</w:t>
      </w:r>
      <w:r w:rsidR="002A642A" w:rsidRPr="00A71E3F">
        <w:rPr>
          <w:rFonts w:ascii="Arial" w:hAnsi="Arial" w:cs="Arial"/>
          <w:bCs/>
          <w:spacing w:val="-2"/>
          <w:sz w:val="20"/>
          <w:szCs w:val="20"/>
          <w:lang w:val="uk-UA" w:eastAsia="ja-JP"/>
        </w:rPr>
        <w:t>.</w:t>
      </w:r>
    </w:p>
    <w:p w14:paraId="3D3D0E6A" w14:textId="63133B69" w:rsidR="002A642A" w:rsidRPr="00A71E3F" w:rsidRDefault="002A642A" w:rsidP="002A642A">
      <w:pPr>
        <w:jc w:val="both"/>
        <w:rPr>
          <w:rFonts w:ascii="Arial" w:hAnsi="Arial" w:cs="Arial"/>
          <w:bCs/>
          <w:spacing w:val="-2"/>
          <w:sz w:val="20"/>
          <w:szCs w:val="20"/>
          <w:lang w:val="uk-UA" w:eastAsia="ja-JP"/>
        </w:rPr>
      </w:pPr>
      <w:r w:rsidRPr="00A71E3F">
        <w:rPr>
          <w:rFonts w:ascii="Arial" w:hAnsi="Arial" w:cs="Arial"/>
          <w:bCs/>
          <w:spacing w:val="-2"/>
          <w:sz w:val="20"/>
          <w:szCs w:val="20"/>
          <w:lang w:val="uk-UA" w:eastAsia="ja-JP"/>
        </w:rPr>
        <w:t>Відповідно до чинного трудового законодавства, ці види надбавок є частиною фіксованої заробітної плати.</w:t>
      </w:r>
    </w:p>
    <w:p w14:paraId="4EEBD4EB" w14:textId="77777777" w:rsidR="009B0FD9" w:rsidRPr="00936C76" w:rsidRDefault="009B0FD9" w:rsidP="009E2A4D">
      <w:pPr>
        <w:keepNext/>
        <w:numPr>
          <w:ilvl w:val="0"/>
          <w:numId w:val="7"/>
        </w:numPr>
        <w:overflowPunct w:val="0"/>
        <w:autoSpaceDE w:val="0"/>
        <w:autoSpaceDN w:val="0"/>
        <w:adjustRightInd w:val="0"/>
        <w:spacing w:after="120"/>
        <w:ind w:left="567" w:hanging="567"/>
        <w:textAlignment w:val="baseline"/>
        <w:outlineLvl w:val="3"/>
        <w:rPr>
          <w:rFonts w:ascii="Arial" w:hAnsi="Arial" w:cs="Arial"/>
          <w:b/>
          <w:color w:val="000080"/>
          <w:spacing w:val="-2"/>
          <w:sz w:val="20"/>
          <w:szCs w:val="20"/>
          <w:lang w:val="uk-UA" w:eastAsia="ja-JP"/>
        </w:rPr>
      </w:pPr>
      <w:bookmarkStart w:id="72" w:name="_Ref536093613"/>
      <w:bookmarkStart w:id="73" w:name="_Ref536093608"/>
      <w:bookmarkStart w:id="74" w:name="_Ref536093594"/>
      <w:bookmarkStart w:id="75" w:name="_Ref536089527"/>
      <w:bookmarkStart w:id="76" w:name="_Toc477188749"/>
      <w:bookmarkStart w:id="77" w:name="_Toc476936690"/>
      <w:bookmarkStart w:id="78" w:name="_Ref2877948"/>
      <w:bookmarkStart w:id="79" w:name="_Toc2443004"/>
      <w:bookmarkStart w:id="80" w:name="_Toc234405378"/>
      <w:r w:rsidRPr="00936C76">
        <w:rPr>
          <w:rFonts w:ascii="Arial" w:hAnsi="Arial" w:cs="Arial"/>
          <w:b/>
          <w:color w:val="000080"/>
          <w:spacing w:val="-2"/>
          <w:sz w:val="20"/>
          <w:szCs w:val="20"/>
          <w:lang w:val="uk-UA" w:eastAsia="ja-JP"/>
        </w:rPr>
        <w:lastRenderedPageBreak/>
        <w:t xml:space="preserve">Змінна </w:t>
      </w:r>
      <w:bookmarkStart w:id="81" w:name="_Toc2443005"/>
      <w:bookmarkEnd w:id="72"/>
      <w:bookmarkEnd w:id="73"/>
      <w:bookmarkEnd w:id="74"/>
      <w:bookmarkEnd w:id="75"/>
      <w:bookmarkEnd w:id="76"/>
      <w:bookmarkEnd w:id="77"/>
      <w:bookmarkEnd w:id="78"/>
      <w:bookmarkEnd w:id="79"/>
      <w:r w:rsidRPr="00936C76">
        <w:rPr>
          <w:rFonts w:ascii="Arial" w:hAnsi="Arial" w:cs="Arial"/>
          <w:b/>
          <w:color w:val="000080"/>
          <w:spacing w:val="-2"/>
          <w:sz w:val="20"/>
          <w:szCs w:val="20"/>
          <w:lang w:val="uk-UA" w:eastAsia="ja-JP"/>
        </w:rPr>
        <w:t>частина винагороди</w:t>
      </w:r>
      <w:bookmarkEnd w:id="80"/>
    </w:p>
    <w:bookmarkEnd w:id="81"/>
    <w:p w14:paraId="485422EC" w14:textId="2FCD9299" w:rsidR="009B0FD9" w:rsidRPr="00936C76"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Змінна складова</w:t>
      </w:r>
      <w:r w:rsidR="000F421C">
        <w:rPr>
          <w:rStyle w:val="ae"/>
          <w:rFonts w:ascii="Arial" w:hAnsi="Arial"/>
          <w:spacing w:val="-2"/>
          <w:sz w:val="20"/>
          <w:szCs w:val="20"/>
          <w:lang w:val="uk-UA" w:eastAsia="ja-JP"/>
        </w:rPr>
        <w:footnoteReference w:id="7"/>
      </w:r>
      <w:r w:rsidRPr="00936C76">
        <w:rPr>
          <w:rFonts w:ascii="Arial" w:hAnsi="Arial" w:cs="Arial"/>
          <w:spacing w:val="-2"/>
          <w:sz w:val="20"/>
          <w:szCs w:val="20"/>
          <w:lang w:val="uk-UA" w:eastAsia="ja-JP"/>
        </w:rPr>
        <w:t xml:space="preserve"> прив'язана до ефективності працівника та залежить від фактично досягнутих результатів і доцільно взятих на себе ризиків, та складається з:</w:t>
      </w:r>
    </w:p>
    <w:p w14:paraId="5ECC929F" w14:textId="77777777" w:rsidR="009B0FD9" w:rsidRPr="00936C76" w:rsidRDefault="009B0FD9" w:rsidP="009E2A4D">
      <w:pPr>
        <w:numPr>
          <w:ilvl w:val="0"/>
          <w:numId w:val="14"/>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короткострокової змінної складової, яка виплачується через:</w:t>
      </w:r>
    </w:p>
    <w:p w14:paraId="6921C443" w14:textId="084AB4A6" w:rsidR="009B0FD9" w:rsidRPr="00936C76" w:rsidRDefault="009B0FD9" w:rsidP="003C7CFC">
      <w:pPr>
        <w:numPr>
          <w:ilvl w:val="0"/>
          <w:numId w:val="55"/>
        </w:numPr>
        <w:overflowPunct w:val="0"/>
        <w:autoSpaceDE w:val="0"/>
        <w:autoSpaceDN w:val="0"/>
        <w:adjustRightInd w:val="0"/>
        <w:ind w:left="924" w:hanging="357"/>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 системи заохочення (див. п. </w:t>
      </w:r>
      <w:r w:rsidRPr="00936C76">
        <w:rPr>
          <w:rFonts w:ascii="Arial" w:hAnsi="Arial" w:cs="Arial"/>
          <w:spacing w:val="-2"/>
          <w:sz w:val="20"/>
          <w:szCs w:val="20"/>
          <w:lang w:val="uk-UA" w:eastAsia="ja-JP"/>
        </w:rPr>
        <w:fldChar w:fldCharType="begin"/>
      </w:r>
      <w:r w:rsidRPr="00936C76">
        <w:rPr>
          <w:rFonts w:ascii="Arial" w:hAnsi="Arial" w:cs="Arial"/>
          <w:spacing w:val="-2"/>
          <w:sz w:val="20"/>
          <w:szCs w:val="20"/>
          <w:lang w:val="uk-UA" w:eastAsia="ja-JP"/>
        </w:rPr>
        <w:instrText xml:space="preserve"> REF _Ref2848885 \r \h  \* MERGEFORMAT </w:instrText>
      </w:r>
      <w:r w:rsidRPr="00936C76">
        <w:rPr>
          <w:rFonts w:ascii="Arial" w:hAnsi="Arial" w:cs="Arial"/>
          <w:spacing w:val="-2"/>
          <w:sz w:val="20"/>
          <w:szCs w:val="20"/>
          <w:lang w:val="uk-UA" w:eastAsia="ja-JP"/>
        </w:rPr>
      </w:r>
      <w:r w:rsidRPr="00936C76">
        <w:rPr>
          <w:rFonts w:ascii="Arial" w:hAnsi="Arial" w:cs="Arial"/>
          <w:spacing w:val="-2"/>
          <w:sz w:val="20"/>
          <w:szCs w:val="20"/>
          <w:lang w:val="uk-UA" w:eastAsia="ja-JP"/>
        </w:rPr>
        <w:fldChar w:fldCharType="separate"/>
      </w:r>
      <w:r w:rsidR="00B7278B">
        <w:rPr>
          <w:rFonts w:ascii="Arial" w:hAnsi="Arial" w:cs="Arial"/>
          <w:spacing w:val="-2"/>
          <w:sz w:val="20"/>
          <w:szCs w:val="20"/>
          <w:lang w:val="uk-UA" w:eastAsia="ja-JP"/>
        </w:rPr>
        <w:t>5.5</w:t>
      </w:r>
      <w:r w:rsidRPr="00936C76">
        <w:rPr>
          <w:rFonts w:ascii="Arial" w:hAnsi="Arial" w:cs="Arial"/>
          <w:spacing w:val="-2"/>
          <w:sz w:val="20"/>
          <w:szCs w:val="20"/>
          <w:lang w:val="uk-UA" w:eastAsia="ja-JP"/>
        </w:rPr>
        <w:fldChar w:fldCharType="end"/>
      </w:r>
      <w:r w:rsidRPr="00936C76">
        <w:rPr>
          <w:rFonts w:ascii="Arial" w:hAnsi="Arial" w:cs="Arial"/>
          <w:spacing w:val="-2"/>
          <w:sz w:val="20"/>
          <w:szCs w:val="20"/>
          <w:lang w:val="uk-UA" w:eastAsia="ja-JP"/>
        </w:rPr>
        <w:t>);</w:t>
      </w:r>
    </w:p>
    <w:p w14:paraId="4F732AC3" w14:textId="77777777" w:rsidR="009B0FD9" w:rsidRPr="00936C76" w:rsidRDefault="009B0FD9" w:rsidP="003C7CFC">
      <w:pPr>
        <w:numPr>
          <w:ilvl w:val="0"/>
          <w:numId w:val="55"/>
        </w:numPr>
        <w:overflowPunct w:val="0"/>
        <w:autoSpaceDE w:val="0"/>
        <w:autoSpaceDN w:val="0"/>
        <w:adjustRightInd w:val="0"/>
        <w:ind w:left="924" w:hanging="357"/>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премії за участь у проекті (див. п. 5.5.5)</w:t>
      </w:r>
    </w:p>
    <w:p w14:paraId="103C4E50" w14:textId="77777777" w:rsidR="009B0FD9" w:rsidRPr="00936C76" w:rsidRDefault="009B0FD9" w:rsidP="009E2A4D">
      <w:pPr>
        <w:numPr>
          <w:ilvl w:val="0"/>
          <w:numId w:val="14"/>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довгострокової змінної складової, яка виплачується через (див. п. 5.7):</w:t>
      </w:r>
    </w:p>
    <w:p w14:paraId="749513DF" w14:textId="36A88387" w:rsidR="009B0FD9" w:rsidRPr="000D4BA1" w:rsidRDefault="009B0FD9" w:rsidP="003C7CFC">
      <w:pPr>
        <w:numPr>
          <w:ilvl w:val="0"/>
          <w:numId w:val="55"/>
        </w:numPr>
        <w:overflowPunct w:val="0"/>
        <w:autoSpaceDE w:val="0"/>
        <w:autoSpaceDN w:val="0"/>
        <w:adjustRightInd w:val="0"/>
        <w:ind w:left="924" w:hanging="357"/>
        <w:jc w:val="both"/>
        <w:textAlignment w:val="baseline"/>
        <w:rPr>
          <w:rFonts w:ascii="Arial" w:hAnsi="Arial" w:cs="Arial"/>
          <w:spacing w:val="-2"/>
          <w:sz w:val="20"/>
          <w:szCs w:val="20"/>
          <w:lang w:val="uk-UA" w:eastAsia="ja-JP"/>
        </w:rPr>
      </w:pPr>
      <w:r w:rsidRPr="000D4BA1">
        <w:rPr>
          <w:rFonts w:ascii="Arial" w:hAnsi="Arial" w:cs="Arial"/>
          <w:spacing w:val="-2"/>
          <w:sz w:val="20"/>
          <w:szCs w:val="20"/>
          <w:lang w:val="uk-UA" w:eastAsia="ja-JP"/>
        </w:rPr>
        <w:t>План часток/акцій продуктивності</w:t>
      </w:r>
      <w:r w:rsidR="00B027F1">
        <w:rPr>
          <w:rFonts w:ascii="Arial" w:hAnsi="Arial" w:cs="Arial"/>
          <w:spacing w:val="-2"/>
          <w:sz w:val="20"/>
          <w:szCs w:val="20"/>
          <w:lang w:val="uk-UA" w:eastAsia="ja-JP"/>
        </w:rPr>
        <w:t xml:space="preserve"> на 2026-2029 роки</w:t>
      </w:r>
      <w:r w:rsidRPr="000D4BA1">
        <w:rPr>
          <w:rFonts w:ascii="Arial" w:hAnsi="Arial" w:cs="Arial"/>
          <w:spacing w:val="-2"/>
          <w:sz w:val="20"/>
          <w:szCs w:val="20"/>
          <w:lang w:val="uk-UA" w:eastAsia="ja-JP"/>
        </w:rPr>
        <w:t>, який застосовується до, серед інших</w:t>
      </w:r>
      <w:r w:rsidR="00506816">
        <w:rPr>
          <w:rFonts w:ascii="Arial" w:hAnsi="Arial" w:cs="Arial"/>
          <w:spacing w:val="-2"/>
          <w:sz w:val="20"/>
          <w:szCs w:val="20"/>
          <w:lang w:val="uk-UA" w:eastAsia="ja-JP"/>
        </w:rPr>
        <w:t>,</w:t>
      </w:r>
      <w:r w:rsidRPr="000D4BA1">
        <w:rPr>
          <w:rFonts w:ascii="Arial" w:hAnsi="Arial" w:cs="Arial"/>
          <w:spacing w:val="-2"/>
          <w:sz w:val="20"/>
          <w:szCs w:val="20"/>
          <w:lang w:val="uk-UA" w:eastAsia="ja-JP"/>
        </w:rPr>
        <w:t xml:space="preserve"> керівників, Голови Правління, </w:t>
      </w:r>
      <w:r w:rsidR="00B027F1">
        <w:rPr>
          <w:rFonts w:ascii="Arial" w:hAnsi="Arial" w:cs="Arial"/>
          <w:spacing w:val="-2"/>
          <w:sz w:val="20"/>
          <w:szCs w:val="20"/>
          <w:lang w:val="uk-UA" w:eastAsia="ja-JP"/>
        </w:rPr>
        <w:t xml:space="preserve">членів Правління, керівників управлінь, </w:t>
      </w:r>
      <w:r w:rsidRPr="000D4BA1">
        <w:rPr>
          <w:rFonts w:ascii="Arial" w:hAnsi="Arial" w:cs="Arial"/>
          <w:spacing w:val="-2"/>
          <w:sz w:val="20"/>
          <w:szCs w:val="20"/>
          <w:lang w:val="uk-UA" w:eastAsia="ja-JP"/>
        </w:rPr>
        <w:t xml:space="preserve">інших осіб, професійна діяльність яких має значний вплив на профіль ризику Групи </w:t>
      </w:r>
      <w:r w:rsidR="00B027F1">
        <w:rPr>
          <w:rFonts w:ascii="Arial" w:hAnsi="Arial" w:cs="Arial"/>
          <w:spacing w:val="-2"/>
          <w:sz w:val="20"/>
          <w:szCs w:val="20"/>
          <w:lang w:val="uk-UA" w:eastAsia="ja-JP"/>
        </w:rPr>
        <w:t xml:space="preserve">ІСП </w:t>
      </w:r>
      <w:r w:rsidRPr="000D4BA1">
        <w:rPr>
          <w:rFonts w:ascii="Arial" w:hAnsi="Arial" w:cs="Arial"/>
          <w:spacing w:val="-2"/>
          <w:sz w:val="20"/>
          <w:szCs w:val="20"/>
          <w:lang w:val="uk-UA" w:eastAsia="ja-JP"/>
        </w:rPr>
        <w:t>(якщо такі є) та керівників, відряджених/призначених з Італії</w:t>
      </w:r>
      <w:r w:rsidRPr="000D4BA1">
        <w:rPr>
          <w:rFonts w:ascii="Arial" w:hAnsi="Arial" w:cs="Arial"/>
          <w:spacing w:val="-2"/>
          <w:sz w:val="20"/>
          <w:szCs w:val="20"/>
          <w:vertAlign w:val="superscript"/>
          <w:lang w:val="uk-UA" w:eastAsia="ja-JP"/>
        </w:rPr>
        <w:footnoteReference w:id="8"/>
      </w:r>
      <w:r w:rsidRPr="000D4BA1">
        <w:rPr>
          <w:rFonts w:ascii="Arial" w:hAnsi="Arial" w:cs="Arial"/>
          <w:spacing w:val="-2"/>
          <w:sz w:val="20"/>
          <w:szCs w:val="20"/>
          <w:lang w:val="uk-UA" w:eastAsia="ja-JP"/>
        </w:rPr>
        <w:t>;</w:t>
      </w:r>
    </w:p>
    <w:p w14:paraId="162856CA" w14:textId="0E926743" w:rsidR="009B0FD9" w:rsidRPr="00936C76" w:rsidRDefault="009B0FD9" w:rsidP="003C7CFC">
      <w:pPr>
        <w:numPr>
          <w:ilvl w:val="0"/>
          <w:numId w:val="55"/>
        </w:numPr>
        <w:overflowPunct w:val="0"/>
        <w:autoSpaceDE w:val="0"/>
        <w:autoSpaceDN w:val="0"/>
        <w:adjustRightInd w:val="0"/>
        <w:ind w:left="924" w:hanging="357"/>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плану LECOIP </w:t>
      </w:r>
      <w:r w:rsidR="00B027F1">
        <w:rPr>
          <w:rFonts w:ascii="Arial" w:hAnsi="Arial" w:cs="Arial"/>
          <w:spacing w:val="-2"/>
          <w:sz w:val="20"/>
          <w:szCs w:val="20"/>
          <w:lang w:val="uk-UA" w:eastAsia="ja-JP"/>
        </w:rPr>
        <w:t>2026-2029</w:t>
      </w:r>
      <w:r w:rsidRPr="00936C76">
        <w:rPr>
          <w:rFonts w:ascii="Arial" w:hAnsi="Arial" w:cs="Arial"/>
          <w:spacing w:val="-2"/>
          <w:sz w:val="20"/>
          <w:szCs w:val="20"/>
          <w:lang w:val="uk-UA" w:eastAsia="ja-JP"/>
        </w:rPr>
        <w:t>, який застосовується до фахівців Групи Інтеза Сан</w:t>
      </w:r>
      <w:r w:rsidR="00506816">
        <w:rPr>
          <w:rFonts w:ascii="Arial" w:hAnsi="Arial" w:cs="Arial"/>
          <w:spacing w:val="-2"/>
          <w:sz w:val="20"/>
          <w:szCs w:val="20"/>
          <w:lang w:val="uk-UA" w:eastAsia="ja-JP"/>
        </w:rPr>
        <w:t>п</w:t>
      </w:r>
      <w:r w:rsidRPr="00936C76">
        <w:rPr>
          <w:rFonts w:ascii="Arial" w:hAnsi="Arial" w:cs="Arial"/>
          <w:spacing w:val="-2"/>
          <w:sz w:val="20"/>
          <w:szCs w:val="20"/>
          <w:lang w:val="uk-UA" w:eastAsia="ja-JP"/>
        </w:rPr>
        <w:t>аоло, які були відряджені/призначені з Італії</w:t>
      </w:r>
      <w:r w:rsidRPr="00936C76">
        <w:rPr>
          <w:rFonts w:ascii="Arial" w:hAnsi="Arial" w:cs="Arial"/>
          <w:spacing w:val="-2"/>
          <w:sz w:val="20"/>
          <w:szCs w:val="20"/>
          <w:vertAlign w:val="superscript"/>
          <w:lang w:val="uk-UA" w:eastAsia="ja-JP"/>
        </w:rPr>
        <w:footnoteReference w:id="9"/>
      </w:r>
      <w:r w:rsidRPr="00936C76">
        <w:rPr>
          <w:rFonts w:ascii="Arial" w:hAnsi="Arial" w:cs="Arial"/>
          <w:spacing w:val="-2"/>
          <w:sz w:val="20"/>
          <w:szCs w:val="20"/>
          <w:lang w:val="uk-UA" w:eastAsia="ja-JP"/>
        </w:rPr>
        <w:t>;</w:t>
      </w:r>
    </w:p>
    <w:p w14:paraId="249631C4" w14:textId="2A900961" w:rsidR="009B0FD9" w:rsidRPr="00936C76" w:rsidRDefault="009B0FD9" w:rsidP="009E2A4D">
      <w:pPr>
        <w:numPr>
          <w:ilvl w:val="0"/>
          <w:numId w:val="14"/>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всі короткострокові та довгострокові складові, прив'язані до стажу роботи в компанії (угоди про відсутність конкуренції, разові утримання та інші подібні угоди) або надзвичайні угоди (вхідні бонуси</w:t>
      </w:r>
      <w:r w:rsidR="0013416D">
        <w:rPr>
          <w:rFonts w:ascii="Arial" w:hAnsi="Arial" w:cs="Arial"/>
          <w:spacing w:val="-2"/>
          <w:sz w:val="20"/>
          <w:szCs w:val="20"/>
          <w:lang w:val="uk-UA" w:eastAsia="ja-JP"/>
        </w:rPr>
        <w:t>, бонуси за звільнення з попереднього місця роботи</w:t>
      </w:r>
      <w:r w:rsidRPr="00936C76">
        <w:rPr>
          <w:rFonts w:ascii="Arial" w:hAnsi="Arial" w:cs="Arial"/>
          <w:spacing w:val="-2"/>
          <w:sz w:val="20"/>
          <w:szCs w:val="20"/>
          <w:lang w:val="uk-UA" w:eastAsia="ja-JP"/>
        </w:rPr>
        <w:t>);</w:t>
      </w:r>
    </w:p>
    <w:p w14:paraId="30FFF064" w14:textId="77777777" w:rsidR="009B0FD9" w:rsidRPr="00936C76" w:rsidRDefault="009B0FD9" w:rsidP="009E2A4D">
      <w:pPr>
        <w:numPr>
          <w:ilvl w:val="0"/>
          <w:numId w:val="14"/>
        </w:num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виплати на власний розсуд.</w:t>
      </w:r>
    </w:p>
    <w:p w14:paraId="0F06E01D" w14:textId="77777777" w:rsidR="009B0FD9" w:rsidRPr="009B0FD9" w:rsidRDefault="009B0FD9" w:rsidP="009B0FD9">
      <w:pPr>
        <w:jc w:val="both"/>
        <w:rPr>
          <w:spacing w:val="-2"/>
          <w:sz w:val="20"/>
          <w:szCs w:val="20"/>
          <w:lang w:val="uk-UA" w:eastAsia="ja-JP"/>
        </w:rPr>
      </w:pPr>
    </w:p>
    <w:p w14:paraId="15D06738" w14:textId="77777777" w:rsidR="009B0FD9" w:rsidRPr="00936C76"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Розмежування змінної частини винагороди на короткострокову та довгострокову сприяє залученню та утриманню персоналу, дозволяючи оцінити результативність діяльності протягом більше ніж річного періоду нарахування та середньострокові результати, що випливають з реалізація бізнес-плану для спільного використання.</w:t>
      </w:r>
    </w:p>
    <w:p w14:paraId="77148909" w14:textId="77777777" w:rsidR="009B0FD9" w:rsidRPr="00936C76" w:rsidRDefault="009B0FD9" w:rsidP="009B0FD9">
      <w:pPr>
        <w:jc w:val="both"/>
        <w:rPr>
          <w:rFonts w:ascii="Arial" w:hAnsi="Arial" w:cs="Arial"/>
          <w:b/>
          <w:spacing w:val="-2"/>
          <w:sz w:val="20"/>
          <w:szCs w:val="20"/>
          <w:lang w:val="uk-UA" w:eastAsia="ja-JP"/>
        </w:rPr>
      </w:pPr>
    </w:p>
    <w:p w14:paraId="69DA193A" w14:textId="77777777" w:rsidR="009B0FD9" w:rsidRPr="00936C76" w:rsidRDefault="009B0FD9" w:rsidP="009B0FD9">
      <w:pPr>
        <w:jc w:val="both"/>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Варто зазначити, що відповідно до Політики Групи ІСП, </w:t>
      </w:r>
      <w:r w:rsidRPr="00936C76">
        <w:rPr>
          <w:rFonts w:ascii="Arial" w:hAnsi="Arial" w:cs="Arial"/>
          <w:b/>
          <w:bCs/>
          <w:spacing w:val="-2"/>
          <w:sz w:val="20"/>
          <w:szCs w:val="20"/>
          <w:lang w:val="uk-UA" w:eastAsia="ja-JP"/>
        </w:rPr>
        <w:t>Гарантовані премії</w:t>
      </w:r>
      <w:r w:rsidRPr="00936C76">
        <w:rPr>
          <w:rFonts w:ascii="Arial" w:hAnsi="Arial" w:cs="Arial"/>
          <w:spacing w:val="-2"/>
          <w:sz w:val="20"/>
          <w:szCs w:val="20"/>
          <w:lang w:val="uk-UA" w:eastAsia="ja-JP"/>
        </w:rPr>
        <w:t xml:space="preserve"> не передбачаються. </w:t>
      </w:r>
    </w:p>
    <w:p w14:paraId="6F06A2C1"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6C9EBA66" w14:textId="77777777" w:rsidR="009B0FD9" w:rsidRPr="00936C76"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 xml:space="preserve">Слід звернути особливу увагу на такі види змінної частини винагороди: </w:t>
      </w:r>
    </w:p>
    <w:p w14:paraId="2061D7AA" w14:textId="5AB312F6" w:rsidR="009B0FD9" w:rsidRDefault="009B0FD9" w:rsidP="004B2B8B">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b/>
          <w:spacing w:val="-2"/>
          <w:sz w:val="20"/>
          <w:szCs w:val="20"/>
          <w:lang w:val="uk-UA" w:eastAsia="ja-JP"/>
        </w:rPr>
        <w:t xml:space="preserve">Вхідні бонуси - </w:t>
      </w:r>
      <w:r w:rsidRPr="00936C76">
        <w:rPr>
          <w:rFonts w:ascii="Arial" w:hAnsi="Arial" w:cs="Arial"/>
          <w:spacing w:val="-2"/>
          <w:sz w:val="20"/>
          <w:szCs w:val="20"/>
          <w:lang w:val="uk-UA" w:eastAsia="ja-JP"/>
        </w:rPr>
        <w:t xml:space="preserve">це разова премія, що може виплачуватися під час найму для залучення нових працівників, яка не виключає здійснення точної оцінки та аналізу ринкових цін. Відповідно до Політики Групи ІСП, цей вид премій не регулюється жодними вимогами, які застосовуються до змінної частини винагороди, зокрема до вимог щодо верхньої межі винагороди та схем виплат, якщо вони виплачуються одним платежем (так звана </w:t>
      </w:r>
      <w:r w:rsidRPr="00936C76">
        <w:rPr>
          <w:rFonts w:ascii="Arial" w:hAnsi="Arial" w:cs="Arial"/>
          <w:b/>
          <w:bCs/>
          <w:spacing w:val="-2"/>
          <w:sz w:val="20"/>
          <w:szCs w:val="20"/>
          <w:lang w:val="uk-UA" w:eastAsia="ja-JP"/>
        </w:rPr>
        <w:t>заохочувальна премія</w:t>
      </w:r>
      <w:r w:rsidRPr="00936C76">
        <w:rPr>
          <w:rFonts w:ascii="Arial" w:hAnsi="Arial" w:cs="Arial"/>
          <w:spacing w:val="-2"/>
          <w:sz w:val="20"/>
          <w:szCs w:val="20"/>
          <w:lang w:val="uk-UA" w:eastAsia="ja-JP"/>
        </w:rPr>
        <w:t>). Слід зазначити, що згадана вище премія може призначатися одному працівнику лише один раз на рівні Групи;</w:t>
      </w:r>
    </w:p>
    <w:p w14:paraId="22EB46FA" w14:textId="214F2EFB" w:rsidR="00D82EA3" w:rsidRPr="00936C76" w:rsidRDefault="00D82EA3" w:rsidP="004B2B8B">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Pr>
          <w:rFonts w:ascii="Arial" w:hAnsi="Arial" w:cs="Arial"/>
          <w:b/>
          <w:spacing w:val="-2"/>
          <w:sz w:val="20"/>
          <w:szCs w:val="20"/>
          <w:lang w:val="uk-UA" w:eastAsia="ja-JP"/>
        </w:rPr>
        <w:t>Бонуси за звільнення з попереднього місця роботи –</w:t>
      </w:r>
      <w:r>
        <w:rPr>
          <w:rFonts w:ascii="Arial" w:hAnsi="Arial" w:cs="Arial"/>
          <w:spacing w:val="-2"/>
          <w:sz w:val="20"/>
          <w:szCs w:val="20"/>
          <w:lang w:val="uk-UA" w:eastAsia="ja-JP"/>
        </w:rPr>
        <w:t xml:space="preserve"> </w:t>
      </w:r>
      <w:r w:rsidR="00EC7F00">
        <w:rPr>
          <w:rFonts w:ascii="Arial" w:hAnsi="Arial" w:cs="Arial"/>
          <w:spacing w:val="-2"/>
          <w:sz w:val="20"/>
          <w:szCs w:val="20"/>
          <w:lang w:val="uk-UA" w:eastAsia="ja-JP"/>
        </w:rPr>
        <w:t xml:space="preserve">це </w:t>
      </w:r>
      <w:r>
        <w:rPr>
          <w:rFonts w:ascii="Arial" w:hAnsi="Arial" w:cs="Arial"/>
          <w:spacing w:val="-2"/>
          <w:sz w:val="20"/>
          <w:szCs w:val="20"/>
          <w:lang w:val="uk-UA" w:eastAsia="ja-JP"/>
        </w:rPr>
        <w:t>бонус</w:t>
      </w:r>
      <w:r w:rsidR="00EC7F00">
        <w:rPr>
          <w:rFonts w:ascii="Arial" w:hAnsi="Arial" w:cs="Arial"/>
          <w:spacing w:val="-2"/>
          <w:sz w:val="20"/>
          <w:szCs w:val="20"/>
          <w:lang w:val="uk-UA" w:eastAsia="ja-JP"/>
        </w:rPr>
        <w:t>и</w:t>
      </w:r>
      <w:r>
        <w:rPr>
          <w:rFonts w:ascii="Arial" w:hAnsi="Arial" w:cs="Arial"/>
          <w:spacing w:val="-2"/>
          <w:sz w:val="20"/>
          <w:szCs w:val="20"/>
          <w:lang w:val="uk-UA" w:eastAsia="ja-JP"/>
        </w:rPr>
        <w:t>, спрямован</w:t>
      </w:r>
      <w:r w:rsidR="00EC7F00">
        <w:rPr>
          <w:rFonts w:ascii="Arial" w:hAnsi="Arial" w:cs="Arial"/>
          <w:spacing w:val="-2"/>
          <w:sz w:val="20"/>
          <w:szCs w:val="20"/>
          <w:lang w:val="uk-UA" w:eastAsia="ja-JP"/>
        </w:rPr>
        <w:t>і</w:t>
      </w:r>
      <w:r>
        <w:rPr>
          <w:rFonts w:ascii="Arial" w:hAnsi="Arial" w:cs="Arial"/>
          <w:spacing w:val="-2"/>
          <w:sz w:val="20"/>
          <w:szCs w:val="20"/>
          <w:lang w:val="uk-UA" w:eastAsia="ja-JP"/>
        </w:rPr>
        <w:t xml:space="preserve"> на визнання відстроченої частини змінної частини винагороди</w:t>
      </w:r>
      <w:r w:rsidR="006E29C4">
        <w:rPr>
          <w:rFonts w:ascii="Arial" w:hAnsi="Arial" w:cs="Arial"/>
          <w:spacing w:val="-2"/>
          <w:sz w:val="20"/>
          <w:szCs w:val="20"/>
          <w:lang w:val="uk-UA" w:eastAsia="ja-JP"/>
        </w:rPr>
        <w:t xml:space="preserve">, зменшеної або скасованої попереднім роботодавцем у зв’язку з припиненням трудового договору. У будь-якому випадку, цей вид бонусу не звільняє новий персонал від зменшення або анулювання винагороди через умови малус або механізм запиту на повернення, та у будь-якому випадку має відповідати всім вимогам, які застосовуються до змінної частини винагороди, включно з тими, що стосуються його включення до ліміту щодо змінної частини винагороди та схеми виплати; </w:t>
      </w:r>
    </w:p>
    <w:p w14:paraId="649B4AEE" w14:textId="77777777" w:rsidR="009B0FD9" w:rsidRPr="00936C76" w:rsidRDefault="009B0FD9" w:rsidP="004B2B8B">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36C76">
        <w:rPr>
          <w:rFonts w:ascii="Arial" w:hAnsi="Arial" w:cs="Arial"/>
          <w:b/>
          <w:spacing w:val="-2"/>
          <w:sz w:val="20"/>
          <w:szCs w:val="20"/>
          <w:lang w:val="uk-UA" w:eastAsia="ja-JP"/>
        </w:rPr>
        <w:t xml:space="preserve">Разова премія з метою утримання </w:t>
      </w:r>
      <w:r w:rsidRPr="00936C76">
        <w:rPr>
          <w:rFonts w:ascii="Arial" w:hAnsi="Arial" w:cs="Arial"/>
          <w:spacing w:val="-2"/>
          <w:sz w:val="20"/>
          <w:szCs w:val="20"/>
          <w:lang w:val="uk-UA" w:eastAsia="ja-JP"/>
        </w:rPr>
        <w:t xml:space="preserve">- премія за лояльність, прив'язана до періоду працевлаштування працівника. Сплачується за певний період або до певної події, що настала до закінчення такого періоду або після настання події та включається під час розрахунку верхньої межі змінної та фіксованої частини винагороди, на лінійно-пропорційній основі протягом періоду утримання. Відповідно до Політики Групи ІСП цей вид бонусів підпадає під схему виплат змінної частини винагороди та механізмів попередньої та фактичної корекції. </w:t>
      </w:r>
    </w:p>
    <w:p w14:paraId="349672D0" w14:textId="0BBC9F44" w:rsidR="009B0FD9" w:rsidRPr="00936C76" w:rsidRDefault="009B0FD9" w:rsidP="004B2B8B">
      <w:pPr>
        <w:spacing w:before="120"/>
        <w:ind w:left="360"/>
        <w:jc w:val="both"/>
        <w:rPr>
          <w:rFonts w:ascii="Arial" w:hAnsi="Arial" w:cs="Arial"/>
          <w:bCs/>
          <w:spacing w:val="-2"/>
          <w:sz w:val="20"/>
          <w:szCs w:val="20"/>
          <w:lang w:val="uk-UA" w:eastAsia="ja-JP"/>
        </w:rPr>
      </w:pPr>
      <w:r w:rsidRPr="00936C76">
        <w:rPr>
          <w:rFonts w:ascii="Arial" w:hAnsi="Arial" w:cs="Arial"/>
          <w:bCs/>
          <w:spacing w:val="-2"/>
          <w:sz w:val="20"/>
          <w:szCs w:val="20"/>
          <w:lang w:val="uk-UA" w:eastAsia="ja-JP"/>
        </w:rPr>
        <w:t xml:space="preserve">Зрозуміло, що </w:t>
      </w:r>
      <w:r w:rsidR="00B2461C" w:rsidRPr="00B2461C">
        <w:rPr>
          <w:rFonts w:ascii="Arial" w:hAnsi="Arial" w:cs="Arial"/>
          <w:bCs/>
          <w:spacing w:val="-2"/>
          <w:sz w:val="20"/>
          <w:szCs w:val="20"/>
          <w:lang w:val="uk-UA" w:eastAsia="ja-JP"/>
        </w:rPr>
        <w:t>призначення</w:t>
      </w:r>
      <w:r w:rsidRPr="00B2461C">
        <w:rPr>
          <w:rFonts w:ascii="Arial" w:hAnsi="Arial" w:cs="Arial"/>
          <w:bCs/>
          <w:spacing w:val="-2"/>
          <w:sz w:val="20"/>
          <w:szCs w:val="20"/>
          <w:lang w:val="uk-UA" w:eastAsia="ja-JP"/>
        </w:rPr>
        <w:t xml:space="preserve"> премії</w:t>
      </w:r>
      <w:r w:rsidRPr="00936C76">
        <w:rPr>
          <w:rFonts w:ascii="Arial" w:hAnsi="Arial" w:cs="Arial"/>
          <w:bCs/>
          <w:spacing w:val="-2"/>
          <w:sz w:val="20"/>
          <w:szCs w:val="20"/>
          <w:lang w:val="uk-UA" w:eastAsia="ja-JP"/>
        </w:rPr>
        <w:t xml:space="preserve"> з метою утримання не може призвести до ситуації, в якій загальна змінна частина </w:t>
      </w:r>
      <w:r w:rsidRPr="00B2461C">
        <w:rPr>
          <w:rFonts w:ascii="Arial" w:hAnsi="Arial" w:cs="Arial"/>
          <w:bCs/>
          <w:spacing w:val="-2"/>
          <w:sz w:val="20"/>
          <w:szCs w:val="20"/>
          <w:lang w:val="uk-UA" w:eastAsia="ja-JP"/>
        </w:rPr>
        <w:t>винагороди не буде пов’язана з результатами діяльності особи, окремого бізнес-підрозділу, а також Банку та Групи.</w:t>
      </w:r>
    </w:p>
    <w:p w14:paraId="0ABF740D" w14:textId="77777777" w:rsidR="009B0FD9" w:rsidRPr="00936C76" w:rsidRDefault="009B0FD9" w:rsidP="004B2B8B">
      <w:pPr>
        <w:spacing w:before="120"/>
        <w:ind w:left="360"/>
        <w:jc w:val="both"/>
        <w:rPr>
          <w:rFonts w:ascii="Arial" w:hAnsi="Arial" w:cs="Arial"/>
          <w:bCs/>
          <w:spacing w:val="-2"/>
          <w:sz w:val="20"/>
          <w:szCs w:val="20"/>
          <w:lang w:val="uk-UA" w:eastAsia="ja-JP"/>
        </w:rPr>
      </w:pPr>
      <w:r w:rsidRPr="00936C76">
        <w:rPr>
          <w:rFonts w:ascii="Arial" w:hAnsi="Arial" w:cs="Arial"/>
          <w:bCs/>
          <w:spacing w:val="-2"/>
          <w:sz w:val="20"/>
          <w:szCs w:val="20"/>
          <w:lang w:val="uk-UA" w:eastAsia="ja-JP"/>
        </w:rPr>
        <w:t xml:space="preserve">Крім того, кілька премій з метою утримання (наприклад, індивідуальна премія та ще одна, яка випливає з загального плану) можуть бути надані одному й тому самому працівнику у виняткових та належним чином обґрунтованих випадках, за умови, що виплата премій з метою утримання відбувається у різний час та за умови наявності конкретних підстав для </w:t>
      </w:r>
      <w:r w:rsidRPr="000E472F">
        <w:rPr>
          <w:rFonts w:ascii="Arial" w:hAnsi="Arial" w:cs="Arial"/>
          <w:bCs/>
          <w:spacing w:val="-2"/>
          <w:sz w:val="20"/>
          <w:szCs w:val="20"/>
          <w:lang w:val="uk-UA" w:eastAsia="ja-JP"/>
        </w:rPr>
        <w:t>ухвалення</w:t>
      </w:r>
      <w:r w:rsidRPr="00936C76">
        <w:rPr>
          <w:rFonts w:ascii="Arial" w:hAnsi="Arial" w:cs="Arial"/>
          <w:bCs/>
          <w:spacing w:val="-2"/>
          <w:sz w:val="20"/>
          <w:szCs w:val="20"/>
          <w:lang w:val="uk-UA" w:eastAsia="ja-JP"/>
        </w:rPr>
        <w:t xml:space="preserve"> кожної з таких премій.</w:t>
      </w:r>
    </w:p>
    <w:p w14:paraId="6DD3CC12" w14:textId="77777777" w:rsidR="009B0FD9" w:rsidRPr="009B0FD9" w:rsidRDefault="009B0FD9" w:rsidP="009B0FD9">
      <w:pPr>
        <w:jc w:val="both"/>
        <w:rPr>
          <w:rFonts w:cs="Arial"/>
          <w:b/>
          <w:spacing w:val="-2"/>
          <w:sz w:val="20"/>
          <w:szCs w:val="20"/>
          <w:lang w:val="uk-UA" w:eastAsia="ja-JP"/>
        </w:rPr>
      </w:pPr>
    </w:p>
    <w:p w14:paraId="7148B4F7" w14:textId="55ABE49E" w:rsidR="009B0FD9" w:rsidRPr="005F58D6" w:rsidRDefault="009B0FD9" w:rsidP="009B0FD9">
      <w:pPr>
        <w:jc w:val="both"/>
        <w:rPr>
          <w:rFonts w:ascii="Arial" w:hAnsi="Arial" w:cs="Arial"/>
          <w:spacing w:val="-2"/>
          <w:sz w:val="20"/>
          <w:szCs w:val="20"/>
          <w:lang w:val="ru-RU" w:eastAsia="ja-JP"/>
        </w:rPr>
      </w:pPr>
      <w:r w:rsidRPr="00936C76">
        <w:rPr>
          <w:rFonts w:ascii="Arial" w:hAnsi="Arial" w:cs="Arial"/>
          <w:spacing w:val="-2"/>
          <w:sz w:val="20"/>
          <w:szCs w:val="20"/>
          <w:lang w:val="uk-UA" w:eastAsia="ja-JP"/>
        </w:rPr>
        <w:t xml:space="preserve">Нарешті, у разі введення </w:t>
      </w:r>
      <w:r w:rsidRPr="00936C76">
        <w:rPr>
          <w:rFonts w:ascii="Arial" w:hAnsi="Arial" w:cs="Arial"/>
          <w:b/>
          <w:spacing w:val="-2"/>
          <w:sz w:val="20"/>
          <w:szCs w:val="20"/>
          <w:lang w:val="uk-UA" w:eastAsia="ja-JP"/>
        </w:rPr>
        <w:t>дискреційних пенсійних виплат</w:t>
      </w:r>
      <w:r w:rsidRPr="00936C76">
        <w:rPr>
          <w:rFonts w:ascii="Arial" w:hAnsi="Arial" w:cs="Arial"/>
          <w:spacing w:val="-2"/>
          <w:sz w:val="20"/>
          <w:szCs w:val="20"/>
          <w:lang w:val="uk-UA" w:eastAsia="ja-JP"/>
        </w:rPr>
        <w:t xml:space="preserve"> – які наразі НЕ передбачаються – вони будуть призначатися </w:t>
      </w:r>
      <w:r w:rsidR="00B26DFB">
        <w:rPr>
          <w:rFonts w:ascii="Arial" w:hAnsi="Arial" w:cs="Arial"/>
          <w:spacing w:val="-2"/>
          <w:sz w:val="20"/>
          <w:szCs w:val="20"/>
          <w:lang w:val="uk-UA" w:eastAsia="ja-JP"/>
        </w:rPr>
        <w:t>отримувачам</w:t>
      </w:r>
      <w:r w:rsidRPr="00936C76">
        <w:rPr>
          <w:rFonts w:ascii="Arial" w:hAnsi="Arial" w:cs="Arial"/>
          <w:spacing w:val="-2"/>
          <w:sz w:val="20"/>
          <w:szCs w:val="20"/>
          <w:lang w:val="uk-UA" w:eastAsia="ja-JP"/>
        </w:rPr>
        <w:t xml:space="preserve"> відповідно до чинного законодавства, згідно з яким вони аналогічні до змінної частини винагороди, а отже:</w:t>
      </w:r>
    </w:p>
    <w:p w14:paraId="3CC6CEC0" w14:textId="77777777" w:rsidR="004B2B8B" w:rsidRPr="005F58D6" w:rsidRDefault="004B2B8B" w:rsidP="009B0FD9">
      <w:pPr>
        <w:jc w:val="both"/>
        <w:rPr>
          <w:rFonts w:ascii="Arial" w:hAnsi="Arial" w:cs="Arial"/>
          <w:spacing w:val="-2"/>
          <w:sz w:val="20"/>
          <w:szCs w:val="20"/>
          <w:lang w:val="ru-RU" w:eastAsia="ja-JP"/>
        </w:rPr>
      </w:pPr>
    </w:p>
    <w:p w14:paraId="0D534D43" w14:textId="77777777" w:rsidR="009B0FD9" w:rsidRPr="00936C76" w:rsidRDefault="009B0FD9" w:rsidP="003C7CFC">
      <w:pPr>
        <w:numPr>
          <w:ilvl w:val="0"/>
          <w:numId w:val="40"/>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у випадку фахівців, які не мають право отримувати пенсію, вони мають бути інвестовані у фантомні акції або інші відповідні інструменти, які зберігаються банком принаймні п’ять років і підлягають механізмам фактичної корекції, пов’язаними з результатами діяльності Групи за вирахуванням ризику;</w:t>
      </w:r>
    </w:p>
    <w:p w14:paraId="4FC7BB9C" w14:textId="77777777" w:rsidR="009B0FD9" w:rsidRPr="00936C76" w:rsidRDefault="009B0FD9" w:rsidP="003C7CFC">
      <w:pPr>
        <w:numPr>
          <w:ilvl w:val="0"/>
          <w:numId w:val="40"/>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у випадку фахівців, які мають право на пенсію, вони повинні бути виплачені працівникові через фантомні акції чи інші відповідні інструменти, за умови, що вони будуть зберігатися у банку протягом принаймні п’яти років;</w:t>
      </w:r>
    </w:p>
    <w:p w14:paraId="3C753952" w14:textId="77777777" w:rsidR="009B0FD9" w:rsidRPr="00936C76" w:rsidRDefault="009B0FD9" w:rsidP="003C7CFC">
      <w:pPr>
        <w:numPr>
          <w:ilvl w:val="0"/>
          <w:numId w:val="40"/>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936C76">
        <w:rPr>
          <w:rFonts w:ascii="Arial" w:hAnsi="Arial" w:cs="Arial"/>
          <w:spacing w:val="-2"/>
          <w:sz w:val="20"/>
          <w:szCs w:val="20"/>
          <w:lang w:val="uk-UA" w:eastAsia="ja-JP"/>
        </w:rPr>
        <w:t>вони сприяють підрахунку верхньої межі між змінною та фіксованою складовою винагороди.</w:t>
      </w:r>
    </w:p>
    <w:p w14:paraId="7824DCF9" w14:textId="77777777" w:rsidR="009B0FD9" w:rsidRPr="00405195" w:rsidRDefault="009B0FD9" w:rsidP="009B0FD9">
      <w:pPr>
        <w:jc w:val="both"/>
        <w:rPr>
          <w:rFonts w:ascii="Arial" w:hAnsi="Arial" w:cs="Arial"/>
          <w:spacing w:val="-2"/>
          <w:sz w:val="20"/>
          <w:szCs w:val="20"/>
          <w:lang w:val="uk-UA" w:eastAsia="ja-JP"/>
        </w:rPr>
      </w:pPr>
    </w:p>
    <w:p w14:paraId="393E22A9" w14:textId="77777777" w:rsidR="009B0FD9" w:rsidRPr="00405195"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82" w:name="_Toc234405379"/>
      <w:r w:rsidRPr="00405195">
        <w:rPr>
          <w:rFonts w:ascii="Arial" w:hAnsi="Arial" w:cs="Arial"/>
          <w:b/>
          <w:bCs/>
          <w:color w:val="000080"/>
          <w:spacing w:val="-2"/>
          <w:sz w:val="20"/>
          <w:szCs w:val="20"/>
          <w:lang w:val="uk-UA" w:eastAsia="ja-JP"/>
        </w:rPr>
        <w:t>Схема оплати праці</w:t>
      </w:r>
      <w:bookmarkEnd w:id="82"/>
    </w:p>
    <w:p w14:paraId="1FC47DF2" w14:textId="77777777" w:rsidR="009B0FD9" w:rsidRPr="00405195" w:rsidRDefault="009B0FD9" w:rsidP="009B0FD9">
      <w:pPr>
        <w:overflowPunct w:val="0"/>
        <w:autoSpaceDE w:val="0"/>
        <w:autoSpaceDN w:val="0"/>
        <w:adjustRightInd w:val="0"/>
        <w:jc w:val="both"/>
        <w:textAlignment w:val="baseline"/>
        <w:rPr>
          <w:rFonts w:ascii="Arial" w:hAnsi="Arial" w:cs="Arial"/>
          <w:color w:val="000080"/>
          <w:spacing w:val="-2"/>
          <w:sz w:val="20"/>
          <w:szCs w:val="20"/>
          <w:lang w:val="uk-UA" w:eastAsia="ja-JP"/>
        </w:rPr>
      </w:pPr>
    </w:p>
    <w:p w14:paraId="50206A81" w14:textId="77777777" w:rsidR="009B0FD9" w:rsidRPr="00405195" w:rsidRDefault="009B0FD9" w:rsidP="009E2A4D">
      <w:pPr>
        <w:keepNext/>
        <w:numPr>
          <w:ilvl w:val="0"/>
          <w:numId w:val="21"/>
        </w:numPr>
        <w:overflowPunct w:val="0"/>
        <w:autoSpaceDE w:val="0"/>
        <w:autoSpaceDN w:val="0"/>
        <w:adjustRightInd w:val="0"/>
        <w:ind w:left="567" w:hanging="567"/>
        <w:textAlignment w:val="baseline"/>
        <w:outlineLvl w:val="3"/>
        <w:rPr>
          <w:rFonts w:ascii="Arial" w:hAnsi="Arial" w:cs="Arial"/>
          <w:b/>
          <w:color w:val="000080"/>
          <w:spacing w:val="-2"/>
          <w:sz w:val="20"/>
          <w:szCs w:val="20"/>
          <w:lang w:val="uk-UA" w:eastAsia="ja-JP"/>
        </w:rPr>
      </w:pPr>
      <w:bookmarkStart w:id="83" w:name="_Toc2443008"/>
      <w:bookmarkStart w:id="84" w:name="_Toc477188751"/>
      <w:bookmarkStart w:id="85" w:name="_Toc234405380"/>
      <w:r w:rsidRPr="00405195">
        <w:rPr>
          <w:rFonts w:ascii="Arial" w:hAnsi="Arial" w:cs="Arial"/>
          <w:b/>
          <w:color w:val="000080"/>
          <w:spacing w:val="-2"/>
          <w:sz w:val="20"/>
          <w:szCs w:val="20"/>
          <w:lang w:val="uk-UA" w:eastAsia="ja-JP"/>
        </w:rPr>
        <w:t>Загальні критерії</w:t>
      </w:r>
      <w:bookmarkEnd w:id="83"/>
      <w:bookmarkEnd w:id="84"/>
      <w:bookmarkEnd w:id="85"/>
    </w:p>
    <w:p w14:paraId="06A2BC8B" w14:textId="77777777" w:rsidR="009B0FD9" w:rsidRPr="00405195" w:rsidRDefault="009B0FD9" w:rsidP="009B0FD9">
      <w:pPr>
        <w:jc w:val="both"/>
        <w:rPr>
          <w:rFonts w:ascii="Arial" w:hAnsi="Arial" w:cs="Arial"/>
          <w:spacing w:val="-2"/>
          <w:sz w:val="20"/>
          <w:szCs w:val="20"/>
          <w:lang w:val="ru-UA" w:eastAsia="ja-JP"/>
        </w:rPr>
      </w:pPr>
      <w:r w:rsidRPr="00405195">
        <w:rPr>
          <w:rFonts w:ascii="Arial" w:hAnsi="Arial" w:cs="Arial"/>
          <w:spacing w:val="-2"/>
          <w:sz w:val="20"/>
          <w:szCs w:val="20"/>
          <w:lang w:val="uk-UA" w:eastAsia="ja-JP"/>
        </w:rPr>
        <w:t xml:space="preserve">Термін «співвідношення окладу та премії» означає вагу фіксованої та змінної частини винагороди та виражається у процентному співвідношенні до загального розміру винагороди як описано вище. </w:t>
      </w:r>
    </w:p>
    <w:p w14:paraId="2C27E6A1" w14:textId="77777777" w:rsidR="009B0FD9" w:rsidRPr="00405195" w:rsidRDefault="009B0FD9" w:rsidP="009B0FD9">
      <w:pPr>
        <w:jc w:val="both"/>
        <w:rPr>
          <w:rFonts w:ascii="Arial" w:hAnsi="Arial" w:cs="Arial"/>
          <w:spacing w:val="-2"/>
          <w:sz w:val="20"/>
          <w:szCs w:val="20"/>
          <w:lang w:val="ru-UA" w:eastAsia="ja-JP"/>
        </w:rPr>
      </w:pPr>
    </w:p>
    <w:p w14:paraId="11C788EE" w14:textId="77777777" w:rsidR="009B0FD9" w:rsidRPr="00405195" w:rsidRDefault="009B0FD9" w:rsidP="009B0FD9">
      <w:pPr>
        <w:jc w:val="both"/>
        <w:rPr>
          <w:rFonts w:ascii="Arial" w:hAnsi="Arial" w:cs="Arial"/>
          <w:spacing w:val="-2"/>
          <w:sz w:val="20"/>
          <w:szCs w:val="20"/>
          <w:lang w:val="uk-UA" w:eastAsia="ja-JP"/>
        </w:rPr>
      </w:pPr>
      <w:r w:rsidRPr="00405195">
        <w:rPr>
          <w:rFonts w:ascii="Arial" w:hAnsi="Arial" w:cs="Arial"/>
          <w:spacing w:val="-2"/>
          <w:sz w:val="20"/>
          <w:szCs w:val="20"/>
          <w:lang w:val="uk-UA" w:eastAsia="ja-JP"/>
        </w:rPr>
        <w:t>Відповідно до нормативних керівних принципів, на дотримання Політики винагороди Групи ІСП, Банк затверджує відповідну всебічну схему оплати праці для:</w:t>
      </w:r>
    </w:p>
    <w:p w14:paraId="2EDCCF27" w14:textId="77777777" w:rsidR="009B0FD9" w:rsidRPr="00405195" w:rsidRDefault="009B0FD9" w:rsidP="008A7971">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05195">
        <w:rPr>
          <w:rFonts w:ascii="Arial" w:hAnsi="Arial" w:cs="Arial"/>
          <w:spacing w:val="-2"/>
          <w:sz w:val="20"/>
          <w:szCs w:val="20"/>
          <w:lang w:val="uk-UA" w:eastAsia="ja-JP"/>
        </w:rPr>
        <w:t>гнучкого керування витратами на оплату праці, оскільки змінна частина може суттєво знижуватися, навіть доходити до нуля, залежно від результатів, які були фактично досягнуті протягом відповідного року, або коли Група не в змозі зберегти чи відновити міцний власний капітал;</w:t>
      </w:r>
    </w:p>
    <w:p w14:paraId="6803E9F3" w14:textId="77777777" w:rsidR="009B0FD9" w:rsidRPr="00405195" w:rsidRDefault="009B0FD9" w:rsidP="008A7971">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05195">
        <w:rPr>
          <w:rFonts w:ascii="Arial" w:hAnsi="Arial" w:cs="Arial"/>
          <w:spacing w:val="-2"/>
          <w:sz w:val="20"/>
          <w:szCs w:val="20"/>
          <w:lang w:val="uk-UA" w:eastAsia="ja-JP"/>
        </w:rPr>
        <w:t>стримування діяльності, спрямованої на досягнення короткострокових результатів, особливо якщо вона передбачає збільшення ризиків.</w:t>
      </w:r>
    </w:p>
    <w:p w14:paraId="793306DC" w14:textId="77777777" w:rsidR="009B0FD9" w:rsidRPr="009B0FD9" w:rsidRDefault="009B0FD9" w:rsidP="009B0FD9">
      <w:pPr>
        <w:ind w:left="360"/>
        <w:jc w:val="both"/>
        <w:rPr>
          <w:spacing w:val="-2"/>
          <w:sz w:val="20"/>
          <w:szCs w:val="20"/>
          <w:lang w:val="uk-UA" w:eastAsia="ja-JP"/>
        </w:rPr>
      </w:pPr>
    </w:p>
    <w:p w14:paraId="359B223B" w14:textId="77777777" w:rsidR="009B0FD9" w:rsidRPr="00B73FBB" w:rsidRDefault="009B0FD9" w:rsidP="009E2A4D">
      <w:pPr>
        <w:keepNext/>
        <w:numPr>
          <w:ilvl w:val="0"/>
          <w:numId w:val="21"/>
        </w:numPr>
        <w:overflowPunct w:val="0"/>
        <w:autoSpaceDE w:val="0"/>
        <w:autoSpaceDN w:val="0"/>
        <w:adjustRightInd w:val="0"/>
        <w:ind w:left="567" w:hanging="567"/>
        <w:textAlignment w:val="baseline"/>
        <w:outlineLvl w:val="3"/>
        <w:rPr>
          <w:rFonts w:ascii="Arial" w:hAnsi="Arial" w:cs="Arial"/>
          <w:b/>
          <w:color w:val="000080"/>
          <w:spacing w:val="-2"/>
          <w:sz w:val="20"/>
          <w:szCs w:val="20"/>
          <w:lang w:val="uk-UA" w:eastAsia="ja-JP"/>
        </w:rPr>
      </w:pPr>
      <w:bookmarkStart w:id="86" w:name="_Toc234405381"/>
      <w:bookmarkStart w:id="87" w:name="_Toc2443009"/>
      <w:r w:rsidRPr="00B73FBB">
        <w:rPr>
          <w:rFonts w:ascii="Arial" w:hAnsi="Arial" w:cs="Arial"/>
          <w:b/>
          <w:color w:val="000080"/>
          <w:spacing w:val="-2"/>
          <w:sz w:val="20"/>
          <w:szCs w:val="20"/>
          <w:lang w:val="uk-UA" w:eastAsia="ja-JP"/>
        </w:rPr>
        <w:t>Співвідношення змінної та фіксованої частини винагороди</w:t>
      </w:r>
      <w:bookmarkEnd w:id="86"/>
      <w:r w:rsidRPr="00B73FBB">
        <w:rPr>
          <w:rFonts w:ascii="Arial" w:hAnsi="Arial" w:cs="Arial"/>
          <w:b/>
          <w:color w:val="000080"/>
          <w:spacing w:val="-2"/>
          <w:sz w:val="20"/>
          <w:szCs w:val="20"/>
          <w:lang w:val="uk-UA" w:eastAsia="ja-JP"/>
        </w:rPr>
        <w:t xml:space="preserve"> </w:t>
      </w:r>
      <w:bookmarkEnd w:id="87"/>
    </w:p>
    <w:p w14:paraId="596DB791" w14:textId="77777777" w:rsidR="008A7971" w:rsidRPr="005F58D6" w:rsidRDefault="008A7971" w:rsidP="009B0FD9">
      <w:pPr>
        <w:jc w:val="both"/>
        <w:rPr>
          <w:rFonts w:ascii="Arial" w:hAnsi="Arial" w:cs="Arial"/>
          <w:spacing w:val="-2"/>
          <w:sz w:val="20"/>
          <w:szCs w:val="20"/>
          <w:lang w:val="ru-RU" w:eastAsia="ja-JP"/>
        </w:rPr>
      </w:pPr>
    </w:p>
    <w:p w14:paraId="1B7CF219" w14:textId="0A14C246" w:rsidR="009B0FD9" w:rsidRPr="00B73FBB" w:rsidRDefault="009B0FD9" w:rsidP="009B0FD9">
      <w:pPr>
        <w:jc w:val="both"/>
        <w:rPr>
          <w:rFonts w:ascii="Arial" w:hAnsi="Arial" w:cs="Arial"/>
          <w:spacing w:val="-2"/>
          <w:sz w:val="20"/>
          <w:szCs w:val="20"/>
          <w:lang w:val="uk-UA" w:eastAsia="ja-JP"/>
        </w:rPr>
      </w:pPr>
      <w:r w:rsidRPr="00B73FBB">
        <w:rPr>
          <w:rFonts w:ascii="Arial" w:hAnsi="Arial" w:cs="Arial"/>
          <w:spacing w:val="-2"/>
          <w:sz w:val="20"/>
          <w:szCs w:val="20"/>
          <w:lang w:val="uk-UA" w:eastAsia="ja-JP"/>
        </w:rPr>
        <w:t>Для досягнення вищезазначених цілей, відповідно до Політики Групи ІСП, в Банку були встановлені попередні обмеження в частині збалансованих максимумів для змінної частини винагороди через визначення конкретних лімітів на збільшення премій за перевиконання плану.</w:t>
      </w:r>
    </w:p>
    <w:p w14:paraId="2360798F" w14:textId="77777777" w:rsidR="009B0FD9" w:rsidRPr="00B73FBB" w:rsidRDefault="009B0FD9" w:rsidP="009B0FD9">
      <w:pPr>
        <w:jc w:val="both"/>
        <w:rPr>
          <w:rFonts w:ascii="Arial" w:hAnsi="Arial" w:cs="Arial"/>
          <w:spacing w:val="-2"/>
          <w:sz w:val="20"/>
          <w:szCs w:val="20"/>
          <w:lang w:val="uk-UA" w:eastAsia="ja-JP"/>
        </w:rPr>
      </w:pPr>
    </w:p>
    <w:p w14:paraId="47241992" w14:textId="61282218" w:rsidR="009B0FD9" w:rsidRPr="00B73FBB" w:rsidRDefault="009B0FD9" w:rsidP="009B0FD9">
      <w:pPr>
        <w:jc w:val="both"/>
        <w:rPr>
          <w:rFonts w:ascii="Arial" w:hAnsi="Arial" w:cs="Arial"/>
          <w:spacing w:val="-2"/>
          <w:sz w:val="20"/>
          <w:szCs w:val="20"/>
          <w:lang w:val="uk-UA" w:eastAsia="ja-JP"/>
        </w:rPr>
      </w:pPr>
      <w:r w:rsidRPr="00B73FBB">
        <w:rPr>
          <w:rFonts w:ascii="Arial" w:hAnsi="Arial" w:cs="Arial"/>
          <w:spacing w:val="-2"/>
          <w:sz w:val="20"/>
          <w:szCs w:val="20"/>
          <w:lang w:val="uk-UA" w:eastAsia="ja-JP"/>
        </w:rPr>
        <w:t xml:space="preserve">Ця максимальна сума змінної частини винагороди загалом визначається як 100% від </w:t>
      </w:r>
      <w:r w:rsidR="005743CC">
        <w:rPr>
          <w:rFonts w:ascii="Arial" w:hAnsi="Arial" w:cs="Arial"/>
          <w:spacing w:val="-2"/>
          <w:sz w:val="20"/>
          <w:szCs w:val="20"/>
          <w:lang w:val="uk-UA" w:eastAsia="ja-JP"/>
        </w:rPr>
        <w:t xml:space="preserve">річної </w:t>
      </w:r>
      <w:r w:rsidRPr="00B73FBB">
        <w:rPr>
          <w:rFonts w:ascii="Arial" w:hAnsi="Arial" w:cs="Arial"/>
          <w:spacing w:val="-2"/>
          <w:sz w:val="20"/>
          <w:szCs w:val="20"/>
          <w:lang w:val="uk-UA" w:eastAsia="ja-JP"/>
        </w:rPr>
        <w:t xml:space="preserve">фіксованої частини винагороди за винятком ролей, що належать до підрозділів контролю (усіх посад - керівних та не керівних), для яких призначається максимум 33% від </w:t>
      </w:r>
      <w:r w:rsidR="005743CC">
        <w:rPr>
          <w:rFonts w:ascii="Arial" w:hAnsi="Arial" w:cs="Arial"/>
          <w:spacing w:val="-2"/>
          <w:sz w:val="20"/>
          <w:szCs w:val="20"/>
          <w:lang w:val="uk-UA" w:eastAsia="ja-JP"/>
        </w:rPr>
        <w:t xml:space="preserve">річної </w:t>
      </w:r>
      <w:r w:rsidRPr="00B73FBB">
        <w:rPr>
          <w:rFonts w:ascii="Arial" w:hAnsi="Arial" w:cs="Arial"/>
          <w:spacing w:val="-2"/>
          <w:sz w:val="20"/>
          <w:szCs w:val="20"/>
          <w:lang w:val="uk-UA" w:eastAsia="ja-JP"/>
        </w:rPr>
        <w:t>фіксованої частини винагороди.</w:t>
      </w:r>
    </w:p>
    <w:p w14:paraId="4EF5DFD6" w14:textId="77777777" w:rsidR="009B0FD9" w:rsidRPr="00B73FBB" w:rsidRDefault="009B0FD9" w:rsidP="009B0FD9">
      <w:pPr>
        <w:jc w:val="both"/>
        <w:rPr>
          <w:rFonts w:ascii="Arial" w:hAnsi="Arial" w:cs="Arial"/>
          <w:spacing w:val="-2"/>
          <w:sz w:val="20"/>
          <w:szCs w:val="20"/>
          <w:lang w:val="uk-UA" w:eastAsia="ja-JP"/>
        </w:rPr>
      </w:pPr>
    </w:p>
    <w:p w14:paraId="499900DD" w14:textId="77777777" w:rsidR="009B0FD9" w:rsidRPr="005F58D6" w:rsidRDefault="009B0FD9" w:rsidP="009B0FD9">
      <w:pPr>
        <w:jc w:val="both"/>
        <w:rPr>
          <w:rFonts w:ascii="Arial" w:hAnsi="Arial" w:cs="Arial"/>
          <w:spacing w:val="-2"/>
          <w:sz w:val="20"/>
          <w:szCs w:val="20"/>
          <w:lang w:val="ru-RU" w:eastAsia="ja-JP"/>
        </w:rPr>
      </w:pPr>
      <w:r w:rsidRPr="00B73FBB">
        <w:rPr>
          <w:rFonts w:ascii="Arial" w:hAnsi="Arial" w:cs="Arial"/>
          <w:spacing w:val="-2"/>
          <w:sz w:val="20"/>
          <w:szCs w:val="20"/>
          <w:lang w:val="uk-UA" w:eastAsia="ja-JP"/>
        </w:rPr>
        <w:t>Складовими змінної частини винагороди, включеними до верхньої межі, є:</w:t>
      </w:r>
    </w:p>
    <w:p w14:paraId="601EA56E" w14:textId="77777777" w:rsidR="00AC3E4D" w:rsidRPr="005F58D6" w:rsidRDefault="00AC3E4D" w:rsidP="009B0FD9">
      <w:pPr>
        <w:jc w:val="both"/>
        <w:rPr>
          <w:rFonts w:ascii="Arial" w:hAnsi="Arial" w:cs="Arial"/>
          <w:spacing w:val="-2"/>
          <w:sz w:val="20"/>
          <w:szCs w:val="20"/>
          <w:lang w:val="ru-RU" w:eastAsia="ja-JP"/>
        </w:rPr>
      </w:pPr>
    </w:p>
    <w:p w14:paraId="0DC2FC40" w14:textId="77777777" w:rsidR="009B0FD9" w:rsidRPr="00B73FBB" w:rsidRDefault="009B0FD9" w:rsidP="003C7CFC">
      <w:pPr>
        <w:numPr>
          <w:ilvl w:val="0"/>
          <w:numId w:val="41"/>
        </w:numPr>
        <w:overflowPunct w:val="0"/>
        <w:autoSpaceDE w:val="0"/>
        <w:autoSpaceDN w:val="0"/>
        <w:adjustRightInd w:val="0"/>
        <w:spacing w:before="120"/>
        <w:ind w:left="432" w:hanging="432"/>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короткостроковий компонент, що стосується системи стимулювання;</w:t>
      </w:r>
    </w:p>
    <w:p w14:paraId="0C53CE30" w14:textId="278250A5" w:rsidR="009B0FD9" w:rsidRPr="00B73FBB" w:rsidRDefault="009B0FD9" w:rsidP="003C7CFC">
      <w:pPr>
        <w:numPr>
          <w:ilvl w:val="0"/>
          <w:numId w:val="41"/>
        </w:numPr>
        <w:overflowPunct w:val="0"/>
        <w:autoSpaceDE w:val="0"/>
        <w:autoSpaceDN w:val="0"/>
        <w:adjustRightInd w:val="0"/>
        <w:spacing w:before="120"/>
        <w:ind w:left="432" w:hanging="432"/>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 xml:space="preserve">довгостроковий компонент, визначений у рамках довгострокових планів стимулювання, тобто </w:t>
      </w:r>
      <w:r w:rsidRPr="0051508C">
        <w:rPr>
          <w:rFonts w:ascii="Arial" w:hAnsi="Arial" w:cs="Arial"/>
          <w:spacing w:val="-2"/>
          <w:sz w:val="20"/>
          <w:szCs w:val="20"/>
          <w:lang w:val="uk-UA" w:eastAsia="ja-JP"/>
        </w:rPr>
        <w:t>План часток/акцій продуктивності</w:t>
      </w:r>
      <w:r w:rsidRPr="00B73FBB">
        <w:rPr>
          <w:rFonts w:ascii="Arial" w:hAnsi="Arial" w:cs="Arial"/>
          <w:spacing w:val="-2"/>
          <w:sz w:val="20"/>
          <w:szCs w:val="20"/>
          <w:lang w:val="uk-UA" w:eastAsia="ja-JP"/>
        </w:rPr>
        <w:t xml:space="preserve"> </w:t>
      </w:r>
      <w:r w:rsidR="00DE11B9">
        <w:rPr>
          <w:rFonts w:ascii="Arial" w:hAnsi="Arial" w:cs="Arial"/>
          <w:spacing w:val="-2"/>
          <w:sz w:val="20"/>
          <w:szCs w:val="20"/>
          <w:lang w:val="uk-UA" w:eastAsia="ja-JP"/>
        </w:rPr>
        <w:t xml:space="preserve">на 2026-2029 роки </w:t>
      </w:r>
      <w:r w:rsidRPr="00B73FBB">
        <w:rPr>
          <w:rFonts w:ascii="Arial" w:hAnsi="Arial" w:cs="Arial"/>
          <w:spacing w:val="-2"/>
          <w:sz w:val="20"/>
          <w:szCs w:val="20"/>
          <w:lang w:val="uk-UA" w:eastAsia="ja-JP"/>
        </w:rPr>
        <w:t xml:space="preserve">або </w:t>
      </w:r>
      <w:r w:rsidRPr="00B73FBB">
        <w:rPr>
          <w:rFonts w:ascii="Arial" w:hAnsi="Arial" w:cs="Arial"/>
          <w:spacing w:val="-2"/>
          <w:sz w:val="20"/>
          <w:szCs w:val="20"/>
          <w:lang w:val="en-US" w:eastAsia="ja-JP"/>
        </w:rPr>
        <w:t>LECOIP</w:t>
      </w:r>
      <w:r w:rsidRPr="00B73FBB">
        <w:rPr>
          <w:rFonts w:ascii="Arial" w:hAnsi="Arial" w:cs="Arial"/>
          <w:spacing w:val="-2"/>
          <w:sz w:val="20"/>
          <w:szCs w:val="20"/>
          <w:lang w:val="uk-UA" w:eastAsia="ja-JP"/>
        </w:rPr>
        <w:t xml:space="preserve"> </w:t>
      </w:r>
      <w:r w:rsidR="00DE11B9">
        <w:rPr>
          <w:rFonts w:ascii="Arial" w:hAnsi="Arial" w:cs="Arial"/>
          <w:spacing w:val="-2"/>
          <w:sz w:val="20"/>
          <w:szCs w:val="20"/>
          <w:lang w:val="uk-UA" w:eastAsia="ja-JP"/>
        </w:rPr>
        <w:t>2026-2029</w:t>
      </w:r>
      <w:r w:rsidRPr="00B73FBB">
        <w:rPr>
          <w:rFonts w:ascii="Arial" w:hAnsi="Arial" w:cs="Arial"/>
          <w:spacing w:val="-2"/>
          <w:sz w:val="20"/>
          <w:szCs w:val="20"/>
          <w:lang w:val="uk-UA" w:eastAsia="ja-JP"/>
        </w:rPr>
        <w:t>; цей компонент впливає на пропорцію змінної частини винагороди за весь період нарахування;</w:t>
      </w:r>
    </w:p>
    <w:p w14:paraId="0619BDFD" w14:textId="6358917D" w:rsidR="009B0FD9" w:rsidRPr="00B73FBB" w:rsidRDefault="009B0FD9" w:rsidP="003C7CFC">
      <w:pPr>
        <w:numPr>
          <w:ilvl w:val="0"/>
          <w:numId w:val="41"/>
        </w:numPr>
        <w:overflowPunct w:val="0"/>
        <w:autoSpaceDE w:val="0"/>
        <w:autoSpaceDN w:val="0"/>
        <w:adjustRightInd w:val="0"/>
        <w:spacing w:before="120"/>
        <w:ind w:left="426" w:hanging="426"/>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будь-які змінні коротко- або довгострокові компоненти, прив’язані до періоду роботи в Банку або надзвичайні угоди</w:t>
      </w:r>
      <w:r w:rsidR="0019129D">
        <w:rPr>
          <w:rFonts w:ascii="Arial" w:hAnsi="Arial" w:cs="Arial"/>
          <w:spacing w:val="-2"/>
          <w:sz w:val="20"/>
          <w:szCs w:val="20"/>
          <w:lang w:val="uk-UA" w:eastAsia="ja-JP"/>
        </w:rPr>
        <w:t xml:space="preserve"> (наприклад, бонуси за звільнення з попереднього місця роботи</w:t>
      </w:r>
      <w:r w:rsidR="005743CC">
        <w:rPr>
          <w:rFonts w:ascii="Arial" w:hAnsi="Arial" w:cs="Arial"/>
          <w:spacing w:val="-2"/>
          <w:sz w:val="20"/>
          <w:szCs w:val="20"/>
          <w:lang w:val="uk-UA" w:eastAsia="ja-JP"/>
        </w:rPr>
        <w:t>, адаптаційні бонуси, одноразова винагорода</w:t>
      </w:r>
      <w:r w:rsidR="004F283A">
        <w:rPr>
          <w:rFonts w:ascii="Arial" w:hAnsi="Arial" w:cs="Arial"/>
          <w:spacing w:val="-2"/>
          <w:sz w:val="20"/>
          <w:szCs w:val="20"/>
          <w:lang w:val="uk-UA" w:eastAsia="ja-JP"/>
        </w:rPr>
        <w:t>, бонуси за проєкти, якщо такі є</w:t>
      </w:r>
      <w:r w:rsidR="005743CC">
        <w:rPr>
          <w:rFonts w:ascii="Arial" w:hAnsi="Arial" w:cs="Arial"/>
          <w:spacing w:val="-2"/>
          <w:sz w:val="20"/>
          <w:szCs w:val="20"/>
          <w:lang w:val="uk-UA" w:eastAsia="ja-JP"/>
        </w:rPr>
        <w:t>) або дискреційні виплати</w:t>
      </w:r>
      <w:r w:rsidRPr="00B73FBB">
        <w:rPr>
          <w:rFonts w:ascii="Arial" w:hAnsi="Arial" w:cs="Arial"/>
          <w:spacing w:val="-2"/>
          <w:sz w:val="20"/>
          <w:szCs w:val="20"/>
          <w:lang w:val="uk-UA" w:eastAsia="ja-JP"/>
        </w:rPr>
        <w:t>;</w:t>
      </w:r>
    </w:p>
    <w:p w14:paraId="249A4F61" w14:textId="13A87492" w:rsidR="009B0FD9" w:rsidRPr="00B73FBB" w:rsidRDefault="009B0FD9" w:rsidP="003C7CFC">
      <w:pPr>
        <w:numPr>
          <w:ilvl w:val="0"/>
          <w:numId w:val="41"/>
        </w:numPr>
        <w:overflowPunct w:val="0"/>
        <w:autoSpaceDE w:val="0"/>
        <w:autoSpaceDN w:val="0"/>
        <w:adjustRightInd w:val="0"/>
        <w:spacing w:before="120"/>
        <w:ind w:left="426" w:hanging="426"/>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 xml:space="preserve">вихідна допомога у разі розірвання трудового договору або дострокового припинення повноважень, за винятком узгоджених та визнаних сум (дивись параграф </w:t>
      </w:r>
      <w:r w:rsidRPr="00A2224D">
        <w:rPr>
          <w:rFonts w:ascii="Arial" w:hAnsi="Arial" w:cs="Arial"/>
          <w:spacing w:val="-2"/>
          <w:sz w:val="20"/>
          <w:szCs w:val="20"/>
          <w:lang w:val="uk-UA" w:eastAsia="ja-JP"/>
        </w:rPr>
        <w:t>5.8.1.3)</w:t>
      </w:r>
      <w:r w:rsidR="00B73FBB" w:rsidRPr="00A2224D">
        <w:rPr>
          <w:rFonts w:ascii="Arial" w:hAnsi="Arial" w:cs="Arial"/>
          <w:spacing w:val="-2"/>
          <w:sz w:val="20"/>
          <w:szCs w:val="20"/>
          <w:lang w:val="uk-UA" w:eastAsia="ja-JP"/>
        </w:rPr>
        <w:t>:</w:t>
      </w:r>
    </w:p>
    <w:p w14:paraId="4EE4061E" w14:textId="77777777" w:rsidR="009B0FD9" w:rsidRPr="00B73FBB" w:rsidRDefault="009B0FD9" w:rsidP="003C7CFC">
      <w:pPr>
        <w:numPr>
          <w:ilvl w:val="0"/>
          <w:numId w:val="6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на основі угоди про відсутність конкуренції, частина, яка протягом кожного року дії договору не перевищує фіксованої частини винагороди за останній рік;</w:t>
      </w:r>
    </w:p>
    <w:p w14:paraId="1CCB8A7D" w14:textId="77777777" w:rsidR="009B0FD9" w:rsidRPr="00B73FBB" w:rsidRDefault="009B0FD9" w:rsidP="003C7CFC">
      <w:pPr>
        <w:numPr>
          <w:ilvl w:val="0"/>
          <w:numId w:val="6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в рамках угоди, досягнутої для врегулювання поточного чи потенційного спору (незалежно від контексту в якому складається угода), у разі якщо вона розраховується за заздалегідь визначеною формулою розрахунку, попередньо затвердженою Загальними Зборами Акціонерів ІСП.</w:t>
      </w:r>
    </w:p>
    <w:p w14:paraId="3F3D6A99" w14:textId="77777777" w:rsidR="009B0FD9" w:rsidRPr="009B0FD9" w:rsidRDefault="009B0FD9" w:rsidP="009B0FD9">
      <w:pPr>
        <w:jc w:val="both"/>
        <w:rPr>
          <w:spacing w:val="-2"/>
          <w:sz w:val="20"/>
          <w:szCs w:val="20"/>
          <w:lang w:val="uk-UA" w:eastAsia="ja-JP"/>
        </w:rPr>
      </w:pPr>
    </w:p>
    <w:p w14:paraId="322F4F1E" w14:textId="77777777" w:rsidR="009B0FD9" w:rsidRPr="00B73FBB" w:rsidRDefault="009B0FD9" w:rsidP="009B0FD9">
      <w:pPr>
        <w:jc w:val="both"/>
        <w:rPr>
          <w:rFonts w:ascii="Arial" w:hAnsi="Arial" w:cs="Arial"/>
          <w:spacing w:val="-2"/>
          <w:sz w:val="20"/>
          <w:szCs w:val="20"/>
          <w:lang w:val="uk-UA" w:eastAsia="ja-JP"/>
        </w:rPr>
      </w:pPr>
    </w:p>
    <w:p w14:paraId="5BFAFC13" w14:textId="77777777" w:rsidR="009B0FD9" w:rsidRPr="00B73FBB"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88" w:name="_Ref2878550"/>
      <w:bookmarkStart w:id="89" w:name="_Ref2848885"/>
      <w:bookmarkStart w:id="90" w:name="_Toc2443012"/>
      <w:bookmarkStart w:id="91" w:name="_Toc234405382"/>
      <w:bookmarkStart w:id="92" w:name="_Hlk2187606"/>
      <w:r w:rsidRPr="00B73FBB">
        <w:rPr>
          <w:rFonts w:ascii="Arial" w:hAnsi="Arial" w:cs="Arial"/>
          <w:b/>
          <w:bCs/>
          <w:color w:val="000080"/>
          <w:spacing w:val="-2"/>
          <w:sz w:val="20"/>
          <w:szCs w:val="20"/>
          <w:lang w:val="uk-UA" w:eastAsia="ja-JP"/>
        </w:rPr>
        <w:t xml:space="preserve">Системи заохочення персоналу </w:t>
      </w:r>
      <w:bookmarkEnd w:id="88"/>
      <w:bookmarkEnd w:id="89"/>
      <w:bookmarkEnd w:id="90"/>
      <w:r w:rsidRPr="00B73FBB">
        <w:rPr>
          <w:rFonts w:ascii="Arial" w:hAnsi="Arial" w:cs="Arial"/>
          <w:b/>
          <w:bCs/>
          <w:color w:val="000080"/>
          <w:spacing w:val="-2"/>
          <w:sz w:val="20"/>
          <w:szCs w:val="20"/>
          <w:lang w:val="uk-UA" w:eastAsia="ja-JP"/>
        </w:rPr>
        <w:t>Банку</w:t>
      </w:r>
      <w:bookmarkEnd w:id="91"/>
    </w:p>
    <w:bookmarkEnd w:id="92"/>
    <w:p w14:paraId="46A55E5C" w14:textId="77777777" w:rsidR="009B0FD9" w:rsidRPr="00B73FBB" w:rsidRDefault="009B0FD9" w:rsidP="003F5C32">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 xml:space="preserve">Системи заохочення, прийняті Банком, відповідно до Політики винагороди Групи ІСП, спрямовані на досягнення середньострокових та довгострокових цілей бізнес-плану Групи, з урахуванням структури </w:t>
      </w:r>
      <w:r w:rsidRPr="00B73FBB">
        <w:rPr>
          <w:rFonts w:ascii="Arial" w:hAnsi="Arial" w:cs="Arial"/>
          <w:spacing w:val="-2"/>
          <w:sz w:val="20"/>
          <w:szCs w:val="20"/>
          <w:lang w:val="uk-UA" w:eastAsia="ja-JP"/>
        </w:rPr>
        <w:lastRenderedPageBreak/>
        <w:t xml:space="preserve">ризик-апетиту та схильності до ризику як Групи, так і Банку, та спрямовані на досягнення цілей створення додаткової вартості на поточний рік в рамках сталого розвитку, враховуючи, що виплата премій залежить від наявних фінансових ресурсів. </w:t>
      </w:r>
    </w:p>
    <w:p w14:paraId="1AB9A3EA" w14:textId="77777777" w:rsidR="009B0FD9" w:rsidRPr="00B73FBB"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ED21AE0" w14:textId="77777777" w:rsidR="009B0FD9" w:rsidRPr="00B73FBB"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B73FBB">
        <w:rPr>
          <w:rFonts w:ascii="Arial" w:hAnsi="Arial" w:cs="Arial"/>
          <w:spacing w:val="-2"/>
          <w:sz w:val="20"/>
          <w:szCs w:val="20"/>
          <w:lang w:val="uk-UA" w:eastAsia="ja-JP"/>
        </w:rPr>
        <w:t xml:space="preserve">Нижче наводимо резюме робочих механізмів та основних характеристик систем заохочення. Детальніша інформація надається далі. </w:t>
      </w:r>
    </w:p>
    <w:p w14:paraId="3D5DFF88"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5A20DD6B" w14:textId="54F0AF8D" w:rsidR="009B0FD9" w:rsidRPr="009B0FD9" w:rsidRDefault="00F3138C" w:rsidP="009B0FD9">
      <w:pPr>
        <w:overflowPunct w:val="0"/>
        <w:autoSpaceDE w:val="0"/>
        <w:autoSpaceDN w:val="0"/>
        <w:adjustRightInd w:val="0"/>
        <w:jc w:val="both"/>
        <w:textAlignment w:val="baseline"/>
        <w:rPr>
          <w:spacing w:val="-2"/>
          <w:sz w:val="20"/>
          <w:szCs w:val="20"/>
          <w:lang w:val="uk-UA" w:eastAsia="ja-JP"/>
        </w:rPr>
      </w:pPr>
      <w:r>
        <w:rPr>
          <w:noProof/>
          <w:spacing w:val="-2"/>
          <w:sz w:val="20"/>
          <w:szCs w:val="20"/>
          <w:lang w:val="uk-UA" w:eastAsia="ja-JP"/>
        </w:rPr>
        <w:drawing>
          <wp:inline distT="0" distB="0" distL="0" distR="0" wp14:anchorId="77CABF45" wp14:editId="2DF91AD7">
            <wp:extent cx="6034425" cy="398520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34425" cy="3985200"/>
                    </a:xfrm>
                    <a:prstGeom prst="rect">
                      <a:avLst/>
                    </a:prstGeom>
                    <a:noFill/>
                  </pic:spPr>
                </pic:pic>
              </a:graphicData>
            </a:graphic>
          </wp:inline>
        </w:drawing>
      </w:r>
    </w:p>
    <w:p w14:paraId="39DB49FB" w14:textId="77777777" w:rsidR="009B0FD9" w:rsidRDefault="009B0FD9" w:rsidP="009B0FD9">
      <w:pPr>
        <w:overflowPunct w:val="0"/>
        <w:autoSpaceDE w:val="0"/>
        <w:autoSpaceDN w:val="0"/>
        <w:adjustRightInd w:val="0"/>
        <w:jc w:val="both"/>
        <w:textAlignment w:val="baseline"/>
        <w:rPr>
          <w:spacing w:val="-2"/>
          <w:sz w:val="20"/>
          <w:szCs w:val="20"/>
          <w:lang w:val="uk-UA" w:eastAsia="ja-JP"/>
        </w:rPr>
      </w:pPr>
    </w:p>
    <w:tbl>
      <w:tblPr>
        <w:tblW w:w="9634" w:type="dxa"/>
        <w:tblLook w:val="04A0" w:firstRow="1" w:lastRow="0" w:firstColumn="1" w:lastColumn="0" w:noHBand="0" w:noVBand="1"/>
      </w:tblPr>
      <w:tblGrid>
        <w:gridCol w:w="9634"/>
      </w:tblGrid>
      <w:tr w:rsidR="009B0FD9" w:rsidRPr="00B73FBB" w14:paraId="4418589A" w14:textId="77777777" w:rsidTr="00B73FBB">
        <w:trPr>
          <w:trHeight w:val="311"/>
          <w:tblHeader/>
        </w:trPr>
        <w:tc>
          <w:tcPr>
            <w:tcW w:w="9634" w:type="dxa"/>
            <w:tcBorders>
              <w:top w:val="dashSmallGap" w:sz="4" w:space="0" w:color="005496"/>
              <w:left w:val="dashSmallGap" w:sz="4" w:space="0" w:color="005496"/>
              <w:bottom w:val="dashSmallGap" w:sz="4" w:space="0" w:color="005496"/>
              <w:right w:val="dashSmallGap" w:sz="4" w:space="0" w:color="005496"/>
            </w:tcBorders>
            <w:shd w:val="clear" w:color="auto" w:fill="005496"/>
          </w:tcPr>
          <w:p w14:paraId="2CB2028B" w14:textId="73E80E41" w:rsidR="009B0FD9" w:rsidRPr="00B73FBB" w:rsidRDefault="009B0FD9" w:rsidP="009B0FD9">
            <w:pPr>
              <w:overflowPunct w:val="0"/>
              <w:autoSpaceDE w:val="0"/>
              <w:autoSpaceDN w:val="0"/>
              <w:adjustRightInd w:val="0"/>
              <w:jc w:val="both"/>
              <w:textAlignment w:val="baseline"/>
              <w:rPr>
                <w:rFonts w:ascii="Arial" w:hAnsi="Arial" w:cs="Arial"/>
                <w:b/>
                <w:bCs/>
                <w:spacing w:val="-2"/>
                <w:sz w:val="20"/>
                <w:szCs w:val="20"/>
                <w:lang w:val="uk-UA" w:eastAsia="ja-JP"/>
              </w:rPr>
            </w:pPr>
            <w:r w:rsidRPr="00B73FBB">
              <w:rPr>
                <w:rFonts w:ascii="Arial" w:hAnsi="Arial" w:cs="Arial"/>
                <w:b/>
                <w:color w:val="FFFFFF"/>
                <w:spacing w:val="-2"/>
                <w:sz w:val="20"/>
                <w:szCs w:val="20"/>
                <w:lang w:val="uk-UA" w:eastAsia="ja-JP"/>
              </w:rPr>
              <w:t xml:space="preserve">Акцент: </w:t>
            </w:r>
            <w:r w:rsidR="00D54DBC" w:rsidRPr="00D54DBC">
              <w:rPr>
                <w:rFonts w:ascii="Arial" w:hAnsi="Arial" w:cs="Arial"/>
                <w:b/>
                <w:color w:val="FFFFFF"/>
                <w:spacing w:val="-2"/>
                <w:sz w:val="20"/>
                <w:szCs w:val="20"/>
                <w:lang w:val="uk-UA" w:eastAsia="ja-JP"/>
              </w:rPr>
              <w:t xml:space="preserve">Врахування ризиків, пов’язаних із сталим розвитком, у системах </w:t>
            </w:r>
            <w:r w:rsidR="00AB2AEE">
              <w:rPr>
                <w:rFonts w:ascii="Arial" w:hAnsi="Arial" w:cs="Arial"/>
                <w:b/>
                <w:color w:val="FFFFFF"/>
                <w:spacing w:val="-2"/>
                <w:sz w:val="20"/>
                <w:szCs w:val="20"/>
                <w:lang w:val="uk-UA" w:eastAsia="ja-JP"/>
              </w:rPr>
              <w:t>винагород</w:t>
            </w:r>
            <w:r w:rsidR="00D54DBC" w:rsidRPr="00D54DBC">
              <w:rPr>
                <w:rFonts w:ascii="Arial" w:hAnsi="Arial" w:cs="Arial"/>
                <w:b/>
                <w:color w:val="FFFFFF"/>
                <w:spacing w:val="-2"/>
                <w:sz w:val="20"/>
                <w:szCs w:val="20"/>
                <w:lang w:val="uk-UA" w:eastAsia="ja-JP"/>
              </w:rPr>
              <w:t xml:space="preserve"> (Регламент (ЄС) 2019/2088)</w:t>
            </w:r>
          </w:p>
        </w:tc>
      </w:tr>
      <w:tr w:rsidR="009B0FD9" w:rsidRPr="00B73FBB" w14:paraId="6FEFC868" w14:textId="77777777" w:rsidTr="00B73FBB">
        <w:trPr>
          <w:trHeight w:val="1693"/>
        </w:trPr>
        <w:tc>
          <w:tcPr>
            <w:tcW w:w="9634" w:type="dxa"/>
            <w:tcBorders>
              <w:top w:val="dashSmallGap" w:sz="4" w:space="0" w:color="005496"/>
              <w:left w:val="dashSmallGap" w:sz="4" w:space="0" w:color="005496"/>
              <w:bottom w:val="dashSmallGap" w:sz="4" w:space="0" w:color="005496"/>
              <w:right w:val="dashSmallGap" w:sz="4" w:space="0" w:color="005496"/>
            </w:tcBorders>
          </w:tcPr>
          <w:p w14:paraId="626D195B" w14:textId="77777777" w:rsidR="009B0FD9" w:rsidRPr="00B73FBB"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276DEEBC" w14:textId="0A556508" w:rsidR="00D54DBC" w:rsidRPr="00D54DBC" w:rsidRDefault="00D54DBC" w:rsidP="00D54DBC">
            <w:pPr>
              <w:overflowPunct w:val="0"/>
              <w:autoSpaceDE w:val="0"/>
              <w:autoSpaceDN w:val="0"/>
              <w:adjustRightInd w:val="0"/>
              <w:jc w:val="both"/>
              <w:textAlignment w:val="baseline"/>
              <w:rPr>
                <w:rFonts w:ascii="Arial" w:hAnsi="Arial" w:cs="Arial"/>
                <w:spacing w:val="-2"/>
                <w:sz w:val="20"/>
                <w:szCs w:val="20"/>
                <w:lang w:val="uk-UA" w:eastAsia="ja-JP"/>
              </w:rPr>
            </w:pPr>
            <w:r w:rsidRPr="00D54DBC">
              <w:rPr>
                <w:rFonts w:ascii="Arial" w:hAnsi="Arial" w:cs="Arial"/>
                <w:spacing w:val="-2"/>
                <w:sz w:val="20"/>
                <w:szCs w:val="20"/>
                <w:lang w:val="uk-UA" w:eastAsia="ja-JP"/>
              </w:rPr>
              <w:t>Політик</w:t>
            </w:r>
            <w:r>
              <w:rPr>
                <w:rFonts w:ascii="Arial" w:hAnsi="Arial" w:cs="Arial"/>
                <w:spacing w:val="-2"/>
                <w:sz w:val="20"/>
                <w:szCs w:val="20"/>
                <w:lang w:val="uk-UA" w:eastAsia="ja-JP"/>
              </w:rPr>
              <w:t>а</w:t>
            </w:r>
            <w:r w:rsidRPr="00D54DBC">
              <w:rPr>
                <w:rFonts w:ascii="Arial" w:hAnsi="Arial" w:cs="Arial"/>
                <w:spacing w:val="-2"/>
                <w:sz w:val="20"/>
                <w:szCs w:val="20"/>
                <w:lang w:val="uk-UA" w:eastAsia="ja-JP"/>
              </w:rPr>
              <w:t xml:space="preserve"> АТ «ПРАВЕКС БАНК», що відповіда</w:t>
            </w:r>
            <w:r>
              <w:rPr>
                <w:rFonts w:ascii="Arial" w:hAnsi="Arial" w:cs="Arial"/>
                <w:spacing w:val="-2"/>
                <w:sz w:val="20"/>
                <w:szCs w:val="20"/>
                <w:lang w:val="uk-UA" w:eastAsia="ja-JP"/>
              </w:rPr>
              <w:t>є</w:t>
            </w:r>
            <w:r w:rsidRPr="00D54DBC">
              <w:rPr>
                <w:rFonts w:ascii="Arial" w:hAnsi="Arial" w:cs="Arial"/>
                <w:spacing w:val="-2"/>
                <w:sz w:val="20"/>
                <w:szCs w:val="20"/>
                <w:lang w:val="uk-UA" w:eastAsia="ja-JP"/>
              </w:rPr>
              <w:t xml:space="preserve"> політи</w:t>
            </w:r>
            <w:r>
              <w:rPr>
                <w:rFonts w:ascii="Arial" w:hAnsi="Arial" w:cs="Arial"/>
                <w:spacing w:val="-2"/>
                <w:sz w:val="20"/>
                <w:szCs w:val="20"/>
                <w:lang w:val="uk-UA" w:eastAsia="ja-JP"/>
              </w:rPr>
              <w:t>ці</w:t>
            </w:r>
            <w:r w:rsidRPr="00D54DBC">
              <w:rPr>
                <w:rFonts w:ascii="Arial" w:hAnsi="Arial" w:cs="Arial"/>
                <w:spacing w:val="-2"/>
                <w:sz w:val="20"/>
                <w:szCs w:val="20"/>
                <w:lang w:val="uk-UA" w:eastAsia="ja-JP"/>
              </w:rPr>
              <w:t xml:space="preserve"> </w:t>
            </w:r>
            <w:r>
              <w:rPr>
                <w:rFonts w:ascii="Arial" w:hAnsi="Arial" w:cs="Arial"/>
                <w:spacing w:val="-2"/>
                <w:sz w:val="20"/>
                <w:szCs w:val="20"/>
                <w:lang w:val="uk-UA" w:eastAsia="ja-JP"/>
              </w:rPr>
              <w:t>Г</w:t>
            </w:r>
            <w:r w:rsidRPr="00D54DBC">
              <w:rPr>
                <w:rFonts w:ascii="Arial" w:hAnsi="Arial" w:cs="Arial"/>
                <w:spacing w:val="-2"/>
                <w:sz w:val="20"/>
                <w:szCs w:val="20"/>
                <w:lang w:val="uk-UA" w:eastAsia="ja-JP"/>
              </w:rPr>
              <w:t xml:space="preserve">рупи </w:t>
            </w:r>
            <w:r>
              <w:rPr>
                <w:rFonts w:ascii="Arial" w:hAnsi="Arial" w:cs="Arial"/>
                <w:spacing w:val="-2"/>
                <w:sz w:val="20"/>
                <w:szCs w:val="20"/>
                <w:lang w:val="uk-UA" w:eastAsia="ja-JP"/>
              </w:rPr>
              <w:t>ІСП</w:t>
            </w:r>
            <w:r w:rsidRPr="00D54DBC">
              <w:rPr>
                <w:rFonts w:ascii="Arial" w:hAnsi="Arial" w:cs="Arial"/>
                <w:spacing w:val="-2"/>
                <w:sz w:val="20"/>
                <w:szCs w:val="20"/>
                <w:lang w:val="uk-UA" w:eastAsia="ja-JP"/>
              </w:rPr>
              <w:t>, узгоджу</w:t>
            </w:r>
            <w:r>
              <w:rPr>
                <w:rFonts w:ascii="Arial" w:hAnsi="Arial" w:cs="Arial"/>
                <w:spacing w:val="-2"/>
                <w:sz w:val="20"/>
                <w:szCs w:val="20"/>
                <w:lang w:val="uk-UA" w:eastAsia="ja-JP"/>
              </w:rPr>
              <w:t>є</w:t>
            </w:r>
            <w:r w:rsidRPr="00D54DBC">
              <w:rPr>
                <w:rFonts w:ascii="Arial" w:hAnsi="Arial" w:cs="Arial"/>
                <w:spacing w:val="-2"/>
                <w:sz w:val="20"/>
                <w:szCs w:val="20"/>
                <w:lang w:val="uk-UA" w:eastAsia="ja-JP"/>
              </w:rPr>
              <w:t xml:space="preserve">ться, серед іншого, з положеннями щодо інтеграції ризиків сталого розвитку відповідно до Регламенту (ЄС) 2019/2088 Європейського парламенту та Ради від 27 листопада 2019 року. </w:t>
            </w:r>
          </w:p>
          <w:p w14:paraId="3F6C65F5" w14:textId="77777777" w:rsidR="00D54DBC" w:rsidRPr="00D54DBC" w:rsidRDefault="00D54DBC" w:rsidP="00D54DBC">
            <w:pPr>
              <w:overflowPunct w:val="0"/>
              <w:autoSpaceDE w:val="0"/>
              <w:autoSpaceDN w:val="0"/>
              <w:adjustRightInd w:val="0"/>
              <w:jc w:val="both"/>
              <w:textAlignment w:val="baseline"/>
              <w:rPr>
                <w:rFonts w:ascii="Arial" w:hAnsi="Arial" w:cs="Arial"/>
                <w:spacing w:val="-2"/>
                <w:sz w:val="20"/>
                <w:szCs w:val="20"/>
                <w:lang w:val="uk-UA" w:eastAsia="ja-JP"/>
              </w:rPr>
            </w:pPr>
            <w:r w:rsidRPr="00D54DBC">
              <w:rPr>
                <w:rFonts w:ascii="Arial" w:hAnsi="Arial" w:cs="Arial"/>
                <w:spacing w:val="-2"/>
                <w:sz w:val="20"/>
                <w:szCs w:val="20"/>
                <w:lang w:val="uk-UA" w:eastAsia="ja-JP"/>
              </w:rPr>
              <w:t>Зокрема, узгодженість забезпечується на рівні щорічних систем мотивації шляхом встановлення конкретних ключових показників ефективності (KPI) для всього керівного складу на основі діяльності, що здійснюється в сфері управління ризиками сталого розвитку.</w:t>
            </w:r>
          </w:p>
          <w:p w14:paraId="1F6B3C2A" w14:textId="275CFD77" w:rsidR="009B0FD9" w:rsidRPr="00B73FBB" w:rsidRDefault="00D54DBC"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D54DBC">
              <w:rPr>
                <w:rFonts w:ascii="Arial" w:hAnsi="Arial" w:cs="Arial"/>
                <w:spacing w:val="-2"/>
                <w:sz w:val="20"/>
                <w:szCs w:val="20"/>
                <w:lang w:val="uk-UA" w:eastAsia="ja-JP"/>
              </w:rPr>
              <w:t xml:space="preserve">Слід зазначити, що в рамках системи мотивації для осіб, </w:t>
            </w:r>
            <w:r>
              <w:rPr>
                <w:rFonts w:ascii="Arial" w:hAnsi="Arial" w:cs="Arial"/>
                <w:spacing w:val="-2"/>
                <w:sz w:val="20"/>
                <w:szCs w:val="20"/>
                <w:lang w:val="uk-UA" w:eastAsia="ja-JP"/>
              </w:rPr>
              <w:t>професійна діяльність яких має значний вплив на профіль ризику</w:t>
            </w:r>
            <w:r w:rsidRPr="00D54DBC">
              <w:rPr>
                <w:rFonts w:ascii="Arial" w:hAnsi="Arial" w:cs="Arial"/>
                <w:spacing w:val="-2"/>
                <w:sz w:val="20"/>
                <w:szCs w:val="20"/>
                <w:lang w:val="uk-UA" w:eastAsia="ja-JP"/>
              </w:rPr>
              <w:t>, та керівників середньої ланки серед стратегічних цілей діяльності було затверджено ключовий показник ефективності «ESG» (див. нижче).</w:t>
            </w:r>
          </w:p>
        </w:tc>
      </w:tr>
    </w:tbl>
    <w:p w14:paraId="6ECE68A0" w14:textId="77777777" w:rsidR="001E35B0" w:rsidRPr="001E35B0" w:rsidRDefault="001E35B0" w:rsidP="001E35B0">
      <w:pPr>
        <w:rPr>
          <w:lang w:val="uk-UA"/>
        </w:rPr>
      </w:pPr>
      <w:bookmarkStart w:id="93" w:name="_Toc477188754"/>
      <w:bookmarkStart w:id="94" w:name="_Ref3217376"/>
      <w:bookmarkStart w:id="95" w:name="_Toc2443013"/>
    </w:p>
    <w:p w14:paraId="5EF83ADB" w14:textId="1C25BCF3" w:rsidR="009B0FD9" w:rsidRPr="008A342F"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96" w:name="_Toc234405383"/>
      <w:r w:rsidRPr="008A342F">
        <w:rPr>
          <w:rFonts w:ascii="Arial" w:hAnsi="Arial" w:cs="Arial"/>
          <w:b/>
          <w:color w:val="000080"/>
          <w:spacing w:val="-2"/>
          <w:sz w:val="20"/>
          <w:szCs w:val="20"/>
          <w:lang w:val="uk-UA" w:eastAsia="ja-JP"/>
        </w:rPr>
        <w:t>Умови застосування Системи заохочення</w:t>
      </w:r>
      <w:bookmarkEnd w:id="93"/>
      <w:r w:rsidRPr="008A342F">
        <w:rPr>
          <w:rFonts w:ascii="Arial" w:hAnsi="Arial" w:cs="Arial"/>
          <w:b/>
          <w:color w:val="000080"/>
          <w:spacing w:val="-2"/>
          <w:sz w:val="20"/>
          <w:szCs w:val="20"/>
          <w:lang w:val="uk-UA" w:eastAsia="ja-JP"/>
        </w:rPr>
        <w:t xml:space="preserve"> (поріг)</w:t>
      </w:r>
      <w:bookmarkEnd w:id="94"/>
      <w:bookmarkEnd w:id="95"/>
      <w:bookmarkEnd w:id="96"/>
    </w:p>
    <w:p w14:paraId="5DEEEB27" w14:textId="62D01F2D" w:rsidR="009B0FD9" w:rsidRPr="005F58D6" w:rsidRDefault="009B0FD9" w:rsidP="006E56B3">
      <w:pPr>
        <w:spacing w:before="120"/>
        <w:jc w:val="both"/>
        <w:rPr>
          <w:rFonts w:ascii="Arial" w:hAnsi="Arial" w:cs="Arial"/>
          <w:spacing w:val="-2"/>
          <w:sz w:val="20"/>
          <w:szCs w:val="20"/>
          <w:lang w:val="ru-RU" w:eastAsia="ja-JP"/>
        </w:rPr>
      </w:pPr>
      <w:r w:rsidRPr="00383E4B">
        <w:rPr>
          <w:rFonts w:ascii="Arial" w:hAnsi="Arial" w:cs="Arial"/>
          <w:spacing w:val="-2"/>
          <w:sz w:val="20"/>
          <w:szCs w:val="20"/>
          <w:lang w:val="uk-UA" w:eastAsia="ja-JP"/>
        </w:rPr>
        <w:t xml:space="preserve">Системи заохочення персоналу Банку застосовуються за умови виконання </w:t>
      </w:r>
      <w:bookmarkStart w:id="97" w:name="_Ref536176480"/>
      <w:bookmarkStart w:id="98" w:name="_Ref536176200"/>
      <w:bookmarkStart w:id="99" w:name="_Ref536095396"/>
      <w:bookmarkStart w:id="100" w:name="_Ref536089628"/>
      <w:bookmarkStart w:id="101" w:name="_Ref536089623"/>
      <w:bookmarkStart w:id="102" w:name="_Ref536089620"/>
      <w:bookmarkStart w:id="103" w:name="_Ref536089612"/>
      <w:bookmarkStart w:id="104" w:name="_Toc477188755"/>
      <w:r w:rsidRPr="00383E4B">
        <w:rPr>
          <w:rFonts w:ascii="Arial" w:hAnsi="Arial" w:cs="Arial"/>
          <w:spacing w:val="-2"/>
          <w:sz w:val="20"/>
          <w:szCs w:val="20"/>
          <w:lang w:val="uk-UA" w:eastAsia="ja-JP"/>
        </w:rPr>
        <w:t xml:space="preserve">мінімальних вимог до їх застосування, встановлених </w:t>
      </w:r>
      <w:bookmarkEnd w:id="97"/>
      <w:bookmarkEnd w:id="98"/>
      <w:bookmarkEnd w:id="99"/>
      <w:bookmarkEnd w:id="100"/>
      <w:bookmarkEnd w:id="101"/>
      <w:bookmarkEnd w:id="102"/>
      <w:bookmarkEnd w:id="103"/>
      <w:bookmarkEnd w:id="104"/>
      <w:r w:rsidRPr="00383E4B">
        <w:rPr>
          <w:rFonts w:ascii="Arial" w:hAnsi="Arial" w:cs="Arial"/>
          <w:spacing w:val="-2"/>
          <w:sz w:val="20"/>
          <w:szCs w:val="20"/>
          <w:lang w:val="uk-UA" w:eastAsia="ja-JP"/>
        </w:rPr>
        <w:t>регулятором і недосягнення навіть однієї з таких умов може призвести до незастосування Систем заохочення.</w:t>
      </w:r>
    </w:p>
    <w:p w14:paraId="31C02730" w14:textId="77777777" w:rsidR="009B0FD9" w:rsidRPr="00383E4B" w:rsidRDefault="009B0FD9" w:rsidP="006E56B3">
      <w:pPr>
        <w:spacing w:before="120"/>
        <w:jc w:val="both"/>
        <w:rPr>
          <w:rFonts w:ascii="Arial" w:hAnsi="Arial" w:cs="Arial"/>
          <w:spacing w:val="-2"/>
          <w:sz w:val="20"/>
          <w:szCs w:val="20"/>
          <w:lang w:val="uk-UA" w:eastAsia="ja-JP"/>
        </w:rPr>
      </w:pPr>
      <w:r w:rsidRPr="00383E4B">
        <w:rPr>
          <w:rFonts w:ascii="Arial" w:hAnsi="Arial" w:cs="Arial"/>
          <w:spacing w:val="-2"/>
          <w:sz w:val="20"/>
          <w:szCs w:val="20"/>
          <w:lang w:val="uk-UA" w:eastAsia="ja-JP"/>
        </w:rPr>
        <w:t xml:space="preserve">В першу чергу, ці умови ґрунтуються на принципах, передбачених пруденційними нормами щодо </w:t>
      </w:r>
      <w:r w:rsidRPr="00383E4B">
        <w:rPr>
          <w:rFonts w:ascii="Arial" w:hAnsi="Arial" w:cs="Arial"/>
          <w:b/>
          <w:bCs/>
          <w:spacing w:val="-2"/>
          <w:sz w:val="20"/>
          <w:szCs w:val="20"/>
          <w:lang w:val="uk-UA" w:eastAsia="ja-JP"/>
        </w:rPr>
        <w:t>міцності капіталу та ліквідності,</w:t>
      </w:r>
      <w:r w:rsidRPr="00383E4B">
        <w:rPr>
          <w:rFonts w:ascii="Arial" w:hAnsi="Arial" w:cs="Arial"/>
          <w:spacing w:val="-2"/>
          <w:sz w:val="20"/>
          <w:szCs w:val="20"/>
          <w:lang w:val="uk-UA" w:eastAsia="ja-JP"/>
        </w:rPr>
        <w:t xml:space="preserve"> тобто у відповідності з лімітами, встановленими як частина структури ризик-апетиту Групи ІСП, так і АТ «ПРАВЕКС БАНК», а також принципах </w:t>
      </w:r>
      <w:r w:rsidRPr="00383E4B">
        <w:rPr>
          <w:rFonts w:ascii="Arial" w:hAnsi="Arial" w:cs="Arial"/>
          <w:b/>
          <w:bCs/>
          <w:spacing w:val="-2"/>
          <w:sz w:val="20"/>
          <w:szCs w:val="20"/>
          <w:lang w:val="uk-UA" w:eastAsia="ja-JP"/>
        </w:rPr>
        <w:t>фінансового сталого розвитку</w:t>
      </w:r>
      <w:r w:rsidRPr="00383E4B">
        <w:rPr>
          <w:rFonts w:ascii="Arial" w:hAnsi="Arial" w:cs="Arial"/>
          <w:spacing w:val="-2"/>
          <w:sz w:val="20"/>
          <w:szCs w:val="20"/>
          <w:lang w:val="uk-UA" w:eastAsia="ja-JP"/>
        </w:rPr>
        <w:t xml:space="preserve"> змінної частини, які полягають у перевірці наявності достатніх економіко-фінансових ресурсів для покриття витрат.</w:t>
      </w:r>
    </w:p>
    <w:p w14:paraId="33AC251E" w14:textId="77777777" w:rsidR="009B0FD9" w:rsidRPr="00383E4B" w:rsidRDefault="009B0FD9" w:rsidP="009B0FD9">
      <w:pPr>
        <w:jc w:val="both"/>
        <w:rPr>
          <w:rFonts w:ascii="Arial" w:hAnsi="Arial" w:cs="Arial"/>
          <w:spacing w:val="-2"/>
          <w:sz w:val="20"/>
          <w:szCs w:val="20"/>
          <w:lang w:val="uk-UA" w:eastAsia="ja-JP"/>
        </w:rPr>
      </w:pPr>
    </w:p>
    <w:p w14:paraId="6E18D114" w14:textId="77777777" w:rsidR="009B0FD9" w:rsidRPr="00383E4B" w:rsidRDefault="009B0FD9" w:rsidP="009B0FD9">
      <w:pPr>
        <w:spacing w:after="160" w:line="259" w:lineRule="auto"/>
        <w:rPr>
          <w:rFonts w:ascii="Arial" w:hAnsi="Arial" w:cs="Arial"/>
          <w:spacing w:val="-2"/>
          <w:sz w:val="20"/>
          <w:szCs w:val="20"/>
          <w:lang w:val="uk-UA" w:eastAsia="ja-JP"/>
        </w:rPr>
      </w:pPr>
      <w:r w:rsidRPr="00383E4B">
        <w:rPr>
          <w:rFonts w:ascii="Arial" w:hAnsi="Arial" w:cs="Arial"/>
          <w:spacing w:val="-2"/>
          <w:sz w:val="20"/>
          <w:szCs w:val="20"/>
          <w:lang w:val="uk-UA" w:eastAsia="ja-JP"/>
        </w:rPr>
        <w:t>До таких умов належать:</w:t>
      </w:r>
    </w:p>
    <w:p w14:paraId="4919DCA8" w14:textId="35EBF232" w:rsidR="009B0FD9" w:rsidRDefault="009B0FD9" w:rsidP="009E2A4D">
      <w:pPr>
        <w:numPr>
          <w:ilvl w:val="0"/>
          <w:numId w:val="29"/>
        </w:numPr>
        <w:overflowPunct w:val="0"/>
        <w:autoSpaceDE w:val="0"/>
        <w:autoSpaceDN w:val="0"/>
        <w:adjustRightInd w:val="0"/>
        <w:spacing w:after="160" w:line="259" w:lineRule="auto"/>
        <w:ind w:left="426" w:hanging="426"/>
        <w:contextualSpacing/>
        <w:textAlignment w:val="baseline"/>
        <w:rPr>
          <w:rFonts w:ascii="Arial" w:hAnsi="Arial" w:cs="Arial"/>
          <w:b/>
          <w:spacing w:val="-2"/>
          <w:sz w:val="20"/>
          <w:szCs w:val="20"/>
          <w:lang w:val="uk-UA" w:eastAsia="ja-JP"/>
        </w:rPr>
      </w:pPr>
      <w:r w:rsidRPr="00383E4B">
        <w:rPr>
          <w:rFonts w:ascii="Arial" w:hAnsi="Arial" w:cs="Arial"/>
          <w:b/>
          <w:spacing w:val="-2"/>
          <w:sz w:val="20"/>
          <w:szCs w:val="20"/>
          <w:lang w:val="uk-UA" w:eastAsia="ja-JP"/>
        </w:rPr>
        <w:lastRenderedPageBreak/>
        <w:t>На рівні Групи ІСП:</w:t>
      </w:r>
    </w:p>
    <w:p w14:paraId="1D239028" w14:textId="77777777" w:rsidR="001F206B" w:rsidRDefault="001F206B" w:rsidP="00AB2AEE">
      <w:pPr>
        <w:overflowPunct w:val="0"/>
        <w:autoSpaceDE w:val="0"/>
        <w:autoSpaceDN w:val="0"/>
        <w:adjustRightInd w:val="0"/>
        <w:spacing w:after="160" w:line="259" w:lineRule="auto"/>
        <w:ind w:left="426"/>
        <w:contextualSpacing/>
        <w:textAlignment w:val="baseline"/>
        <w:rPr>
          <w:rFonts w:ascii="Arial" w:hAnsi="Arial" w:cs="Arial"/>
          <w:b/>
          <w:spacing w:val="-2"/>
          <w:sz w:val="20"/>
          <w:szCs w:val="20"/>
          <w:lang w:val="uk-UA" w:eastAsia="ja-JP"/>
        </w:rPr>
      </w:pPr>
    </w:p>
    <w:p w14:paraId="4042882A" w14:textId="68B59A75" w:rsidR="009B0FD9" w:rsidRDefault="001F206B" w:rsidP="009B0FD9">
      <w:pPr>
        <w:spacing w:after="160" w:line="259" w:lineRule="auto"/>
        <w:ind w:left="567"/>
        <w:contextualSpacing/>
        <w:jc w:val="both"/>
        <w:rPr>
          <w:spacing w:val="-2"/>
          <w:sz w:val="20"/>
          <w:szCs w:val="20"/>
          <w:lang w:val="uk-UA" w:eastAsia="ja-JP"/>
        </w:rPr>
      </w:pPr>
      <w:r>
        <w:rPr>
          <w:noProof/>
          <w:spacing w:val="-2"/>
          <w:sz w:val="20"/>
          <w:szCs w:val="20"/>
          <w:lang w:val="uk-UA" w:eastAsia="ja-JP"/>
        </w:rPr>
        <w:drawing>
          <wp:inline distT="0" distB="0" distL="0" distR="0" wp14:anchorId="05DE1C4C" wp14:editId="695B255F">
            <wp:extent cx="5499100" cy="3474720"/>
            <wp:effectExtent l="0" t="0" r="6350" b="0"/>
            <wp:docPr id="116095083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99100" cy="3474720"/>
                    </a:xfrm>
                    <a:prstGeom prst="rect">
                      <a:avLst/>
                    </a:prstGeom>
                    <a:noFill/>
                  </pic:spPr>
                </pic:pic>
              </a:graphicData>
            </a:graphic>
          </wp:inline>
        </w:drawing>
      </w:r>
    </w:p>
    <w:p w14:paraId="6F6799F6" w14:textId="77777777" w:rsidR="00B9307D" w:rsidRPr="009B0FD9" w:rsidRDefault="00B9307D" w:rsidP="009B0FD9">
      <w:pPr>
        <w:spacing w:after="200"/>
        <w:ind w:left="720"/>
        <w:contextualSpacing/>
        <w:jc w:val="both"/>
        <w:rPr>
          <w:spacing w:val="-2"/>
          <w:sz w:val="20"/>
          <w:szCs w:val="20"/>
          <w:lang w:val="uk-UA" w:eastAsia="ja-JP"/>
        </w:rPr>
      </w:pPr>
    </w:p>
    <w:p w14:paraId="51113032" w14:textId="61C4419B" w:rsidR="009B0FD9" w:rsidRDefault="009B0FD9" w:rsidP="009E2A4D">
      <w:pPr>
        <w:numPr>
          <w:ilvl w:val="0"/>
          <w:numId w:val="19"/>
        </w:numPr>
        <w:overflowPunct w:val="0"/>
        <w:autoSpaceDE w:val="0"/>
        <w:autoSpaceDN w:val="0"/>
        <w:adjustRightInd w:val="0"/>
        <w:spacing w:after="160" w:line="259" w:lineRule="auto"/>
        <w:contextualSpacing/>
        <w:textAlignment w:val="baseline"/>
        <w:rPr>
          <w:rFonts w:ascii="Arial" w:hAnsi="Arial" w:cs="Arial"/>
          <w:b/>
          <w:spacing w:val="-2"/>
          <w:sz w:val="20"/>
          <w:szCs w:val="20"/>
          <w:lang w:val="uk-UA" w:eastAsia="ja-JP"/>
        </w:rPr>
      </w:pPr>
      <w:r w:rsidRPr="00383E4B">
        <w:rPr>
          <w:rFonts w:ascii="Arial" w:hAnsi="Arial" w:cs="Arial"/>
          <w:b/>
          <w:spacing w:val="-2"/>
          <w:sz w:val="20"/>
          <w:szCs w:val="20"/>
          <w:lang w:val="uk-UA" w:eastAsia="ja-JP"/>
        </w:rPr>
        <w:t>На рівні Банку:</w:t>
      </w:r>
    </w:p>
    <w:p w14:paraId="0E3C1750" w14:textId="77777777" w:rsidR="007867C7" w:rsidRDefault="007867C7" w:rsidP="00AB2AEE">
      <w:pPr>
        <w:overflowPunct w:val="0"/>
        <w:autoSpaceDE w:val="0"/>
        <w:autoSpaceDN w:val="0"/>
        <w:adjustRightInd w:val="0"/>
        <w:spacing w:after="160" w:line="259" w:lineRule="auto"/>
        <w:ind w:left="360"/>
        <w:contextualSpacing/>
        <w:textAlignment w:val="baseline"/>
        <w:rPr>
          <w:rFonts w:ascii="Arial" w:hAnsi="Arial" w:cs="Arial"/>
          <w:b/>
          <w:spacing w:val="-2"/>
          <w:sz w:val="20"/>
          <w:szCs w:val="20"/>
          <w:lang w:val="uk-UA" w:eastAsia="ja-JP"/>
        </w:rPr>
      </w:pPr>
    </w:p>
    <w:p w14:paraId="40835856" w14:textId="3F3F9893" w:rsidR="000C16D2" w:rsidRDefault="007867C7" w:rsidP="009B0FD9">
      <w:pPr>
        <w:ind w:left="567"/>
        <w:jc w:val="both"/>
        <w:rPr>
          <w:rFonts w:cs="Arial"/>
          <w:spacing w:val="-2"/>
          <w:sz w:val="20"/>
          <w:szCs w:val="20"/>
          <w:lang w:val="uk-UA" w:eastAsia="ja-JP"/>
        </w:rPr>
      </w:pPr>
      <w:r>
        <w:rPr>
          <w:rFonts w:cs="Arial"/>
          <w:noProof/>
          <w:spacing w:val="-2"/>
          <w:sz w:val="20"/>
          <w:szCs w:val="20"/>
          <w:lang w:val="uk-UA" w:eastAsia="ja-JP"/>
        </w:rPr>
        <w:drawing>
          <wp:inline distT="0" distB="0" distL="0" distR="0" wp14:anchorId="494CC0F2" wp14:editId="4564989D">
            <wp:extent cx="5505450" cy="2121535"/>
            <wp:effectExtent l="0" t="0" r="0" b="0"/>
            <wp:docPr id="88327199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05450" cy="2121535"/>
                    </a:xfrm>
                    <a:prstGeom prst="rect">
                      <a:avLst/>
                    </a:prstGeom>
                    <a:noFill/>
                  </pic:spPr>
                </pic:pic>
              </a:graphicData>
            </a:graphic>
          </wp:inline>
        </w:drawing>
      </w:r>
    </w:p>
    <w:p w14:paraId="646F4C42" w14:textId="77777777" w:rsidR="007867C7" w:rsidRDefault="007867C7" w:rsidP="009B0FD9">
      <w:pPr>
        <w:ind w:left="567"/>
        <w:jc w:val="both"/>
        <w:rPr>
          <w:rFonts w:cs="Arial"/>
          <w:spacing w:val="-2"/>
          <w:sz w:val="20"/>
          <w:szCs w:val="20"/>
          <w:lang w:val="uk-UA" w:eastAsia="ja-JP"/>
        </w:rPr>
      </w:pPr>
    </w:p>
    <w:p w14:paraId="52E3A944" w14:textId="77777777" w:rsidR="000C16D2" w:rsidRPr="009B0FD9" w:rsidRDefault="000C16D2" w:rsidP="009B0FD9">
      <w:pPr>
        <w:jc w:val="both"/>
        <w:rPr>
          <w:rFonts w:cs="Arial"/>
          <w:spacing w:val="-2"/>
          <w:sz w:val="20"/>
          <w:szCs w:val="20"/>
          <w:lang w:val="uk-UA" w:eastAsia="ja-JP"/>
        </w:rPr>
      </w:pPr>
    </w:p>
    <w:p w14:paraId="685A3B67" w14:textId="77777777" w:rsidR="009B0FD9" w:rsidRDefault="009B0FD9" w:rsidP="009B0FD9">
      <w:pPr>
        <w:jc w:val="both"/>
        <w:rPr>
          <w:rFonts w:ascii="Arial" w:hAnsi="Arial" w:cs="Arial"/>
          <w:spacing w:val="-2"/>
          <w:sz w:val="20"/>
          <w:szCs w:val="20"/>
          <w:lang w:val="uk-UA" w:eastAsia="ja-JP"/>
        </w:rPr>
      </w:pPr>
      <w:r w:rsidRPr="00383E4B">
        <w:rPr>
          <w:rFonts w:ascii="Arial" w:hAnsi="Arial" w:cs="Arial"/>
          <w:spacing w:val="-2"/>
          <w:sz w:val="20"/>
          <w:szCs w:val="20"/>
          <w:lang w:val="uk-UA" w:eastAsia="ja-JP"/>
        </w:rPr>
        <w:t>Зазначається, що недотримання цих лімітів, встановлених на рівні Банку, є підставою для неактивації всіх Систем заохочення Банку, навіть якщо на рівні Групи ІСП такі ліміти є позитивними.</w:t>
      </w:r>
      <w:bookmarkStart w:id="105" w:name="_Hlk2846310"/>
    </w:p>
    <w:p w14:paraId="5D4B7079" w14:textId="77777777" w:rsidR="002C1F10" w:rsidRDefault="002C1F10" w:rsidP="008A342F">
      <w:pPr>
        <w:jc w:val="both"/>
        <w:rPr>
          <w:rFonts w:ascii="Arial" w:hAnsi="Arial" w:cs="Arial"/>
          <w:spacing w:val="-2"/>
          <w:sz w:val="20"/>
          <w:szCs w:val="20"/>
          <w:lang w:val="uk-UA" w:eastAsia="ja-JP"/>
        </w:rPr>
      </w:pPr>
    </w:p>
    <w:p w14:paraId="625BBF34" w14:textId="259B990E" w:rsidR="002C1F10" w:rsidRDefault="002C1F10" w:rsidP="00F45E7F">
      <w:pPr>
        <w:jc w:val="both"/>
        <w:rPr>
          <w:rFonts w:ascii="Arial" w:hAnsi="Arial" w:cs="Arial"/>
          <w:spacing w:val="-2"/>
          <w:sz w:val="20"/>
          <w:szCs w:val="20"/>
          <w:lang w:val="uk-UA" w:eastAsia="ja-JP"/>
        </w:rPr>
      </w:pPr>
      <w:r>
        <w:rPr>
          <w:rFonts w:ascii="Arial" w:hAnsi="Arial" w:cs="Arial"/>
          <w:spacing w:val="-2"/>
          <w:sz w:val="20"/>
          <w:szCs w:val="20"/>
          <w:lang w:val="uk-UA" w:eastAsia="ja-JP"/>
        </w:rPr>
        <w:t>Зокрема, звертаємо увагу на наступне:</w:t>
      </w:r>
    </w:p>
    <w:p w14:paraId="5F37FD4B" w14:textId="1D99A030" w:rsidR="002C1F10" w:rsidRPr="00F45E7F" w:rsidRDefault="002C1F10" w:rsidP="00F45E7F">
      <w:pPr>
        <w:pStyle w:val="af"/>
        <w:numPr>
          <w:ilvl w:val="1"/>
          <w:numId w:val="80"/>
        </w:numPr>
        <w:spacing w:line="240" w:lineRule="auto"/>
        <w:ind w:left="630"/>
        <w:jc w:val="both"/>
        <w:rPr>
          <w:rFonts w:ascii="Arial" w:hAnsi="Arial" w:cs="Arial"/>
          <w:spacing w:val="-2"/>
          <w:sz w:val="20"/>
          <w:szCs w:val="20"/>
          <w:lang w:val="uk-UA" w:eastAsia="ja-JP"/>
        </w:rPr>
      </w:pPr>
      <w:r w:rsidRPr="00F45E7F">
        <w:rPr>
          <w:rFonts w:ascii="Arial" w:hAnsi="Arial" w:cs="Arial"/>
          <w:spacing w:val="-2"/>
          <w:sz w:val="20"/>
          <w:szCs w:val="20"/>
          <w:lang w:val="uk-UA" w:eastAsia="ja-JP"/>
        </w:rPr>
        <w:t>у разі отримання збитку або від'ємного валового доходу на рівні окремого Банку, Голова Правління та визначені Особи, професійна діяльність яких має значний вплив на профіль ризику, виключаються з річної системи винагород, а економічні ресурси, призначені для фінансування преміального фонду цього Банку, зменшуються;</w:t>
      </w:r>
    </w:p>
    <w:p w14:paraId="03715305" w14:textId="0F186027" w:rsidR="002C1F10" w:rsidRPr="00F45E7F" w:rsidRDefault="002C1F10" w:rsidP="00F45E7F">
      <w:pPr>
        <w:pStyle w:val="af"/>
        <w:numPr>
          <w:ilvl w:val="1"/>
          <w:numId w:val="80"/>
        </w:numPr>
        <w:spacing w:line="240" w:lineRule="auto"/>
        <w:ind w:left="630"/>
        <w:jc w:val="both"/>
        <w:rPr>
          <w:rFonts w:ascii="Arial" w:hAnsi="Arial" w:cs="Arial"/>
          <w:spacing w:val="-2"/>
          <w:sz w:val="20"/>
          <w:szCs w:val="20"/>
          <w:lang w:val="uk-UA" w:eastAsia="ja-JP"/>
        </w:rPr>
      </w:pPr>
      <w:r w:rsidRPr="00F45E7F">
        <w:rPr>
          <w:rFonts w:ascii="Arial" w:hAnsi="Arial" w:cs="Arial"/>
          <w:spacing w:val="-2"/>
          <w:sz w:val="20"/>
          <w:szCs w:val="20"/>
          <w:lang w:val="uk-UA" w:eastAsia="ja-JP"/>
        </w:rPr>
        <w:t>умова відсутності збитків та позитивного Валового доходу перевіряється на підставі результатів індивідуального балансу, складеного відповідно до локальних принципів бухгалтерського обліку окремого Банку.</w:t>
      </w:r>
    </w:p>
    <w:p w14:paraId="1EE2C809" w14:textId="220AF613" w:rsidR="008A342F" w:rsidRPr="008A342F" w:rsidRDefault="008A342F" w:rsidP="008A342F">
      <w:pPr>
        <w:jc w:val="both"/>
        <w:rPr>
          <w:rFonts w:ascii="Arial" w:hAnsi="Arial" w:cs="Arial"/>
          <w:spacing w:val="-2"/>
          <w:sz w:val="20"/>
          <w:szCs w:val="20"/>
          <w:lang w:val="uk-UA" w:eastAsia="ja-JP"/>
        </w:rPr>
      </w:pPr>
      <w:r w:rsidRPr="008A342F">
        <w:rPr>
          <w:rFonts w:ascii="Arial" w:hAnsi="Arial" w:cs="Arial"/>
          <w:spacing w:val="-2"/>
          <w:sz w:val="20"/>
          <w:szCs w:val="20"/>
          <w:lang w:val="uk-UA" w:eastAsia="ja-JP"/>
        </w:rPr>
        <w:t>Крім того, відповідно до Положення та за рішенням НБУ, лише для учасників ризикових операцій, умовою неактивації всіх систем заохочення Банку є також наступне:</w:t>
      </w:r>
    </w:p>
    <w:p w14:paraId="7D20BEEF" w14:textId="3B79536F" w:rsidR="008A342F" w:rsidRPr="00E175A0" w:rsidRDefault="008A342F" w:rsidP="00E175A0">
      <w:pPr>
        <w:pStyle w:val="af"/>
        <w:numPr>
          <w:ilvl w:val="1"/>
          <w:numId w:val="82"/>
        </w:numPr>
        <w:ind w:left="540" w:hanging="270"/>
        <w:jc w:val="both"/>
        <w:rPr>
          <w:rFonts w:ascii="Arial" w:hAnsi="Arial" w:cs="Arial"/>
          <w:spacing w:val="-2"/>
          <w:sz w:val="20"/>
          <w:szCs w:val="20"/>
          <w:lang w:val="uk-UA" w:eastAsia="ja-JP"/>
        </w:rPr>
      </w:pPr>
      <w:r w:rsidRPr="00E175A0">
        <w:rPr>
          <w:rFonts w:ascii="Arial" w:hAnsi="Arial" w:cs="Arial"/>
          <w:spacing w:val="-2"/>
          <w:sz w:val="20"/>
          <w:szCs w:val="20"/>
          <w:lang w:val="uk-UA" w:eastAsia="ja-JP"/>
        </w:rPr>
        <w:t>віднесення Банку до категорії проблемних;</w:t>
      </w:r>
    </w:p>
    <w:p w14:paraId="6C49C378" w14:textId="4CE77159" w:rsidR="008A342F" w:rsidRPr="00E175A0" w:rsidRDefault="008A342F" w:rsidP="00E175A0">
      <w:pPr>
        <w:pStyle w:val="af"/>
        <w:numPr>
          <w:ilvl w:val="1"/>
          <w:numId w:val="82"/>
        </w:numPr>
        <w:ind w:left="540" w:hanging="270"/>
        <w:jc w:val="both"/>
        <w:rPr>
          <w:rFonts w:ascii="Arial" w:hAnsi="Arial" w:cs="Arial"/>
          <w:spacing w:val="-2"/>
          <w:sz w:val="20"/>
          <w:szCs w:val="20"/>
          <w:lang w:val="uk-UA" w:eastAsia="ja-JP"/>
        </w:rPr>
      </w:pPr>
      <w:r w:rsidRPr="00E175A0">
        <w:rPr>
          <w:rFonts w:ascii="Arial" w:hAnsi="Arial" w:cs="Arial"/>
          <w:spacing w:val="-2"/>
          <w:sz w:val="20"/>
          <w:szCs w:val="20"/>
          <w:lang w:val="uk-UA" w:eastAsia="ja-JP"/>
        </w:rPr>
        <w:lastRenderedPageBreak/>
        <w:t>віднесення Банку до категорії неплатоспроможних;</w:t>
      </w:r>
    </w:p>
    <w:p w14:paraId="3CCF317A" w14:textId="7E57D0FC" w:rsidR="008A342F" w:rsidRPr="00E175A0" w:rsidRDefault="008A342F" w:rsidP="00E175A0">
      <w:pPr>
        <w:pStyle w:val="af"/>
        <w:numPr>
          <w:ilvl w:val="1"/>
          <w:numId w:val="82"/>
        </w:numPr>
        <w:ind w:left="540" w:hanging="270"/>
        <w:jc w:val="both"/>
        <w:rPr>
          <w:rFonts w:ascii="Arial" w:hAnsi="Arial" w:cs="Arial"/>
          <w:spacing w:val="-2"/>
          <w:sz w:val="20"/>
          <w:szCs w:val="20"/>
          <w:lang w:val="uk-UA" w:eastAsia="ja-JP"/>
        </w:rPr>
      </w:pPr>
      <w:r w:rsidRPr="00E175A0">
        <w:rPr>
          <w:rFonts w:ascii="Arial" w:hAnsi="Arial" w:cs="Arial"/>
          <w:spacing w:val="-2"/>
          <w:sz w:val="20"/>
          <w:szCs w:val="20"/>
          <w:lang w:val="uk-UA" w:eastAsia="ja-JP"/>
        </w:rPr>
        <w:t>відкликання банківської ліцензії та ліквідація Банку.</w:t>
      </w:r>
    </w:p>
    <w:p w14:paraId="68A5DB65" w14:textId="77777777" w:rsidR="009B0FD9" w:rsidRPr="009B0FD9" w:rsidRDefault="009B0FD9" w:rsidP="009B0FD9">
      <w:pPr>
        <w:jc w:val="both"/>
        <w:rPr>
          <w:spacing w:val="-2"/>
          <w:sz w:val="20"/>
          <w:szCs w:val="20"/>
          <w:lang w:val="uk-UA" w:eastAsia="ja-JP"/>
        </w:rPr>
      </w:pPr>
    </w:p>
    <w:p w14:paraId="3DDEB0FF" w14:textId="77777777" w:rsidR="009B0FD9" w:rsidRPr="00383E4B"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06" w:name="_Ref536176253"/>
      <w:bookmarkStart w:id="107" w:name="_Ref536089685"/>
      <w:bookmarkStart w:id="108" w:name="_Toc477188756"/>
      <w:bookmarkStart w:id="109" w:name="_Toc2443014"/>
      <w:bookmarkStart w:id="110" w:name="_Ref2372428"/>
      <w:bookmarkStart w:id="111" w:name="_Toc234405384"/>
      <w:bookmarkEnd w:id="105"/>
      <w:r w:rsidRPr="00383E4B">
        <w:rPr>
          <w:rFonts w:ascii="Arial" w:hAnsi="Arial" w:cs="Arial"/>
          <w:b/>
          <w:color w:val="000080"/>
          <w:spacing w:val="-2"/>
          <w:sz w:val="20"/>
          <w:szCs w:val="20"/>
          <w:lang w:val="uk-UA" w:eastAsia="ja-JP"/>
        </w:rPr>
        <w:t xml:space="preserve">Фінансування </w:t>
      </w:r>
      <w:bookmarkEnd w:id="106"/>
      <w:bookmarkEnd w:id="107"/>
      <w:bookmarkEnd w:id="108"/>
      <w:bookmarkEnd w:id="109"/>
      <w:bookmarkEnd w:id="110"/>
      <w:r w:rsidRPr="00383E4B">
        <w:rPr>
          <w:rFonts w:ascii="Arial" w:hAnsi="Arial" w:cs="Arial"/>
          <w:b/>
          <w:color w:val="000080"/>
          <w:spacing w:val="-2"/>
          <w:sz w:val="20"/>
          <w:szCs w:val="20"/>
          <w:lang w:val="uk-UA" w:eastAsia="ja-JP"/>
        </w:rPr>
        <w:t>систем заохочення</w:t>
      </w:r>
      <w:bookmarkEnd w:id="111"/>
      <w:r w:rsidRPr="00383E4B">
        <w:rPr>
          <w:rFonts w:ascii="Arial" w:hAnsi="Arial" w:cs="Arial"/>
          <w:b/>
          <w:color w:val="000080"/>
          <w:spacing w:val="-2"/>
          <w:sz w:val="20"/>
          <w:szCs w:val="20"/>
          <w:lang w:val="uk-UA" w:eastAsia="ja-JP"/>
        </w:rPr>
        <w:t xml:space="preserve"> </w:t>
      </w:r>
    </w:p>
    <w:p w14:paraId="2338F16B" w14:textId="77777777" w:rsidR="009B0FD9" w:rsidRPr="00383E4B" w:rsidRDefault="009B0FD9" w:rsidP="00FD6738">
      <w:pPr>
        <w:spacing w:before="120" w:after="120"/>
        <w:jc w:val="both"/>
        <w:rPr>
          <w:rFonts w:ascii="Arial" w:hAnsi="Arial" w:cs="Arial"/>
          <w:spacing w:val="-2"/>
          <w:sz w:val="20"/>
          <w:szCs w:val="20"/>
          <w:lang w:val="uk-UA" w:eastAsia="ja-JP"/>
        </w:rPr>
      </w:pPr>
      <w:r w:rsidRPr="00383E4B">
        <w:rPr>
          <w:rFonts w:ascii="Arial" w:hAnsi="Arial" w:cs="Arial"/>
          <w:spacing w:val="-2"/>
          <w:sz w:val="20"/>
          <w:szCs w:val="20"/>
          <w:lang w:val="uk-UA" w:eastAsia="ja-JP"/>
        </w:rPr>
        <w:t xml:space="preserve">Системи заохочення фінансуються за допомогою структурованого механізму преміального фонду, який, для забезпечення стабільності, індексується до рівня досягнення валового доходу Групи Інтеза Санпаоло, як головного рушія прибутковості. </w:t>
      </w:r>
    </w:p>
    <w:p w14:paraId="5A9253FC" w14:textId="77777777" w:rsidR="009B0FD9" w:rsidRPr="00383E4B" w:rsidRDefault="009B0FD9" w:rsidP="009B0FD9">
      <w:pPr>
        <w:jc w:val="both"/>
        <w:rPr>
          <w:rFonts w:ascii="Arial" w:hAnsi="Arial" w:cs="Arial"/>
          <w:spacing w:val="-2"/>
          <w:sz w:val="20"/>
          <w:szCs w:val="20"/>
          <w:lang w:val="uk-UA" w:eastAsia="ja-JP"/>
        </w:rPr>
      </w:pPr>
      <w:r w:rsidRPr="00383E4B">
        <w:rPr>
          <w:rFonts w:ascii="Arial" w:hAnsi="Arial" w:cs="Arial"/>
          <w:spacing w:val="-2"/>
          <w:sz w:val="20"/>
          <w:szCs w:val="20"/>
          <w:lang w:val="uk-UA" w:eastAsia="ja-JP"/>
        </w:rPr>
        <w:t>Детальніше, фінансування преміального фонду:</w:t>
      </w:r>
    </w:p>
    <w:p w14:paraId="3AACDAA4" w14:textId="77777777" w:rsidR="009B0FD9" w:rsidRPr="00383E4B" w:rsidRDefault="009B0FD9" w:rsidP="00FD6738">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383E4B">
        <w:rPr>
          <w:rFonts w:ascii="Arial" w:hAnsi="Arial" w:cs="Arial"/>
          <w:spacing w:val="-2"/>
          <w:sz w:val="20"/>
          <w:szCs w:val="20"/>
          <w:lang w:val="uk-UA" w:eastAsia="ja-JP"/>
        </w:rPr>
        <w:t xml:space="preserve">визначається ІСП за принципом </w:t>
      </w:r>
      <w:r w:rsidRPr="00383E4B">
        <w:rPr>
          <w:rFonts w:ascii="Arial" w:hAnsi="Arial" w:cs="Arial"/>
          <w:b/>
          <w:bCs/>
          <w:spacing w:val="-2"/>
          <w:sz w:val="20"/>
          <w:szCs w:val="20"/>
          <w:lang w:val="uk-UA" w:eastAsia="ja-JP"/>
        </w:rPr>
        <w:t>«зверху вниз»;</w:t>
      </w:r>
    </w:p>
    <w:p w14:paraId="144C953B" w14:textId="77777777" w:rsidR="009B0FD9" w:rsidRPr="00383E4B" w:rsidRDefault="009B0FD9" w:rsidP="00FD6738">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383E4B">
        <w:rPr>
          <w:rFonts w:ascii="Arial" w:hAnsi="Arial" w:cs="Arial"/>
          <w:spacing w:val="-2"/>
          <w:sz w:val="20"/>
          <w:szCs w:val="20"/>
          <w:lang w:val="uk-UA" w:eastAsia="ja-JP"/>
        </w:rPr>
        <w:t xml:space="preserve">розраховується </w:t>
      </w:r>
      <w:r w:rsidRPr="00383E4B">
        <w:rPr>
          <w:rFonts w:ascii="Arial" w:hAnsi="Arial" w:cs="Arial"/>
          <w:b/>
          <w:bCs/>
          <w:spacing w:val="-2"/>
          <w:sz w:val="20"/>
          <w:szCs w:val="20"/>
          <w:lang w:val="uk-UA" w:eastAsia="ja-JP"/>
        </w:rPr>
        <w:t>на підставі рівня Валового доходу;</w:t>
      </w:r>
      <w:r w:rsidRPr="00383E4B">
        <w:rPr>
          <w:rFonts w:ascii="Arial" w:hAnsi="Arial" w:cs="Arial"/>
          <w:spacing w:val="-2"/>
          <w:sz w:val="20"/>
          <w:szCs w:val="20"/>
          <w:lang w:val="uk-UA" w:eastAsia="ja-JP"/>
        </w:rPr>
        <w:t xml:space="preserve"> </w:t>
      </w:r>
    </w:p>
    <w:p w14:paraId="5905AF21" w14:textId="77777777" w:rsidR="009B0FD9" w:rsidRPr="00383E4B" w:rsidRDefault="009B0FD9" w:rsidP="00FD6738">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383E4B">
        <w:rPr>
          <w:rFonts w:ascii="Arial" w:hAnsi="Arial" w:cs="Arial"/>
          <w:spacing w:val="-2"/>
          <w:sz w:val="20"/>
          <w:szCs w:val="20"/>
          <w:lang w:val="uk-UA" w:eastAsia="ja-JP"/>
        </w:rPr>
        <w:t xml:space="preserve">виділяється для </w:t>
      </w:r>
      <w:r w:rsidRPr="00383E4B">
        <w:rPr>
          <w:rFonts w:ascii="Arial" w:hAnsi="Arial" w:cs="Arial"/>
          <w:b/>
          <w:bCs/>
          <w:spacing w:val="-2"/>
          <w:sz w:val="20"/>
          <w:szCs w:val="20"/>
          <w:lang w:val="uk-UA" w:eastAsia="ja-JP"/>
        </w:rPr>
        <w:t xml:space="preserve">фінансування Систем заохочення Управління та, </w:t>
      </w:r>
      <w:r w:rsidRPr="00383E4B">
        <w:rPr>
          <w:rFonts w:ascii="Arial" w:hAnsi="Arial" w:cs="Arial"/>
          <w:bCs/>
          <w:spacing w:val="-2"/>
          <w:sz w:val="20"/>
          <w:szCs w:val="20"/>
          <w:lang w:val="uk-UA" w:eastAsia="ja-JP"/>
        </w:rPr>
        <w:t>у рамках цього - для Систем заохочення</w:t>
      </w:r>
      <w:r w:rsidRPr="00383E4B">
        <w:rPr>
          <w:rFonts w:ascii="Arial" w:hAnsi="Arial" w:cs="Arial"/>
          <w:b/>
          <w:bCs/>
          <w:spacing w:val="-2"/>
          <w:sz w:val="20"/>
          <w:szCs w:val="20"/>
          <w:lang w:val="uk-UA" w:eastAsia="ja-JP"/>
        </w:rPr>
        <w:t xml:space="preserve"> Банку</w:t>
      </w:r>
      <w:r w:rsidRPr="00383E4B">
        <w:rPr>
          <w:rFonts w:ascii="Arial" w:hAnsi="Arial" w:cs="Arial"/>
          <w:spacing w:val="-2"/>
          <w:sz w:val="20"/>
          <w:szCs w:val="20"/>
          <w:lang w:val="uk-UA" w:eastAsia="ja-JP"/>
        </w:rPr>
        <w:t>.</w:t>
      </w:r>
    </w:p>
    <w:p w14:paraId="4A1C75C1" w14:textId="77777777" w:rsidR="009B0FD9" w:rsidRPr="009B0FD9" w:rsidRDefault="009B0FD9" w:rsidP="009B0FD9">
      <w:pPr>
        <w:jc w:val="both"/>
        <w:rPr>
          <w:spacing w:val="-2"/>
          <w:sz w:val="20"/>
          <w:szCs w:val="20"/>
          <w:lang w:val="uk-UA" w:eastAsia="ja-JP"/>
        </w:rPr>
      </w:pPr>
    </w:p>
    <w:p w14:paraId="40DE551D" w14:textId="20320EBF" w:rsidR="009B0FD9" w:rsidRPr="005E7B90" w:rsidRDefault="009B0FD9" w:rsidP="009B0FD9">
      <w:pPr>
        <w:spacing w:after="120"/>
        <w:jc w:val="both"/>
        <w:rPr>
          <w:rFonts w:ascii="Arial" w:hAnsi="Arial" w:cs="Arial"/>
          <w:spacing w:val="-2"/>
          <w:sz w:val="20"/>
          <w:szCs w:val="20"/>
          <w:lang w:val="uk-UA" w:eastAsia="ja-JP"/>
        </w:rPr>
      </w:pPr>
      <w:r w:rsidRPr="005E7B90">
        <w:rPr>
          <w:rFonts w:ascii="Arial" w:hAnsi="Arial" w:cs="Arial"/>
          <w:spacing w:val="-2"/>
          <w:sz w:val="20"/>
          <w:szCs w:val="20"/>
          <w:lang w:val="uk-UA" w:eastAsia="ja-JP"/>
        </w:rPr>
        <w:t>Єдина Система заохочення, яка не фінансується з преміального фонду Групи</w:t>
      </w:r>
      <w:r w:rsidR="00B95B02" w:rsidRPr="009372D6">
        <w:rPr>
          <w:rFonts w:ascii="Arial" w:hAnsi="Arial" w:cs="Arial"/>
          <w:spacing w:val="-2"/>
          <w:sz w:val="20"/>
          <w:szCs w:val="20"/>
          <w:lang w:val="ru-RU" w:eastAsia="ja-JP"/>
        </w:rPr>
        <w:t xml:space="preserve"> </w:t>
      </w:r>
      <w:r w:rsidR="00B95B02">
        <w:rPr>
          <w:rFonts w:ascii="Arial" w:hAnsi="Arial" w:cs="Arial"/>
          <w:spacing w:val="-2"/>
          <w:sz w:val="20"/>
          <w:szCs w:val="20"/>
          <w:lang w:val="uk-UA" w:eastAsia="ja-JP"/>
        </w:rPr>
        <w:t>ІСП</w:t>
      </w:r>
      <w:r w:rsidRPr="005E7B90">
        <w:rPr>
          <w:rFonts w:ascii="Arial" w:hAnsi="Arial" w:cs="Arial"/>
          <w:spacing w:val="-2"/>
          <w:sz w:val="20"/>
          <w:szCs w:val="20"/>
          <w:lang w:val="uk-UA" w:eastAsia="ja-JP"/>
        </w:rPr>
        <w:t xml:space="preserve"> – це система заохочення, яка застосовується для Мережі, що зумовлено її особливостями ( див. п. </w:t>
      </w:r>
      <w:r w:rsidRPr="005E7B90">
        <w:rPr>
          <w:rFonts w:ascii="Arial" w:hAnsi="Arial" w:cs="Arial"/>
          <w:spacing w:val="-2"/>
          <w:sz w:val="20"/>
          <w:szCs w:val="20"/>
          <w:lang w:val="uk-UA" w:eastAsia="ja-JP"/>
        </w:rPr>
        <w:fldChar w:fldCharType="begin"/>
      </w:r>
      <w:r w:rsidRPr="005E7B90">
        <w:rPr>
          <w:rFonts w:ascii="Arial" w:hAnsi="Arial" w:cs="Arial"/>
          <w:spacing w:val="-2"/>
          <w:sz w:val="20"/>
          <w:szCs w:val="20"/>
          <w:lang w:val="uk-UA" w:eastAsia="ja-JP"/>
        </w:rPr>
        <w:instrText xml:space="preserve"> REF _Ref9506475 \r \h  \* MERGEFORMAT </w:instrText>
      </w:r>
      <w:r w:rsidRPr="005E7B90">
        <w:rPr>
          <w:rFonts w:ascii="Arial" w:hAnsi="Arial" w:cs="Arial"/>
          <w:spacing w:val="-2"/>
          <w:sz w:val="20"/>
          <w:szCs w:val="20"/>
          <w:lang w:val="uk-UA" w:eastAsia="ja-JP"/>
        </w:rPr>
      </w:r>
      <w:r w:rsidRPr="005E7B90">
        <w:rPr>
          <w:rFonts w:ascii="Arial" w:hAnsi="Arial" w:cs="Arial"/>
          <w:spacing w:val="-2"/>
          <w:sz w:val="20"/>
          <w:szCs w:val="20"/>
          <w:lang w:val="uk-UA" w:eastAsia="ja-JP"/>
        </w:rPr>
        <w:fldChar w:fldCharType="separate"/>
      </w:r>
      <w:r w:rsidR="00B7278B">
        <w:rPr>
          <w:rFonts w:ascii="Arial" w:hAnsi="Arial" w:cs="Arial"/>
          <w:spacing w:val="-2"/>
          <w:sz w:val="20"/>
          <w:szCs w:val="20"/>
          <w:lang w:val="uk-UA" w:eastAsia="ja-JP"/>
        </w:rPr>
        <w:t>5.5.4</w:t>
      </w:r>
      <w:r w:rsidRPr="005E7B90">
        <w:rPr>
          <w:rFonts w:ascii="Arial" w:hAnsi="Arial" w:cs="Arial"/>
          <w:spacing w:val="-2"/>
          <w:sz w:val="20"/>
          <w:szCs w:val="20"/>
          <w:lang w:val="uk-UA" w:eastAsia="ja-JP"/>
        </w:rPr>
        <w:fldChar w:fldCharType="end"/>
      </w:r>
      <w:r w:rsidRPr="005E7B90">
        <w:rPr>
          <w:rFonts w:ascii="Arial" w:hAnsi="Arial" w:cs="Arial"/>
          <w:spacing w:val="-2"/>
          <w:sz w:val="20"/>
          <w:szCs w:val="20"/>
          <w:lang w:val="uk-UA" w:eastAsia="ja-JP"/>
        </w:rPr>
        <w:t>). Фактично, преміальний фонд для фінансування цієї Системи визначається за принципом «знизу вгору»</w:t>
      </w:r>
      <w:r w:rsidR="009712BB">
        <w:rPr>
          <w:rFonts w:ascii="Arial" w:hAnsi="Arial" w:cs="Arial"/>
          <w:spacing w:val="-2"/>
          <w:sz w:val="20"/>
          <w:szCs w:val="20"/>
          <w:lang w:val="uk-UA" w:eastAsia="ja-JP"/>
        </w:rPr>
        <w:t xml:space="preserve"> (у будь-якому випадку за погодженням з УМБ)</w:t>
      </w:r>
      <w:r w:rsidRPr="005E7B90">
        <w:rPr>
          <w:rFonts w:ascii="Arial" w:hAnsi="Arial" w:cs="Arial"/>
          <w:spacing w:val="-2"/>
          <w:sz w:val="20"/>
          <w:szCs w:val="20"/>
          <w:lang w:val="uk-UA" w:eastAsia="ja-JP"/>
        </w:rPr>
        <w:t xml:space="preserve"> та не залежить від преміального фонду Управління Міжнародних Банків.</w:t>
      </w:r>
      <w:r w:rsidR="009712BB">
        <w:rPr>
          <w:rFonts w:ascii="Arial" w:hAnsi="Arial" w:cs="Arial"/>
          <w:spacing w:val="-2"/>
          <w:sz w:val="20"/>
          <w:szCs w:val="20"/>
          <w:lang w:val="uk-UA" w:eastAsia="ja-JP"/>
        </w:rPr>
        <w:t xml:space="preserve"> </w:t>
      </w:r>
      <w:r w:rsidR="009712BB" w:rsidRPr="009372D6">
        <w:rPr>
          <w:rFonts w:ascii="Arial" w:hAnsi="Arial" w:cs="Arial"/>
          <w:spacing w:val="-2"/>
          <w:sz w:val="20"/>
          <w:szCs w:val="20"/>
          <w:lang w:val="uk-UA" w:eastAsia="ja-JP"/>
        </w:rPr>
        <w:t>Зокрема, ця сума</w:t>
      </w:r>
      <w:r w:rsidR="009372D6" w:rsidRPr="009372D6">
        <w:rPr>
          <w:rFonts w:ascii="Arial" w:hAnsi="Arial" w:cs="Arial"/>
          <w:spacing w:val="-2"/>
          <w:sz w:val="20"/>
          <w:szCs w:val="20"/>
          <w:lang w:val="uk-UA" w:eastAsia="ja-JP"/>
        </w:rPr>
        <w:t>, акумульована в обліку</w:t>
      </w:r>
      <w:r w:rsidR="009712BB" w:rsidRPr="009372D6">
        <w:rPr>
          <w:rFonts w:ascii="Arial" w:hAnsi="Arial" w:cs="Arial"/>
          <w:spacing w:val="-2"/>
          <w:sz w:val="20"/>
          <w:szCs w:val="20"/>
          <w:lang w:val="uk-UA" w:eastAsia="ja-JP"/>
        </w:rPr>
        <w:t xml:space="preserve">, визначається як </w:t>
      </w:r>
      <w:r w:rsidR="00522E93" w:rsidRPr="009372D6">
        <w:rPr>
          <w:rFonts w:ascii="Arial" w:hAnsi="Arial" w:cs="Arial"/>
          <w:spacing w:val="-2"/>
          <w:sz w:val="20"/>
          <w:szCs w:val="20"/>
          <w:lang w:val="uk-UA" w:eastAsia="ja-JP"/>
        </w:rPr>
        <w:t>сума резервів, створених Банком протягом року відповідно до рівня досягнення цілей Мережею, і не індексується на рівень валового доходу, досягнутого Банком, Управлінням чи Групою ІСП.</w:t>
      </w:r>
    </w:p>
    <w:p w14:paraId="2C7417DF" w14:textId="14D04D0C" w:rsidR="009B0FD9" w:rsidRPr="009B0FD9" w:rsidRDefault="009B0FD9" w:rsidP="009B0FD9">
      <w:pPr>
        <w:spacing w:after="120"/>
        <w:jc w:val="both"/>
        <w:rPr>
          <w:spacing w:val="-2"/>
          <w:sz w:val="20"/>
          <w:szCs w:val="20"/>
          <w:lang w:val="uk-UA" w:eastAsia="ja-JP"/>
        </w:rPr>
      </w:pPr>
      <w:r w:rsidRPr="005E7B90">
        <w:rPr>
          <w:rFonts w:ascii="Arial" w:hAnsi="Arial" w:cs="Arial"/>
          <w:spacing w:val="-2"/>
          <w:sz w:val="20"/>
          <w:szCs w:val="20"/>
          <w:lang w:val="uk-UA" w:eastAsia="ja-JP"/>
        </w:rPr>
        <w:t xml:space="preserve">Відповідно до Політики винагороди Групи ІСП та з урахуванням принципів фінансової стійкості, преміальний фонд </w:t>
      </w:r>
      <w:r w:rsidR="006A209C">
        <w:rPr>
          <w:rFonts w:ascii="Arial" w:hAnsi="Arial" w:cs="Arial"/>
          <w:spacing w:val="-2"/>
          <w:sz w:val="20"/>
          <w:szCs w:val="20"/>
          <w:lang w:val="uk-UA" w:eastAsia="ja-JP"/>
        </w:rPr>
        <w:t>Групи ІСП</w:t>
      </w:r>
      <w:r w:rsidR="006A209C" w:rsidRPr="005E7B90">
        <w:rPr>
          <w:rFonts w:ascii="Arial" w:hAnsi="Arial" w:cs="Arial"/>
          <w:spacing w:val="-2"/>
          <w:sz w:val="20"/>
          <w:szCs w:val="20"/>
          <w:lang w:val="uk-UA" w:eastAsia="ja-JP"/>
        </w:rPr>
        <w:t xml:space="preserve"> </w:t>
      </w:r>
      <w:r w:rsidRPr="005E7B90">
        <w:rPr>
          <w:rFonts w:ascii="Arial" w:hAnsi="Arial" w:cs="Arial"/>
          <w:spacing w:val="-2"/>
          <w:sz w:val="20"/>
          <w:szCs w:val="20"/>
          <w:lang w:val="uk-UA" w:eastAsia="ja-JP"/>
        </w:rPr>
        <w:t>залежить від рівня досягнутого валового доходу. Якщо такий рівень нижчий за встановлений Поріг, доступ до преміального фонду Управління надається лише частково (після виконання умов на рівні Групи</w:t>
      </w:r>
      <w:r w:rsidR="006A209C">
        <w:rPr>
          <w:rFonts w:ascii="Arial" w:hAnsi="Arial" w:cs="Arial"/>
          <w:spacing w:val="-2"/>
          <w:sz w:val="20"/>
          <w:szCs w:val="20"/>
          <w:lang w:val="uk-UA" w:eastAsia="ja-JP"/>
        </w:rPr>
        <w:t xml:space="preserve"> ІСП</w:t>
      </w:r>
      <w:r w:rsidRPr="005E7B90">
        <w:rPr>
          <w:rFonts w:ascii="Arial" w:hAnsi="Arial" w:cs="Arial"/>
          <w:spacing w:val="-2"/>
          <w:sz w:val="20"/>
          <w:szCs w:val="20"/>
          <w:lang w:val="uk-UA" w:eastAsia="ja-JP"/>
        </w:rPr>
        <w:t>).</w:t>
      </w:r>
      <w:r w:rsidRPr="009B0FD9">
        <w:rPr>
          <w:rFonts w:cs="Arial"/>
          <w:spacing w:val="-2"/>
          <w:sz w:val="20"/>
          <w:szCs w:val="20"/>
          <w:lang w:val="uk-UA" w:eastAsia="ja-JP"/>
        </w:rPr>
        <w:t xml:space="preserve"> </w:t>
      </w:r>
    </w:p>
    <w:p w14:paraId="675D6423" w14:textId="3B6C7DC5" w:rsidR="00BE6A2F" w:rsidRDefault="009B0FD9" w:rsidP="009B0FD9">
      <w:pPr>
        <w:jc w:val="both"/>
        <w:rPr>
          <w:rFonts w:ascii="Arial" w:hAnsi="Arial" w:cs="Arial"/>
          <w:spacing w:val="-2"/>
          <w:sz w:val="20"/>
          <w:szCs w:val="20"/>
          <w:lang w:val="uk-UA" w:eastAsia="ja-JP"/>
        </w:rPr>
      </w:pPr>
      <w:r w:rsidRPr="005E7B90">
        <w:rPr>
          <w:rFonts w:ascii="Arial" w:hAnsi="Arial" w:cs="Arial"/>
          <w:spacing w:val="-2"/>
          <w:sz w:val="20"/>
          <w:szCs w:val="20"/>
          <w:lang w:val="uk-UA" w:eastAsia="ja-JP"/>
        </w:rPr>
        <w:t>Крім того, частина преміального фонду, виділена для УМБ підлягає наступним механізмам коригування</w:t>
      </w:r>
      <w:r w:rsidR="00BE6A2F">
        <w:rPr>
          <w:rFonts w:ascii="Arial" w:hAnsi="Arial" w:cs="Arial"/>
          <w:spacing w:val="-2"/>
          <w:sz w:val="20"/>
          <w:szCs w:val="20"/>
          <w:lang w:val="uk-UA" w:eastAsia="ja-JP"/>
        </w:rPr>
        <w:t xml:space="preserve"> на основі </w:t>
      </w:r>
      <w:r w:rsidR="00BE6A2F" w:rsidRPr="000211BC">
        <w:rPr>
          <w:rFonts w:ascii="Arial" w:hAnsi="Arial" w:cs="Arial"/>
          <w:b/>
          <w:bCs/>
          <w:spacing w:val="-2"/>
          <w:sz w:val="20"/>
          <w:szCs w:val="20"/>
          <w:lang w:val="uk-UA" w:eastAsia="ja-JP"/>
        </w:rPr>
        <w:t>нефінансових ризиків</w:t>
      </w:r>
      <w:r w:rsidR="00BE6A2F">
        <w:rPr>
          <w:rFonts w:ascii="Arial" w:hAnsi="Arial" w:cs="Arial"/>
          <w:spacing w:val="-2"/>
          <w:sz w:val="20"/>
          <w:szCs w:val="20"/>
          <w:lang w:val="uk-UA" w:eastAsia="ja-JP"/>
        </w:rPr>
        <w:t xml:space="preserve"> та </w:t>
      </w:r>
      <w:r w:rsidR="00BE6A2F" w:rsidRPr="000211BC">
        <w:rPr>
          <w:rFonts w:ascii="Arial" w:hAnsi="Arial" w:cs="Arial"/>
          <w:b/>
          <w:bCs/>
          <w:spacing w:val="-2"/>
          <w:sz w:val="20"/>
          <w:szCs w:val="20"/>
          <w:lang w:val="uk-UA" w:eastAsia="ja-JP"/>
        </w:rPr>
        <w:t>ДЕВ</w:t>
      </w:r>
      <w:r w:rsidR="00BE6A2F">
        <w:rPr>
          <w:rFonts w:ascii="Arial" w:hAnsi="Arial" w:cs="Arial"/>
          <w:spacing w:val="-2"/>
          <w:sz w:val="20"/>
          <w:szCs w:val="20"/>
          <w:lang w:val="uk-UA" w:eastAsia="ja-JP"/>
        </w:rPr>
        <w:t xml:space="preserve"> (доданої економічної вартості)</w:t>
      </w:r>
      <w:r w:rsidRPr="005E7B90">
        <w:rPr>
          <w:rFonts w:ascii="Arial" w:hAnsi="Arial" w:cs="Arial"/>
          <w:spacing w:val="-2"/>
          <w:sz w:val="20"/>
          <w:szCs w:val="20"/>
          <w:lang w:val="uk-UA" w:eastAsia="ja-JP"/>
        </w:rPr>
        <w:t xml:space="preserve">. </w:t>
      </w:r>
    </w:p>
    <w:p w14:paraId="7CC493C9" w14:textId="28EA8CF2" w:rsidR="009B0FD9" w:rsidRPr="002B540F" w:rsidRDefault="002B540F" w:rsidP="00FD6738">
      <w:pPr>
        <w:spacing w:before="120"/>
        <w:jc w:val="both"/>
        <w:rPr>
          <w:rFonts w:ascii="Arial" w:hAnsi="Arial" w:cs="Arial"/>
          <w:spacing w:val="-2"/>
          <w:sz w:val="20"/>
          <w:szCs w:val="20"/>
          <w:lang w:val="uk-UA" w:eastAsia="ja-JP"/>
        </w:rPr>
      </w:pPr>
      <w:r w:rsidRPr="002B540F">
        <w:rPr>
          <w:rFonts w:ascii="Arial" w:hAnsi="Arial" w:cs="Arial"/>
          <w:spacing w:val="-2"/>
          <w:sz w:val="20"/>
          <w:szCs w:val="20"/>
          <w:lang w:val="uk-UA" w:eastAsia="ja-JP"/>
        </w:rPr>
        <w:t>Безпосередньо, з посиланням на</w:t>
      </w:r>
      <w:r w:rsidR="009B0FD9" w:rsidRPr="002B540F">
        <w:rPr>
          <w:rFonts w:ascii="Arial" w:hAnsi="Arial" w:cs="Arial"/>
          <w:spacing w:val="-2"/>
          <w:sz w:val="20"/>
          <w:szCs w:val="20"/>
          <w:lang w:val="uk-UA" w:eastAsia="ja-JP"/>
        </w:rPr>
        <w:t>:</w:t>
      </w:r>
    </w:p>
    <w:p w14:paraId="71AA5FDA" w14:textId="75952E74" w:rsidR="00BE6A2F" w:rsidRPr="002B540F" w:rsidRDefault="00BE6A2F" w:rsidP="003C7CFC">
      <w:pPr>
        <w:numPr>
          <w:ilvl w:val="0"/>
          <w:numId w:val="56"/>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2B540F">
        <w:rPr>
          <w:rFonts w:ascii="Arial" w:hAnsi="Arial" w:cs="Arial"/>
          <w:spacing w:val="-2"/>
          <w:sz w:val="20"/>
          <w:szCs w:val="20"/>
          <w:lang w:val="uk-UA" w:eastAsia="ja-JP"/>
        </w:rPr>
        <w:t>нефінансов</w:t>
      </w:r>
      <w:r w:rsidR="002B540F" w:rsidRPr="002B540F">
        <w:rPr>
          <w:rFonts w:ascii="Arial" w:hAnsi="Arial" w:cs="Arial"/>
          <w:spacing w:val="-2"/>
          <w:sz w:val="20"/>
          <w:szCs w:val="20"/>
          <w:lang w:val="uk-UA" w:eastAsia="ja-JP"/>
        </w:rPr>
        <w:t>і</w:t>
      </w:r>
      <w:r w:rsidRPr="002B540F">
        <w:rPr>
          <w:rFonts w:ascii="Arial" w:hAnsi="Arial" w:cs="Arial"/>
          <w:spacing w:val="-2"/>
          <w:sz w:val="20"/>
          <w:szCs w:val="20"/>
          <w:lang w:val="uk-UA" w:eastAsia="ja-JP"/>
        </w:rPr>
        <w:t xml:space="preserve"> ризик</w:t>
      </w:r>
      <w:r w:rsidR="002B540F" w:rsidRPr="002B540F">
        <w:rPr>
          <w:rFonts w:ascii="Arial" w:hAnsi="Arial" w:cs="Arial"/>
          <w:spacing w:val="-2"/>
          <w:sz w:val="20"/>
          <w:szCs w:val="20"/>
          <w:lang w:val="uk-UA" w:eastAsia="ja-JP"/>
        </w:rPr>
        <w:t>и, а саме</w:t>
      </w:r>
      <w:r w:rsidRPr="002B540F">
        <w:rPr>
          <w:rFonts w:ascii="Arial" w:hAnsi="Arial" w:cs="Arial"/>
          <w:spacing w:val="-2"/>
          <w:sz w:val="20"/>
          <w:szCs w:val="20"/>
          <w:lang w:val="uk-UA" w:eastAsia="ja-JP"/>
        </w:rPr>
        <w:t>:</w:t>
      </w:r>
    </w:p>
    <w:p w14:paraId="640FA681" w14:textId="47B4B76D" w:rsidR="00BE6A2F" w:rsidRPr="002B540F" w:rsidRDefault="00BE6A2F" w:rsidP="003C7CFC">
      <w:pPr>
        <w:pStyle w:val="af"/>
        <w:numPr>
          <w:ilvl w:val="0"/>
          <w:numId w:val="71"/>
        </w:numPr>
        <w:overflowPunct w:val="0"/>
        <w:autoSpaceDE w:val="0"/>
        <w:autoSpaceDN w:val="0"/>
        <w:adjustRightInd w:val="0"/>
        <w:jc w:val="both"/>
        <w:textAlignment w:val="baseline"/>
        <w:rPr>
          <w:rFonts w:ascii="Arial" w:hAnsi="Arial" w:cs="Arial"/>
          <w:spacing w:val="-2"/>
          <w:sz w:val="20"/>
          <w:szCs w:val="20"/>
          <w:lang w:val="uk-UA" w:eastAsia="ja-JP"/>
        </w:rPr>
      </w:pPr>
      <w:r w:rsidRPr="002B540F">
        <w:rPr>
          <w:rFonts w:ascii="Arial" w:hAnsi="Arial" w:cs="Arial"/>
          <w:spacing w:val="-2"/>
          <w:sz w:val="20"/>
          <w:szCs w:val="20"/>
          <w:lang w:val="uk-UA" w:eastAsia="ja-JP"/>
        </w:rPr>
        <w:t>ризик, пов’язан</w:t>
      </w:r>
      <w:r w:rsidR="002B540F" w:rsidRPr="002B540F">
        <w:rPr>
          <w:rFonts w:ascii="Arial" w:hAnsi="Arial" w:cs="Arial"/>
          <w:spacing w:val="-2"/>
          <w:sz w:val="20"/>
          <w:szCs w:val="20"/>
          <w:lang w:val="uk-UA" w:eastAsia="ja-JP"/>
        </w:rPr>
        <w:t>ий</w:t>
      </w:r>
      <w:r w:rsidRPr="002B540F">
        <w:rPr>
          <w:rFonts w:ascii="Arial" w:hAnsi="Arial" w:cs="Arial"/>
          <w:spacing w:val="-2"/>
          <w:sz w:val="20"/>
          <w:szCs w:val="20"/>
          <w:lang w:val="uk-UA" w:eastAsia="ja-JP"/>
        </w:rPr>
        <w:t xml:space="preserve"> із </w:t>
      </w:r>
      <w:r w:rsidR="00235730" w:rsidRPr="002B540F">
        <w:rPr>
          <w:rFonts w:ascii="Arial" w:hAnsi="Arial" w:cs="Arial"/>
          <w:spacing w:val="-2"/>
          <w:sz w:val="20"/>
          <w:szCs w:val="20"/>
          <w:lang w:val="uk-UA" w:eastAsia="ja-JP"/>
        </w:rPr>
        <w:t>операційним збитком</w:t>
      </w:r>
      <w:r w:rsidRPr="002B540F">
        <w:rPr>
          <w:rFonts w:ascii="Arial" w:hAnsi="Arial" w:cs="Arial"/>
          <w:spacing w:val="-2"/>
          <w:sz w:val="20"/>
          <w:szCs w:val="20"/>
          <w:lang w:val="uk-UA" w:eastAsia="ja-JP"/>
        </w:rPr>
        <w:t>: передбач</w:t>
      </w:r>
      <w:r w:rsidR="002B540F" w:rsidRPr="002B540F">
        <w:rPr>
          <w:rFonts w:ascii="Arial" w:hAnsi="Arial" w:cs="Arial"/>
          <w:spacing w:val="-2"/>
          <w:sz w:val="20"/>
          <w:szCs w:val="20"/>
          <w:lang w:val="uk-UA" w:eastAsia="ja-JP"/>
        </w:rPr>
        <w:t>ає</w:t>
      </w:r>
      <w:r w:rsidRPr="002B540F">
        <w:rPr>
          <w:rFonts w:ascii="Arial" w:hAnsi="Arial" w:cs="Arial"/>
          <w:spacing w:val="-2"/>
          <w:sz w:val="20"/>
          <w:szCs w:val="20"/>
          <w:lang w:val="uk-UA" w:eastAsia="ja-JP"/>
        </w:rPr>
        <w:t xml:space="preserve"> зменшення </w:t>
      </w:r>
      <w:r w:rsidR="00245BC5" w:rsidRPr="002B540F">
        <w:rPr>
          <w:rFonts w:ascii="Arial" w:hAnsi="Arial" w:cs="Arial"/>
          <w:spacing w:val="-2"/>
          <w:sz w:val="20"/>
          <w:szCs w:val="20"/>
          <w:lang w:val="uk-UA" w:eastAsia="ja-JP"/>
        </w:rPr>
        <w:t>преміального</w:t>
      </w:r>
      <w:r w:rsidRPr="002B540F">
        <w:rPr>
          <w:rFonts w:ascii="Arial" w:hAnsi="Arial" w:cs="Arial"/>
          <w:spacing w:val="-2"/>
          <w:sz w:val="20"/>
          <w:szCs w:val="20"/>
          <w:lang w:val="uk-UA" w:eastAsia="ja-JP"/>
        </w:rPr>
        <w:t xml:space="preserve"> фонду на 10</w:t>
      </w:r>
      <w:r w:rsidR="002B540F" w:rsidRPr="002B540F">
        <w:rPr>
          <w:rFonts w:ascii="Arial" w:hAnsi="Arial" w:cs="Arial"/>
          <w:spacing w:val="-2"/>
          <w:sz w:val="20"/>
          <w:szCs w:val="20"/>
          <w:lang w:val="uk-UA" w:eastAsia="ja-JP"/>
        </w:rPr>
        <w:t xml:space="preserve"> </w:t>
      </w:r>
      <w:r w:rsidRPr="002B540F">
        <w:rPr>
          <w:rFonts w:ascii="Arial" w:hAnsi="Arial" w:cs="Arial"/>
          <w:spacing w:val="-2"/>
          <w:sz w:val="20"/>
          <w:szCs w:val="20"/>
          <w:lang w:val="uk-UA" w:eastAsia="ja-JP"/>
        </w:rPr>
        <w:t>%, виділеного для Управління, у разі порушення жорстких лімітів, встановлених структурою ризик-апетиту Групи ІСП;</w:t>
      </w:r>
    </w:p>
    <w:p w14:paraId="2443FB99" w14:textId="3C59D5B5" w:rsidR="00BE6A2F" w:rsidRPr="002B540F" w:rsidRDefault="00516E75" w:rsidP="003C7CFC">
      <w:pPr>
        <w:pStyle w:val="af"/>
        <w:numPr>
          <w:ilvl w:val="0"/>
          <w:numId w:val="71"/>
        </w:numPr>
        <w:overflowPunct w:val="0"/>
        <w:autoSpaceDE w:val="0"/>
        <w:autoSpaceDN w:val="0"/>
        <w:adjustRightInd w:val="0"/>
        <w:jc w:val="both"/>
        <w:textAlignment w:val="baseline"/>
        <w:rPr>
          <w:rFonts w:ascii="Arial" w:hAnsi="Arial" w:cs="Arial"/>
          <w:spacing w:val="-2"/>
          <w:sz w:val="20"/>
          <w:szCs w:val="20"/>
          <w:lang w:val="uk-UA" w:eastAsia="ja-JP"/>
        </w:rPr>
      </w:pPr>
      <w:r w:rsidRPr="002B540F">
        <w:rPr>
          <w:rFonts w:ascii="Arial" w:hAnsi="Arial" w:cs="Arial"/>
          <w:spacing w:val="-2"/>
          <w:sz w:val="20"/>
          <w:szCs w:val="20"/>
          <w:lang w:val="uk-UA" w:eastAsia="ja-JP"/>
        </w:rPr>
        <w:t>комплексн</w:t>
      </w:r>
      <w:r w:rsidR="002B540F" w:rsidRPr="002B540F">
        <w:rPr>
          <w:rFonts w:ascii="Arial" w:hAnsi="Arial" w:cs="Arial"/>
          <w:spacing w:val="-2"/>
          <w:sz w:val="20"/>
          <w:szCs w:val="20"/>
          <w:lang w:val="uk-UA" w:eastAsia="ja-JP"/>
        </w:rPr>
        <w:t>а</w:t>
      </w:r>
      <w:r w:rsidR="00245BC5" w:rsidRPr="002B540F">
        <w:rPr>
          <w:rFonts w:ascii="Arial" w:hAnsi="Arial" w:cs="Arial"/>
          <w:spacing w:val="-2"/>
          <w:sz w:val="20"/>
          <w:szCs w:val="20"/>
          <w:lang w:val="uk-UA" w:eastAsia="ja-JP"/>
        </w:rPr>
        <w:t xml:space="preserve"> оцінк</w:t>
      </w:r>
      <w:r w:rsidR="002B540F" w:rsidRPr="002B540F">
        <w:rPr>
          <w:rFonts w:ascii="Arial" w:hAnsi="Arial" w:cs="Arial"/>
          <w:spacing w:val="-2"/>
          <w:sz w:val="20"/>
          <w:szCs w:val="20"/>
          <w:lang w:val="uk-UA" w:eastAsia="ja-JP"/>
        </w:rPr>
        <w:t>а</w:t>
      </w:r>
      <w:r w:rsidR="00245BC5" w:rsidRPr="002B540F">
        <w:rPr>
          <w:rFonts w:ascii="Arial" w:hAnsi="Arial" w:cs="Arial"/>
          <w:spacing w:val="-2"/>
          <w:sz w:val="20"/>
          <w:szCs w:val="20"/>
          <w:lang w:val="uk-UA" w:eastAsia="ja-JP"/>
        </w:rPr>
        <w:t xml:space="preserve"> ризиків</w:t>
      </w:r>
      <w:r w:rsidR="002B540F" w:rsidRPr="002B540F">
        <w:rPr>
          <w:rFonts w:ascii="Arial" w:hAnsi="Arial" w:cs="Arial"/>
          <w:spacing w:val="-2"/>
          <w:sz w:val="20"/>
          <w:szCs w:val="20"/>
          <w:lang w:val="uk-UA" w:eastAsia="ja-JP"/>
        </w:rPr>
        <w:t xml:space="preserve"> передбачає </w:t>
      </w:r>
      <w:r w:rsidR="00245BC5" w:rsidRPr="002B540F">
        <w:rPr>
          <w:rFonts w:ascii="Arial" w:hAnsi="Arial" w:cs="Arial"/>
          <w:spacing w:val="-2"/>
          <w:sz w:val="20"/>
          <w:szCs w:val="20"/>
          <w:lang w:val="uk-UA" w:eastAsia="ja-JP"/>
        </w:rPr>
        <w:t xml:space="preserve">зменшення преміального фонду, виділеного для Управління, </w:t>
      </w:r>
      <w:r w:rsidR="002B540F" w:rsidRPr="002B540F">
        <w:rPr>
          <w:rFonts w:ascii="Arial" w:hAnsi="Arial" w:cs="Arial"/>
          <w:spacing w:val="-2"/>
          <w:sz w:val="20"/>
          <w:szCs w:val="20"/>
          <w:lang w:val="uk-UA" w:eastAsia="ja-JP"/>
        </w:rPr>
        <w:t xml:space="preserve">шляхом </w:t>
      </w:r>
      <w:r w:rsidR="00245BC5" w:rsidRPr="002B540F">
        <w:rPr>
          <w:rFonts w:ascii="Arial" w:hAnsi="Arial" w:cs="Arial"/>
          <w:spacing w:val="-2"/>
          <w:sz w:val="20"/>
          <w:szCs w:val="20"/>
          <w:lang w:val="uk-UA" w:eastAsia="ja-JP"/>
        </w:rPr>
        <w:t>диференці</w:t>
      </w:r>
      <w:r w:rsidR="002B540F" w:rsidRPr="002B540F">
        <w:rPr>
          <w:rFonts w:ascii="Arial" w:hAnsi="Arial" w:cs="Arial"/>
          <w:spacing w:val="-2"/>
          <w:sz w:val="20"/>
          <w:szCs w:val="20"/>
          <w:lang w:val="uk-UA" w:eastAsia="ja-JP"/>
        </w:rPr>
        <w:t>ювання</w:t>
      </w:r>
      <w:r w:rsidR="00245BC5" w:rsidRPr="002B540F">
        <w:rPr>
          <w:rFonts w:ascii="Arial" w:hAnsi="Arial" w:cs="Arial"/>
          <w:spacing w:val="-2"/>
          <w:sz w:val="20"/>
          <w:szCs w:val="20"/>
          <w:lang w:val="uk-UA" w:eastAsia="ja-JP"/>
        </w:rPr>
        <w:t xml:space="preserve"> до рівня залишкового ризику (</w:t>
      </w:r>
      <w:r w:rsidR="002B540F" w:rsidRPr="002B540F">
        <w:rPr>
          <w:rFonts w:ascii="Arial" w:hAnsi="Arial" w:cs="Arial"/>
          <w:spacing w:val="-2"/>
          <w:sz w:val="20"/>
          <w:szCs w:val="20"/>
          <w:lang w:val="uk-UA" w:eastAsia="ja-JP"/>
        </w:rPr>
        <w:t>тобто, зниження на 10% у випадку, якщо залишковий ризик еквівалентний 4 рівню або 5% у разі, якщо залишковий ризик еквівалентний 3 рівню</w:t>
      </w:r>
      <w:r w:rsidR="00245BC5" w:rsidRPr="002B540F">
        <w:rPr>
          <w:rFonts w:ascii="Arial" w:hAnsi="Arial" w:cs="Arial"/>
          <w:spacing w:val="-2"/>
          <w:sz w:val="20"/>
          <w:szCs w:val="20"/>
          <w:lang w:val="uk-UA" w:eastAsia="ja-JP"/>
        </w:rPr>
        <w:t>);</w:t>
      </w:r>
    </w:p>
    <w:p w14:paraId="3FF04617" w14:textId="7D2B6F0F" w:rsidR="009B0FD9" w:rsidRPr="00CD21B3" w:rsidRDefault="00516E75" w:rsidP="003C7CFC">
      <w:pPr>
        <w:numPr>
          <w:ilvl w:val="0"/>
          <w:numId w:val="56"/>
        </w:num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ДЕВ, </w:t>
      </w:r>
      <w:r w:rsidR="004353F4">
        <w:rPr>
          <w:rFonts w:ascii="Arial" w:hAnsi="Arial" w:cs="Arial"/>
          <w:spacing w:val="-2"/>
          <w:sz w:val="20"/>
          <w:szCs w:val="20"/>
          <w:lang w:val="uk-UA" w:eastAsia="ja-JP"/>
        </w:rPr>
        <w:t>для якого передбачається зменшення</w:t>
      </w:r>
      <w:r>
        <w:rPr>
          <w:rFonts w:ascii="Arial" w:hAnsi="Arial" w:cs="Arial"/>
          <w:spacing w:val="-2"/>
          <w:sz w:val="20"/>
          <w:szCs w:val="20"/>
          <w:lang w:val="uk-UA" w:eastAsia="ja-JP"/>
        </w:rPr>
        <w:t xml:space="preserve"> </w:t>
      </w:r>
      <w:r w:rsidR="009B0FD9" w:rsidRPr="00CD21B3">
        <w:rPr>
          <w:rFonts w:ascii="Arial" w:hAnsi="Arial" w:cs="Arial"/>
          <w:spacing w:val="-2"/>
          <w:sz w:val="20"/>
          <w:szCs w:val="20"/>
          <w:lang w:val="uk-UA" w:eastAsia="ja-JP"/>
        </w:rPr>
        <w:t xml:space="preserve">на основі рівня відхилення від цілей </w:t>
      </w:r>
      <w:r w:rsidR="009B0FD9" w:rsidRPr="003067EC">
        <w:rPr>
          <w:rFonts w:ascii="Arial" w:hAnsi="Arial" w:cs="Arial"/>
          <w:spacing w:val="-2"/>
          <w:sz w:val="20"/>
          <w:szCs w:val="20"/>
          <w:lang w:val="uk-UA" w:eastAsia="ja-JP"/>
        </w:rPr>
        <w:t>ДЕВ</w:t>
      </w:r>
      <w:r w:rsidR="009B0FD9" w:rsidRPr="00CD21B3">
        <w:rPr>
          <w:rFonts w:ascii="Arial" w:hAnsi="Arial" w:cs="Arial"/>
          <w:spacing w:val="-2"/>
          <w:sz w:val="20"/>
          <w:szCs w:val="20"/>
          <w:lang w:val="uk-UA" w:eastAsia="ja-JP"/>
        </w:rPr>
        <w:t xml:space="preserve">. </w:t>
      </w:r>
      <w:r w:rsidR="004353F4">
        <w:rPr>
          <w:rFonts w:ascii="Arial" w:hAnsi="Arial" w:cs="Arial"/>
          <w:spacing w:val="-2"/>
          <w:sz w:val="20"/>
          <w:szCs w:val="20"/>
          <w:lang w:val="uk-UA" w:eastAsia="ja-JP"/>
        </w:rPr>
        <w:t>Якщо б</w:t>
      </w:r>
      <w:r w:rsidR="009B0FD9" w:rsidRPr="00CD21B3">
        <w:rPr>
          <w:rFonts w:ascii="Arial" w:hAnsi="Arial" w:cs="Arial"/>
          <w:spacing w:val="-2"/>
          <w:sz w:val="20"/>
          <w:szCs w:val="20"/>
          <w:lang w:val="uk-UA" w:eastAsia="ja-JP"/>
        </w:rPr>
        <w:t xml:space="preserve">ільш детально, </w:t>
      </w:r>
      <w:r w:rsidR="004353F4">
        <w:rPr>
          <w:rFonts w:ascii="Arial" w:hAnsi="Arial" w:cs="Arial"/>
          <w:spacing w:val="-2"/>
          <w:sz w:val="20"/>
          <w:szCs w:val="20"/>
          <w:lang w:val="uk-UA" w:eastAsia="ja-JP"/>
        </w:rPr>
        <w:t xml:space="preserve">то </w:t>
      </w:r>
      <w:r w:rsidR="009B0FD9" w:rsidRPr="00CD21B3">
        <w:rPr>
          <w:rFonts w:ascii="Arial" w:hAnsi="Arial" w:cs="Arial"/>
          <w:spacing w:val="-2"/>
          <w:sz w:val="20"/>
          <w:szCs w:val="20"/>
          <w:lang w:val="uk-UA" w:eastAsia="ja-JP"/>
        </w:rPr>
        <w:t>цей механізм діє як демультиплікатор</w:t>
      </w:r>
      <w:r w:rsidR="004353F4">
        <w:rPr>
          <w:rFonts w:ascii="Arial" w:hAnsi="Arial" w:cs="Arial"/>
          <w:spacing w:val="-2"/>
          <w:sz w:val="20"/>
          <w:szCs w:val="20"/>
          <w:lang w:val="uk-UA" w:eastAsia="ja-JP"/>
        </w:rPr>
        <w:t xml:space="preserve"> у випадку</w:t>
      </w:r>
      <w:r w:rsidR="009B0FD9" w:rsidRPr="00CD21B3">
        <w:rPr>
          <w:rFonts w:ascii="Arial" w:hAnsi="Arial" w:cs="Arial"/>
          <w:spacing w:val="-2"/>
          <w:sz w:val="20"/>
          <w:szCs w:val="20"/>
          <w:lang w:val="uk-UA" w:eastAsia="ja-JP"/>
        </w:rPr>
        <w:t xml:space="preserve">, </w:t>
      </w:r>
      <w:r w:rsidR="004353F4">
        <w:rPr>
          <w:rFonts w:ascii="Arial" w:hAnsi="Arial" w:cs="Arial"/>
          <w:spacing w:val="-2"/>
          <w:sz w:val="20"/>
          <w:szCs w:val="20"/>
          <w:lang w:val="uk-UA" w:eastAsia="ja-JP"/>
        </w:rPr>
        <w:t>коли</w:t>
      </w:r>
      <w:r w:rsidR="009B0FD9" w:rsidRPr="00CD21B3">
        <w:rPr>
          <w:rFonts w:ascii="Arial" w:hAnsi="Arial" w:cs="Arial"/>
          <w:spacing w:val="-2"/>
          <w:sz w:val="20"/>
          <w:szCs w:val="20"/>
          <w:lang w:val="uk-UA" w:eastAsia="ja-JP"/>
        </w:rPr>
        <w:t xml:space="preserve"> цільовий рівень перевищує певний </w:t>
      </w:r>
      <w:r w:rsidR="004353F4">
        <w:rPr>
          <w:rFonts w:ascii="Arial" w:hAnsi="Arial" w:cs="Arial"/>
          <w:spacing w:val="-2"/>
          <w:sz w:val="20"/>
          <w:szCs w:val="20"/>
          <w:lang w:val="uk-UA" w:eastAsia="ja-JP"/>
        </w:rPr>
        <w:t xml:space="preserve">допустимий </w:t>
      </w:r>
      <w:r w:rsidR="009B0FD9" w:rsidRPr="00CD21B3">
        <w:rPr>
          <w:rFonts w:ascii="Arial" w:hAnsi="Arial" w:cs="Arial"/>
          <w:spacing w:val="-2"/>
          <w:sz w:val="20"/>
          <w:szCs w:val="20"/>
          <w:lang w:val="uk-UA" w:eastAsia="ja-JP"/>
        </w:rPr>
        <w:t xml:space="preserve">рівень. Зокрема, </w:t>
      </w:r>
      <w:r w:rsidR="004353F4">
        <w:rPr>
          <w:rFonts w:ascii="Arial" w:hAnsi="Arial" w:cs="Arial"/>
          <w:spacing w:val="-2"/>
          <w:sz w:val="20"/>
          <w:szCs w:val="20"/>
          <w:lang w:val="uk-UA" w:eastAsia="ja-JP"/>
        </w:rPr>
        <w:t xml:space="preserve">це </w:t>
      </w:r>
      <w:r w:rsidR="009B0FD9" w:rsidRPr="00CD21B3">
        <w:rPr>
          <w:rFonts w:ascii="Arial" w:hAnsi="Arial" w:cs="Arial"/>
          <w:spacing w:val="-2"/>
          <w:sz w:val="20"/>
          <w:szCs w:val="20"/>
          <w:lang w:val="uk-UA" w:eastAsia="ja-JP"/>
        </w:rPr>
        <w:t>передбач</w:t>
      </w:r>
      <w:r w:rsidR="004353F4">
        <w:rPr>
          <w:rFonts w:ascii="Arial" w:hAnsi="Arial" w:cs="Arial"/>
          <w:spacing w:val="-2"/>
          <w:sz w:val="20"/>
          <w:szCs w:val="20"/>
          <w:lang w:val="uk-UA" w:eastAsia="ja-JP"/>
        </w:rPr>
        <w:t>ає</w:t>
      </w:r>
      <w:r w:rsidR="009B0FD9" w:rsidRPr="00CD21B3">
        <w:rPr>
          <w:rFonts w:ascii="Arial" w:hAnsi="Arial" w:cs="Arial"/>
          <w:spacing w:val="-2"/>
          <w:sz w:val="20"/>
          <w:szCs w:val="20"/>
          <w:lang w:val="uk-UA" w:eastAsia="ja-JP"/>
        </w:rPr>
        <w:t xml:space="preserve"> зменшення бонусного пулу Управління </w:t>
      </w:r>
      <w:r w:rsidR="004353F4" w:rsidRPr="004353F4">
        <w:rPr>
          <w:rFonts w:ascii="Arial" w:hAnsi="Arial" w:cs="Arial"/>
          <w:spacing w:val="-2"/>
          <w:sz w:val="20"/>
          <w:szCs w:val="20"/>
          <w:lang w:val="uk-UA" w:eastAsia="ja-JP"/>
        </w:rPr>
        <w:t xml:space="preserve">на 10 % </w:t>
      </w:r>
      <w:r w:rsidR="009B0FD9" w:rsidRPr="00CD21B3">
        <w:rPr>
          <w:rFonts w:ascii="Arial" w:hAnsi="Arial" w:cs="Arial"/>
          <w:spacing w:val="-2"/>
          <w:sz w:val="20"/>
          <w:szCs w:val="20"/>
          <w:lang w:val="uk-UA" w:eastAsia="ja-JP"/>
        </w:rPr>
        <w:t xml:space="preserve">у </w:t>
      </w:r>
      <w:r w:rsidR="004353F4">
        <w:rPr>
          <w:rFonts w:ascii="Arial" w:hAnsi="Arial" w:cs="Arial"/>
          <w:spacing w:val="-2"/>
          <w:sz w:val="20"/>
          <w:szCs w:val="20"/>
          <w:lang w:val="uk-UA" w:eastAsia="ja-JP"/>
        </w:rPr>
        <w:t>випадку</w:t>
      </w:r>
      <w:r w:rsidR="009B0FD9" w:rsidRPr="00CD21B3">
        <w:rPr>
          <w:rFonts w:ascii="Arial" w:hAnsi="Arial" w:cs="Arial"/>
          <w:spacing w:val="-2"/>
          <w:sz w:val="20"/>
          <w:szCs w:val="20"/>
          <w:lang w:val="uk-UA" w:eastAsia="ja-JP"/>
        </w:rPr>
        <w:t xml:space="preserve"> недосягнення 90 % цілі ДЕВ, визначеної бюджет</w:t>
      </w:r>
      <w:r w:rsidR="004353F4">
        <w:rPr>
          <w:rFonts w:ascii="Arial" w:hAnsi="Arial" w:cs="Arial"/>
          <w:spacing w:val="-2"/>
          <w:sz w:val="20"/>
          <w:szCs w:val="20"/>
          <w:lang w:val="uk-UA" w:eastAsia="ja-JP"/>
        </w:rPr>
        <w:t>ом</w:t>
      </w:r>
      <w:r w:rsidR="009B0FD9" w:rsidRPr="00CD21B3">
        <w:rPr>
          <w:rFonts w:ascii="Arial" w:hAnsi="Arial" w:cs="Arial"/>
          <w:spacing w:val="-2"/>
          <w:sz w:val="20"/>
          <w:szCs w:val="20"/>
          <w:lang w:val="uk-UA" w:eastAsia="ja-JP"/>
        </w:rPr>
        <w:t>.</w:t>
      </w:r>
    </w:p>
    <w:p w14:paraId="7FBDC308" w14:textId="77777777" w:rsidR="009B0FD9" w:rsidRPr="009B0FD9" w:rsidRDefault="009B0FD9" w:rsidP="009B0FD9">
      <w:pPr>
        <w:jc w:val="both"/>
        <w:rPr>
          <w:rFonts w:cs="Arial"/>
          <w:spacing w:val="-2"/>
          <w:sz w:val="20"/>
          <w:szCs w:val="20"/>
          <w:lang w:val="uk-UA" w:eastAsia="ja-JP"/>
        </w:rPr>
      </w:pPr>
    </w:p>
    <w:p w14:paraId="2DF01294" w14:textId="77777777" w:rsidR="009B0FD9" w:rsidRPr="00CD21B3" w:rsidRDefault="009B0FD9" w:rsidP="009B0FD9">
      <w:pPr>
        <w:jc w:val="both"/>
        <w:rPr>
          <w:rFonts w:ascii="Arial" w:hAnsi="Arial" w:cs="Arial"/>
          <w:spacing w:val="-2"/>
          <w:sz w:val="20"/>
          <w:szCs w:val="20"/>
          <w:lang w:val="uk-UA" w:eastAsia="ja-JP"/>
        </w:rPr>
      </w:pPr>
      <w:r w:rsidRPr="00CD21B3">
        <w:rPr>
          <w:rFonts w:ascii="Arial" w:hAnsi="Arial" w:cs="Arial"/>
          <w:spacing w:val="-2"/>
          <w:sz w:val="20"/>
          <w:szCs w:val="20"/>
          <w:lang w:val="uk-UA" w:eastAsia="ja-JP"/>
        </w:rPr>
        <w:t xml:space="preserve">Що стосується категорій працівників, які мають право на заохочення, то вони залежать як від </w:t>
      </w:r>
      <w:r w:rsidRPr="00CD21B3">
        <w:rPr>
          <w:rFonts w:ascii="Arial" w:hAnsi="Arial" w:cs="Arial"/>
          <w:b/>
          <w:bCs/>
          <w:spacing w:val="-2"/>
          <w:sz w:val="20"/>
          <w:szCs w:val="20"/>
          <w:lang w:val="uk-UA" w:eastAsia="ja-JP"/>
        </w:rPr>
        <w:t xml:space="preserve">валового доходу Групи ІСП та Управління </w:t>
      </w:r>
      <w:r w:rsidRPr="00CD21B3">
        <w:rPr>
          <w:rFonts w:ascii="Arial" w:hAnsi="Arial" w:cs="Arial"/>
          <w:bCs/>
          <w:spacing w:val="-2"/>
          <w:sz w:val="20"/>
          <w:szCs w:val="20"/>
          <w:lang w:val="uk-UA" w:eastAsia="ja-JP"/>
        </w:rPr>
        <w:t>та</w:t>
      </w:r>
      <w:r w:rsidRPr="00CD21B3">
        <w:rPr>
          <w:rFonts w:ascii="Arial" w:hAnsi="Arial" w:cs="Arial"/>
          <w:spacing w:val="-2"/>
          <w:sz w:val="20"/>
          <w:szCs w:val="20"/>
          <w:lang w:val="uk-UA" w:eastAsia="ja-JP"/>
        </w:rPr>
        <w:t xml:space="preserve">, у деяких конкретних випадках, також від </w:t>
      </w:r>
      <w:r w:rsidRPr="00CD21B3">
        <w:rPr>
          <w:rFonts w:ascii="Arial" w:hAnsi="Arial" w:cs="Arial"/>
          <w:b/>
          <w:spacing w:val="-2"/>
          <w:sz w:val="20"/>
          <w:szCs w:val="20"/>
          <w:lang w:val="uk-UA" w:eastAsia="ja-JP"/>
        </w:rPr>
        <w:t>валового доходу</w:t>
      </w:r>
      <w:r w:rsidRPr="00CD21B3">
        <w:rPr>
          <w:rFonts w:ascii="Arial" w:hAnsi="Arial" w:cs="Arial"/>
          <w:spacing w:val="-2"/>
          <w:sz w:val="20"/>
          <w:szCs w:val="20"/>
          <w:lang w:val="uk-UA" w:eastAsia="ja-JP"/>
        </w:rPr>
        <w:t xml:space="preserve"> Банку у відношенні рівня, передбаченого бюджетом.</w:t>
      </w:r>
    </w:p>
    <w:p w14:paraId="6E05773A" w14:textId="77777777" w:rsidR="009B0FD9" w:rsidRPr="009B0FD9" w:rsidRDefault="009B0FD9" w:rsidP="009B0FD9">
      <w:pPr>
        <w:jc w:val="both"/>
        <w:rPr>
          <w:spacing w:val="-2"/>
          <w:sz w:val="20"/>
          <w:szCs w:val="20"/>
          <w:lang w:val="uk-UA" w:eastAsia="ja-JP"/>
        </w:rPr>
      </w:pPr>
    </w:p>
    <w:p w14:paraId="62BBE680" w14:textId="77777777" w:rsidR="009B0FD9" w:rsidRPr="00CD21B3" w:rsidRDefault="009B0FD9" w:rsidP="009B0FD9">
      <w:pPr>
        <w:jc w:val="both"/>
        <w:rPr>
          <w:rFonts w:ascii="Arial" w:hAnsi="Arial" w:cs="Arial"/>
          <w:spacing w:val="-2"/>
          <w:sz w:val="20"/>
          <w:szCs w:val="20"/>
          <w:lang w:val="uk-UA" w:eastAsia="ja-JP"/>
        </w:rPr>
      </w:pPr>
      <w:r w:rsidRPr="00CD21B3">
        <w:rPr>
          <w:rFonts w:ascii="Arial" w:hAnsi="Arial" w:cs="Arial"/>
          <w:spacing w:val="-2"/>
          <w:sz w:val="20"/>
          <w:szCs w:val="20"/>
          <w:lang w:val="uk-UA" w:eastAsia="ja-JP"/>
        </w:rPr>
        <w:t>Нижче наведені категорії працівників, які мають право на заохочення:</w:t>
      </w:r>
    </w:p>
    <w:p w14:paraId="78BA3D22" w14:textId="77777777" w:rsidR="009B0FD9" w:rsidRPr="009B0FD9" w:rsidRDefault="009B0FD9" w:rsidP="009B0FD9">
      <w:pPr>
        <w:jc w:val="both"/>
        <w:rPr>
          <w:spacing w:val="-2"/>
          <w:sz w:val="20"/>
          <w:szCs w:val="20"/>
          <w:lang w:val="uk-UA" w:eastAsia="ja-JP"/>
        </w:rPr>
      </w:pPr>
    </w:p>
    <w:p w14:paraId="2756D6A1" w14:textId="79EA3F7C" w:rsidR="00647E44" w:rsidRDefault="00647E44" w:rsidP="009B0FD9">
      <w:pPr>
        <w:jc w:val="both"/>
        <w:rPr>
          <w:rFonts w:ascii="Arial" w:hAnsi="Arial" w:cs="Arial"/>
          <w:spacing w:val="-2"/>
          <w:sz w:val="20"/>
          <w:szCs w:val="20"/>
          <w:lang w:val="uk-UA" w:eastAsia="ja-JP"/>
        </w:rPr>
      </w:pPr>
      <w:r>
        <w:rPr>
          <w:rFonts w:ascii="Arial" w:hAnsi="Arial" w:cs="Arial"/>
          <w:noProof/>
          <w:spacing w:val="-2"/>
          <w:sz w:val="20"/>
          <w:szCs w:val="20"/>
          <w:lang w:val="uk-UA" w:eastAsia="ja-JP"/>
        </w:rPr>
        <w:lastRenderedPageBreak/>
        <w:drawing>
          <wp:inline distT="0" distB="0" distL="0" distR="0" wp14:anchorId="7004A548" wp14:editId="33CDD17C">
            <wp:extent cx="5907405" cy="4212590"/>
            <wp:effectExtent l="0" t="0" r="0" b="0"/>
            <wp:docPr id="150705240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07405" cy="4212590"/>
                    </a:xfrm>
                    <a:prstGeom prst="rect">
                      <a:avLst/>
                    </a:prstGeom>
                    <a:noFill/>
                  </pic:spPr>
                </pic:pic>
              </a:graphicData>
            </a:graphic>
          </wp:inline>
        </w:drawing>
      </w:r>
    </w:p>
    <w:p w14:paraId="019D47E5" w14:textId="77777777" w:rsidR="00647E44" w:rsidRDefault="00647E44" w:rsidP="009B0FD9">
      <w:pPr>
        <w:jc w:val="both"/>
        <w:rPr>
          <w:rFonts w:ascii="Arial" w:hAnsi="Arial" w:cs="Arial"/>
          <w:spacing w:val="-2"/>
          <w:sz w:val="20"/>
          <w:szCs w:val="20"/>
          <w:lang w:val="uk-UA" w:eastAsia="ja-JP"/>
        </w:rPr>
      </w:pPr>
    </w:p>
    <w:p w14:paraId="1BC836D7" w14:textId="06D70311" w:rsidR="009B0FD9" w:rsidRPr="001E705D" w:rsidRDefault="009B0FD9" w:rsidP="009B0FD9">
      <w:pPr>
        <w:jc w:val="both"/>
        <w:rPr>
          <w:rFonts w:ascii="Arial" w:hAnsi="Arial" w:cs="Arial"/>
          <w:spacing w:val="-2"/>
          <w:sz w:val="20"/>
          <w:szCs w:val="20"/>
          <w:lang w:val="uk-UA" w:eastAsia="ja-JP"/>
        </w:rPr>
      </w:pPr>
      <w:r w:rsidRPr="001E705D">
        <w:rPr>
          <w:rFonts w:ascii="Arial" w:hAnsi="Arial" w:cs="Arial"/>
          <w:spacing w:val="-2"/>
          <w:sz w:val="20"/>
          <w:szCs w:val="20"/>
          <w:lang w:val="uk-UA" w:eastAsia="ja-JP"/>
        </w:rPr>
        <w:t>Варто зазначити що:</w:t>
      </w:r>
    </w:p>
    <w:p w14:paraId="6AECA8C0" w14:textId="77777777" w:rsidR="009B0FD9" w:rsidRPr="001E705D" w:rsidRDefault="009B0FD9" w:rsidP="003C7CFC">
      <w:pPr>
        <w:numPr>
          <w:ilvl w:val="0"/>
          <w:numId w:val="42"/>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1E705D">
        <w:rPr>
          <w:rFonts w:ascii="Arial" w:hAnsi="Arial" w:cs="Arial"/>
          <w:spacing w:val="-2"/>
          <w:sz w:val="20"/>
          <w:szCs w:val="20"/>
          <w:lang w:val="uk-UA" w:eastAsia="ja-JP"/>
        </w:rPr>
        <w:t xml:space="preserve">якщо валовий дохід, отриманий Банком, є від’ємним (не залежно від позитивного валового доходу Групи ІСП та Управління), то особи, професійна діяльність яких має значний вплив на профіль ризику, не мають права на заохочення; </w:t>
      </w:r>
    </w:p>
    <w:p w14:paraId="1412B501" w14:textId="77777777" w:rsidR="009B0FD9" w:rsidRPr="001E705D" w:rsidRDefault="009B0FD9" w:rsidP="003C7CFC">
      <w:pPr>
        <w:numPr>
          <w:ilvl w:val="0"/>
          <w:numId w:val="42"/>
        </w:numPr>
        <w:overflowPunct w:val="0"/>
        <w:autoSpaceDE w:val="0"/>
        <w:autoSpaceDN w:val="0"/>
        <w:adjustRightInd w:val="0"/>
        <w:spacing w:before="120" w:line="259" w:lineRule="auto"/>
        <w:contextualSpacing/>
        <w:jc w:val="both"/>
        <w:textAlignment w:val="baseline"/>
        <w:rPr>
          <w:rFonts w:ascii="Arial" w:hAnsi="Arial" w:cs="Arial"/>
          <w:spacing w:val="-2"/>
          <w:sz w:val="20"/>
          <w:szCs w:val="20"/>
          <w:lang w:val="uk-UA" w:eastAsia="ja-JP"/>
        </w:rPr>
      </w:pPr>
      <w:r w:rsidRPr="001E705D">
        <w:rPr>
          <w:rFonts w:ascii="Arial" w:hAnsi="Arial" w:cs="Arial"/>
          <w:spacing w:val="-2"/>
          <w:sz w:val="20"/>
          <w:szCs w:val="20"/>
          <w:lang w:val="uk-UA" w:eastAsia="ja-JP"/>
        </w:rPr>
        <w:t xml:space="preserve">викладені вище обмеження щодо категорій працівників, які мають право на заохочення, не застосовуються до Мережі. </w:t>
      </w:r>
      <w:bookmarkStart w:id="112" w:name="_Hlk509053687"/>
      <w:bookmarkStart w:id="113" w:name="_Toc477188759"/>
      <w:bookmarkStart w:id="114" w:name="_Toc477188757"/>
      <w:bookmarkStart w:id="115" w:name="_Ref536089699"/>
      <w:bookmarkStart w:id="116" w:name="_Ref536176269"/>
      <w:bookmarkStart w:id="117" w:name="_Ref536180001"/>
      <w:bookmarkStart w:id="118" w:name="_Ref536180146"/>
    </w:p>
    <w:p w14:paraId="2CB6A688" w14:textId="77777777" w:rsidR="009B0FD9" w:rsidRPr="009B0FD9" w:rsidRDefault="009B0FD9" w:rsidP="009B0FD9">
      <w:pPr>
        <w:spacing w:line="259" w:lineRule="auto"/>
        <w:ind w:left="720"/>
        <w:contextualSpacing/>
        <w:jc w:val="both"/>
        <w:rPr>
          <w:spacing w:val="-2"/>
          <w:sz w:val="20"/>
          <w:szCs w:val="20"/>
          <w:lang w:val="uk-UA" w:eastAsia="ja-JP"/>
        </w:rPr>
      </w:pPr>
    </w:p>
    <w:p w14:paraId="761F6799" w14:textId="77777777" w:rsidR="009B0FD9" w:rsidRPr="001E705D"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19" w:name="_Toc234405385"/>
      <w:bookmarkStart w:id="120" w:name="_Ref7517713"/>
      <w:bookmarkStart w:id="121" w:name="_Ref7683173"/>
      <w:bookmarkStart w:id="122" w:name="_Toc2443017"/>
      <w:r w:rsidRPr="001E705D">
        <w:rPr>
          <w:rFonts w:ascii="Arial" w:hAnsi="Arial" w:cs="Arial"/>
          <w:b/>
          <w:color w:val="000080"/>
          <w:spacing w:val="-2"/>
          <w:sz w:val="20"/>
          <w:szCs w:val="20"/>
          <w:lang w:val="uk-UA" w:eastAsia="ja-JP"/>
        </w:rPr>
        <w:t>Річна система заохочення для осіб, професійна діяльність яких має значний вплив на профіль ризику та керівників середньої ланки</w:t>
      </w:r>
      <w:bookmarkEnd w:id="119"/>
      <w:r w:rsidRPr="001E705D">
        <w:rPr>
          <w:rFonts w:ascii="Arial" w:hAnsi="Arial" w:cs="Arial"/>
          <w:b/>
          <w:color w:val="000080"/>
          <w:spacing w:val="-2"/>
          <w:sz w:val="20"/>
          <w:szCs w:val="20"/>
          <w:lang w:val="uk-UA" w:eastAsia="ja-JP"/>
        </w:rPr>
        <w:t xml:space="preserve"> </w:t>
      </w:r>
      <w:bookmarkEnd w:id="120"/>
      <w:bookmarkEnd w:id="121"/>
      <w:bookmarkEnd w:id="122"/>
    </w:p>
    <w:p w14:paraId="74E6D9B2" w14:textId="77777777" w:rsidR="009E2A0B" w:rsidRPr="00875C1A" w:rsidRDefault="009E2A0B" w:rsidP="009B0FD9">
      <w:pPr>
        <w:jc w:val="both"/>
        <w:rPr>
          <w:rFonts w:ascii="Arial" w:hAnsi="Arial" w:cs="Arial"/>
          <w:spacing w:val="-2"/>
          <w:sz w:val="20"/>
          <w:szCs w:val="20"/>
          <w:lang w:val="ru-RU" w:eastAsia="ja-JP"/>
        </w:rPr>
      </w:pPr>
    </w:p>
    <w:p w14:paraId="2DD661A1" w14:textId="205841F3" w:rsidR="009B0FD9" w:rsidRPr="001E705D" w:rsidRDefault="009B0FD9" w:rsidP="009B0FD9">
      <w:pPr>
        <w:jc w:val="both"/>
        <w:rPr>
          <w:rFonts w:ascii="Arial" w:hAnsi="Arial" w:cs="Arial"/>
          <w:spacing w:val="-2"/>
          <w:sz w:val="20"/>
          <w:szCs w:val="20"/>
          <w:lang w:val="uk-UA" w:eastAsia="ja-JP"/>
        </w:rPr>
      </w:pPr>
      <w:r w:rsidRPr="001E705D">
        <w:rPr>
          <w:rFonts w:ascii="Arial" w:hAnsi="Arial" w:cs="Arial"/>
          <w:spacing w:val="-2"/>
          <w:sz w:val="20"/>
          <w:szCs w:val="20"/>
          <w:lang w:val="uk-UA" w:eastAsia="ja-JP"/>
        </w:rPr>
        <w:t>Система заохочення для осіб, професійна діяльність яких має значний вплив на профіль ризику та керівників середньої ланки</w:t>
      </w:r>
      <w:r w:rsidRPr="001E705D">
        <w:rPr>
          <w:rFonts w:ascii="Arial" w:hAnsi="Arial" w:cs="Arial"/>
          <w:spacing w:val="-2"/>
          <w:sz w:val="20"/>
          <w:szCs w:val="20"/>
          <w:vertAlign w:val="superscript"/>
          <w:lang w:val="uk-UA" w:eastAsia="ja-JP"/>
        </w:rPr>
        <w:footnoteReference w:id="10"/>
      </w:r>
      <w:r w:rsidRPr="001E705D">
        <w:rPr>
          <w:rFonts w:ascii="Arial" w:hAnsi="Arial" w:cs="Arial"/>
          <w:spacing w:val="-2"/>
          <w:sz w:val="20"/>
          <w:szCs w:val="20"/>
          <w:lang w:val="uk-UA" w:eastAsia="ja-JP"/>
        </w:rPr>
        <w:t xml:space="preserve"> спрямована на направлення поведінки та управлінських заходів на досягнення цілей, визначених стратегією Банку та Бізнес-планом, та спрямована на винагородження найкращих річних результатів, оцінених з метою оптимізації співвідношення ризик/рентабельність.</w:t>
      </w:r>
    </w:p>
    <w:p w14:paraId="146C1982" w14:textId="77777777" w:rsidR="009B0FD9" w:rsidRPr="001E705D" w:rsidRDefault="009B0FD9" w:rsidP="009B0FD9">
      <w:pPr>
        <w:jc w:val="both"/>
        <w:rPr>
          <w:rFonts w:ascii="Arial" w:hAnsi="Arial" w:cs="Arial"/>
          <w:spacing w:val="-2"/>
          <w:sz w:val="20"/>
          <w:szCs w:val="20"/>
          <w:lang w:val="uk-UA" w:eastAsia="ja-JP"/>
        </w:rPr>
      </w:pPr>
    </w:p>
    <w:p w14:paraId="121B56AA" w14:textId="77777777" w:rsidR="009B0FD9" w:rsidRPr="001E705D"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1E705D">
        <w:rPr>
          <w:rFonts w:ascii="Arial" w:hAnsi="Arial" w:cs="Arial"/>
          <w:spacing w:val="-2"/>
          <w:sz w:val="20"/>
          <w:szCs w:val="20"/>
          <w:lang w:val="uk-UA" w:eastAsia="ja-JP"/>
        </w:rPr>
        <w:t>Щодо керівників середньої ланки, Річна система заохочення затверджується Правлінням згідно з вимогами місцевого законодавства.</w:t>
      </w:r>
    </w:p>
    <w:p w14:paraId="3DD86158" w14:textId="77777777" w:rsidR="009B0FD9" w:rsidRPr="001E705D" w:rsidRDefault="009B0FD9" w:rsidP="009B0FD9">
      <w:pPr>
        <w:jc w:val="both"/>
        <w:rPr>
          <w:rFonts w:ascii="Arial" w:hAnsi="Arial" w:cs="Arial"/>
          <w:spacing w:val="-2"/>
          <w:sz w:val="20"/>
          <w:szCs w:val="20"/>
          <w:lang w:val="uk-UA" w:eastAsia="ja-JP"/>
        </w:rPr>
      </w:pPr>
    </w:p>
    <w:p w14:paraId="311B3F8A" w14:textId="77777777" w:rsidR="009B0FD9" w:rsidRPr="001E705D" w:rsidRDefault="009B0FD9" w:rsidP="009B0FD9">
      <w:pPr>
        <w:jc w:val="both"/>
        <w:rPr>
          <w:rFonts w:ascii="Arial" w:hAnsi="Arial" w:cs="Arial"/>
          <w:spacing w:val="-2"/>
          <w:sz w:val="20"/>
          <w:szCs w:val="20"/>
          <w:lang w:val="uk-UA" w:eastAsia="ja-JP"/>
        </w:rPr>
      </w:pPr>
      <w:r w:rsidRPr="001E705D">
        <w:rPr>
          <w:rFonts w:ascii="Arial" w:hAnsi="Arial" w:cs="Arial"/>
          <w:spacing w:val="-2"/>
          <w:sz w:val="20"/>
          <w:szCs w:val="20"/>
          <w:lang w:val="uk-UA" w:eastAsia="ja-JP"/>
        </w:rPr>
        <w:t xml:space="preserve">Ця Система оформлюється через оціночні листи. </w:t>
      </w:r>
    </w:p>
    <w:p w14:paraId="7D61716A"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1E48D902" w14:textId="6A8D4148" w:rsidR="009B0FD9" w:rsidRPr="00AB1C66" w:rsidRDefault="00AB1C66" w:rsidP="009B0FD9">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Оціночні листи включають</w:t>
      </w:r>
      <w:r w:rsidR="00B7675D">
        <w:rPr>
          <w:rFonts w:ascii="Arial" w:hAnsi="Arial" w:cs="Arial"/>
          <w:spacing w:val="-2"/>
          <w:sz w:val="20"/>
          <w:szCs w:val="20"/>
          <w:lang w:val="uk-UA" w:eastAsia="ja-JP"/>
        </w:rPr>
        <w:t>:</w:t>
      </w:r>
      <w:r w:rsidR="009B0FD9" w:rsidRPr="001E705D">
        <w:rPr>
          <w:rFonts w:ascii="Arial" w:hAnsi="Arial" w:cs="Arial"/>
          <w:spacing w:val="-2"/>
          <w:sz w:val="20"/>
          <w:szCs w:val="20"/>
          <w:lang w:val="uk-UA" w:eastAsia="ja-JP"/>
        </w:rPr>
        <w:t xml:space="preserve"> </w:t>
      </w:r>
    </w:p>
    <w:p w14:paraId="7855F71F" w14:textId="2C623B3C" w:rsidR="0002732C" w:rsidRDefault="0002732C" w:rsidP="0002732C">
      <w:pPr>
        <w:overflowPunct w:val="0"/>
        <w:autoSpaceDE w:val="0"/>
        <w:autoSpaceDN w:val="0"/>
        <w:adjustRightInd w:val="0"/>
        <w:jc w:val="both"/>
        <w:textAlignment w:val="baseline"/>
        <w:rPr>
          <w:rFonts w:ascii="Arial" w:hAnsi="Arial" w:cs="Arial"/>
          <w:spacing w:val="-2"/>
          <w:sz w:val="20"/>
          <w:szCs w:val="20"/>
          <w:lang w:val="uk-UA" w:eastAsia="ja-JP"/>
        </w:rPr>
      </w:pPr>
      <w:r w:rsidRPr="00AB1C66">
        <w:rPr>
          <w:rFonts w:ascii="Arial" w:hAnsi="Arial" w:cs="Arial"/>
          <w:spacing w:val="-2"/>
          <w:sz w:val="20"/>
          <w:szCs w:val="20"/>
          <w:lang w:val="uk-UA" w:eastAsia="ja-JP"/>
        </w:rPr>
        <w:t xml:space="preserve">• кількісні ключові показники ефективності (КПЕ), що наводяться в першому розділі </w:t>
      </w:r>
      <w:r>
        <w:rPr>
          <w:rFonts w:ascii="Arial" w:hAnsi="Arial" w:cs="Arial"/>
          <w:spacing w:val="-2"/>
          <w:sz w:val="20"/>
          <w:szCs w:val="20"/>
          <w:lang w:val="uk-UA" w:eastAsia="ja-JP"/>
        </w:rPr>
        <w:t>оціночного листа</w:t>
      </w:r>
      <w:r w:rsidRPr="00AB1C66">
        <w:rPr>
          <w:rFonts w:ascii="Arial" w:hAnsi="Arial" w:cs="Arial"/>
          <w:spacing w:val="-2"/>
          <w:sz w:val="20"/>
          <w:szCs w:val="20"/>
          <w:lang w:val="uk-UA" w:eastAsia="ja-JP"/>
        </w:rPr>
        <w:t xml:space="preserve"> та на які припадає 65 % загальної ваги. Ці КПЕ можуть бути як економічно-фінансовими, так і неекономічно-фінансовими</w:t>
      </w:r>
      <w:r w:rsidR="008A1CAF">
        <w:rPr>
          <w:rStyle w:val="ae"/>
          <w:rFonts w:ascii="Arial" w:hAnsi="Arial"/>
          <w:spacing w:val="-2"/>
          <w:sz w:val="20"/>
          <w:szCs w:val="20"/>
          <w:lang w:val="uk-UA" w:eastAsia="ja-JP"/>
        </w:rPr>
        <w:footnoteReference w:id="11"/>
      </w:r>
      <w:r w:rsidRPr="00AB1C66">
        <w:rPr>
          <w:rFonts w:ascii="Arial" w:hAnsi="Arial" w:cs="Arial"/>
          <w:spacing w:val="-2"/>
          <w:sz w:val="20"/>
          <w:szCs w:val="20"/>
          <w:lang w:val="uk-UA" w:eastAsia="ja-JP"/>
        </w:rPr>
        <w:t xml:space="preserve"> і виражаються відповідно до логіки «ризик/прибутковість», спрямованої на забезпечення </w:t>
      </w:r>
      <w:r w:rsidRPr="00AB1C66">
        <w:rPr>
          <w:rFonts w:ascii="Arial" w:hAnsi="Arial" w:cs="Arial"/>
          <w:spacing w:val="-2"/>
          <w:sz w:val="20"/>
          <w:szCs w:val="20"/>
          <w:lang w:val="uk-UA" w:eastAsia="ja-JP"/>
        </w:rPr>
        <w:lastRenderedPageBreak/>
        <w:t xml:space="preserve">стабільності результатів у часі та зменшення й/або пом’якшення ризиків, визначених </w:t>
      </w:r>
      <w:r>
        <w:rPr>
          <w:rFonts w:ascii="Arial" w:hAnsi="Arial" w:cs="Arial"/>
          <w:spacing w:val="-2"/>
          <w:sz w:val="20"/>
          <w:szCs w:val="20"/>
          <w:lang w:val="uk-UA" w:eastAsia="ja-JP"/>
        </w:rPr>
        <w:t>структурою ризик-апетиту</w:t>
      </w:r>
      <w:r w:rsidRPr="00AB1C66">
        <w:rPr>
          <w:rFonts w:ascii="Arial" w:hAnsi="Arial" w:cs="Arial"/>
          <w:spacing w:val="-2"/>
          <w:sz w:val="20"/>
          <w:szCs w:val="20"/>
          <w:lang w:val="uk-UA" w:eastAsia="ja-JP"/>
        </w:rPr>
        <w:t xml:space="preserve">; </w:t>
      </w:r>
    </w:p>
    <w:p w14:paraId="61C1FC27" w14:textId="5AE4BCF7" w:rsidR="00E20595" w:rsidRPr="00E20595" w:rsidRDefault="00E20595" w:rsidP="00E20595">
      <w:pPr>
        <w:overflowPunct w:val="0"/>
        <w:autoSpaceDE w:val="0"/>
        <w:autoSpaceDN w:val="0"/>
        <w:adjustRightInd w:val="0"/>
        <w:jc w:val="both"/>
        <w:textAlignment w:val="baseline"/>
        <w:rPr>
          <w:rFonts w:ascii="Arial" w:hAnsi="Arial" w:cs="Arial"/>
          <w:spacing w:val="-2"/>
          <w:sz w:val="20"/>
          <w:szCs w:val="20"/>
          <w:lang w:val="uk-UA" w:eastAsia="ja-JP"/>
        </w:rPr>
      </w:pPr>
      <w:r w:rsidRPr="00E20595">
        <w:rPr>
          <w:rFonts w:ascii="Arial" w:hAnsi="Arial" w:cs="Arial"/>
          <w:spacing w:val="-2"/>
          <w:sz w:val="20"/>
          <w:szCs w:val="20"/>
          <w:lang w:val="uk-UA" w:eastAsia="ja-JP"/>
        </w:rPr>
        <w:t xml:space="preserve">• якісні ключові показники ефективності (КПЕ), що наводяться в першому розділі </w:t>
      </w:r>
      <w:r>
        <w:rPr>
          <w:rFonts w:ascii="Arial" w:hAnsi="Arial" w:cs="Arial"/>
          <w:spacing w:val="-2"/>
          <w:sz w:val="20"/>
          <w:szCs w:val="20"/>
          <w:lang w:val="uk-UA" w:eastAsia="ja-JP"/>
        </w:rPr>
        <w:t>оціночного листа</w:t>
      </w:r>
      <w:r w:rsidRPr="00E20595">
        <w:rPr>
          <w:rFonts w:ascii="Arial" w:hAnsi="Arial" w:cs="Arial"/>
          <w:spacing w:val="-2"/>
          <w:sz w:val="20"/>
          <w:szCs w:val="20"/>
          <w:lang w:val="uk-UA" w:eastAsia="ja-JP"/>
        </w:rPr>
        <w:t xml:space="preserve"> та на які припадає 35 % загальної ваги; ці КПЕ можуть бути стратегічними заходами або проєктами, які є сприяючими факторами для досягнення економіко-фінансових КПЕ або отримання результатів, визначених у бізнес-плані, або ж це можуть бути цілі, що сприяють етичній поведінці, зокрема у сфері бізнесу та в сферах, пов’язаних із безпосередніми відносинами з клієнтами.</w:t>
      </w:r>
    </w:p>
    <w:p w14:paraId="69F353E2" w14:textId="77777777" w:rsidR="00E20595" w:rsidRPr="00E20595" w:rsidRDefault="00E20595" w:rsidP="00E20595">
      <w:pPr>
        <w:overflowPunct w:val="0"/>
        <w:autoSpaceDE w:val="0"/>
        <w:autoSpaceDN w:val="0"/>
        <w:adjustRightInd w:val="0"/>
        <w:jc w:val="both"/>
        <w:textAlignment w:val="baseline"/>
        <w:rPr>
          <w:rFonts w:ascii="Arial" w:hAnsi="Arial" w:cs="Arial"/>
          <w:spacing w:val="-2"/>
          <w:sz w:val="20"/>
          <w:szCs w:val="20"/>
          <w:lang w:val="uk-UA" w:eastAsia="ja-JP"/>
        </w:rPr>
      </w:pPr>
    </w:p>
    <w:p w14:paraId="490FD2A6" w14:textId="77777777" w:rsid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Процес визначення КПЕ і встановлення відповідних цілей та оцінка ефективності їх виконання описані нижче, враховуючи найбільш значущі економічні та фінансові показники досягнення бюджетних цілей, які періодично контролюються за допомогою інструментів внутрішньої звітності, які доступні на рівні Банку та/або Управління та/або на загальному рівні.</w:t>
      </w:r>
    </w:p>
    <w:p w14:paraId="1788A939" w14:textId="77777777" w:rsidR="00E04E8B" w:rsidRDefault="00E04E8B" w:rsidP="009B74A4">
      <w:pPr>
        <w:overflowPunct w:val="0"/>
        <w:autoSpaceDE w:val="0"/>
        <w:autoSpaceDN w:val="0"/>
        <w:adjustRightInd w:val="0"/>
        <w:jc w:val="both"/>
        <w:textAlignment w:val="baseline"/>
        <w:rPr>
          <w:rFonts w:ascii="Arial" w:hAnsi="Arial" w:cs="Arial"/>
          <w:spacing w:val="-2"/>
          <w:sz w:val="20"/>
          <w:szCs w:val="20"/>
          <w:lang w:val="uk-UA" w:eastAsia="ja-JP"/>
        </w:rPr>
      </w:pPr>
    </w:p>
    <w:p w14:paraId="327D6B88" w14:textId="54B75019" w:rsidR="009B74A4" w:rsidRPr="009B74A4" w:rsidRDefault="009B74A4" w:rsidP="009B74A4">
      <w:pPr>
        <w:overflowPunct w:val="0"/>
        <w:autoSpaceDE w:val="0"/>
        <w:autoSpaceDN w:val="0"/>
        <w:adjustRightInd w:val="0"/>
        <w:jc w:val="both"/>
        <w:textAlignment w:val="baseline"/>
        <w:rPr>
          <w:rFonts w:ascii="Arial" w:hAnsi="Arial" w:cs="Arial"/>
          <w:spacing w:val="-2"/>
          <w:sz w:val="20"/>
          <w:szCs w:val="20"/>
          <w:lang w:val="uk-UA" w:eastAsia="ja-JP"/>
        </w:rPr>
      </w:pPr>
      <w:r w:rsidRPr="009B74A4">
        <w:rPr>
          <w:rFonts w:ascii="Arial" w:hAnsi="Arial" w:cs="Arial"/>
          <w:spacing w:val="-2"/>
          <w:sz w:val="20"/>
          <w:szCs w:val="20"/>
          <w:lang w:val="uk-UA" w:eastAsia="ja-JP"/>
        </w:rPr>
        <w:t>При визначенні ключових показників ефективності (</w:t>
      </w:r>
      <w:r>
        <w:rPr>
          <w:rFonts w:ascii="Arial" w:hAnsi="Arial" w:cs="Arial"/>
          <w:spacing w:val="-2"/>
          <w:sz w:val="20"/>
          <w:szCs w:val="20"/>
          <w:lang w:val="uk-UA" w:eastAsia="ja-JP"/>
        </w:rPr>
        <w:t>КПЕ</w:t>
      </w:r>
      <w:r w:rsidRPr="009B74A4">
        <w:rPr>
          <w:rFonts w:ascii="Arial" w:hAnsi="Arial" w:cs="Arial"/>
          <w:spacing w:val="-2"/>
          <w:sz w:val="20"/>
          <w:szCs w:val="20"/>
          <w:lang w:val="uk-UA" w:eastAsia="ja-JP"/>
        </w:rPr>
        <w:t xml:space="preserve">) для осіб, </w:t>
      </w:r>
      <w:r>
        <w:rPr>
          <w:rFonts w:ascii="Arial" w:hAnsi="Arial" w:cs="Arial"/>
          <w:spacing w:val="-2"/>
          <w:sz w:val="20"/>
          <w:szCs w:val="20"/>
          <w:lang w:val="uk-UA" w:eastAsia="ja-JP"/>
        </w:rPr>
        <w:t>професійна діяльність яких має значний вплив на профіль ризику</w:t>
      </w:r>
      <w:r w:rsidRPr="009B74A4">
        <w:rPr>
          <w:rFonts w:ascii="Arial" w:hAnsi="Arial" w:cs="Arial"/>
          <w:spacing w:val="-2"/>
          <w:sz w:val="20"/>
          <w:szCs w:val="20"/>
          <w:lang w:val="uk-UA" w:eastAsia="ja-JP"/>
        </w:rPr>
        <w:t xml:space="preserve"> — зокрема керівників першої та другої ліній захисту — належну увагу приділяється ефективному функціонуванню систем внутрішнього контролю та управління ризиками, включаючи управління ризиками у сфері протидії відмиванню грошей та фінансуванню тероризму (AML/CTF). Ця оцінка ґрунтується на результатах процесу SREP, завершених </w:t>
      </w:r>
      <w:r>
        <w:rPr>
          <w:rFonts w:ascii="Arial" w:hAnsi="Arial" w:cs="Arial"/>
          <w:spacing w:val="-2"/>
          <w:sz w:val="20"/>
          <w:szCs w:val="20"/>
          <w:lang w:val="uk-UA" w:eastAsia="ja-JP"/>
        </w:rPr>
        <w:t>перевірках</w:t>
      </w:r>
      <w:r w:rsidRPr="009B74A4">
        <w:rPr>
          <w:rFonts w:ascii="Arial" w:hAnsi="Arial" w:cs="Arial"/>
          <w:spacing w:val="-2"/>
          <w:sz w:val="20"/>
          <w:szCs w:val="20"/>
          <w:lang w:val="uk-UA" w:eastAsia="ja-JP"/>
        </w:rPr>
        <w:t xml:space="preserve">, наглядовій діяльності у сфері протидії відмиванню грошей та фінансуванню тероризму, а також заходах з забезпечення дотримання нормативних вимог (включно з накладенням штрафів), а також інших висновках </w:t>
      </w:r>
      <w:r>
        <w:rPr>
          <w:rFonts w:ascii="Arial" w:hAnsi="Arial" w:cs="Arial"/>
          <w:spacing w:val="-2"/>
          <w:sz w:val="20"/>
          <w:szCs w:val="20"/>
          <w:lang w:val="uk-UA" w:eastAsia="ja-JP"/>
        </w:rPr>
        <w:t>перевірок</w:t>
      </w:r>
      <w:r w:rsidRPr="009B74A4">
        <w:rPr>
          <w:rFonts w:ascii="Arial" w:hAnsi="Arial" w:cs="Arial"/>
          <w:spacing w:val="-2"/>
          <w:sz w:val="20"/>
          <w:szCs w:val="20"/>
          <w:lang w:val="uk-UA" w:eastAsia="ja-JP"/>
        </w:rPr>
        <w:t>, оприлюднених Національним банком України.</w:t>
      </w:r>
    </w:p>
    <w:p w14:paraId="1093045F" w14:textId="77777777" w:rsidR="009B74A4" w:rsidRPr="009B74A4" w:rsidRDefault="009B74A4" w:rsidP="009B74A4">
      <w:pPr>
        <w:overflowPunct w:val="0"/>
        <w:autoSpaceDE w:val="0"/>
        <w:autoSpaceDN w:val="0"/>
        <w:adjustRightInd w:val="0"/>
        <w:jc w:val="both"/>
        <w:textAlignment w:val="baseline"/>
        <w:rPr>
          <w:rFonts w:ascii="Arial" w:hAnsi="Arial" w:cs="Arial"/>
          <w:spacing w:val="-2"/>
          <w:sz w:val="20"/>
          <w:szCs w:val="20"/>
          <w:lang w:val="uk-UA" w:eastAsia="ja-JP"/>
        </w:rPr>
      </w:pPr>
    </w:p>
    <w:p w14:paraId="4A771583" w14:textId="703C971D" w:rsidR="009B0FD9" w:rsidRPr="009B0FD9" w:rsidRDefault="00724951" w:rsidP="009B0FD9">
      <w:pPr>
        <w:overflowPunct w:val="0"/>
        <w:autoSpaceDE w:val="0"/>
        <w:autoSpaceDN w:val="0"/>
        <w:adjustRightInd w:val="0"/>
        <w:jc w:val="both"/>
        <w:textAlignment w:val="baseline"/>
        <w:rPr>
          <w:spacing w:val="-2"/>
          <w:sz w:val="20"/>
          <w:szCs w:val="20"/>
          <w:lang w:val="uk-UA" w:eastAsia="ja-JP"/>
        </w:rPr>
      </w:pPr>
      <w:r>
        <w:rPr>
          <w:rFonts w:ascii="Arial" w:hAnsi="Arial" w:cs="Arial"/>
          <w:spacing w:val="-2"/>
          <w:sz w:val="20"/>
          <w:szCs w:val="20"/>
          <w:lang w:val="uk-UA" w:eastAsia="ja-JP"/>
        </w:rPr>
        <w:t xml:space="preserve">В будь-якому випадку, </w:t>
      </w:r>
      <w:r w:rsidR="009B0FD9" w:rsidRPr="00CD339E">
        <w:rPr>
          <w:rFonts w:ascii="Arial" w:hAnsi="Arial" w:cs="Arial"/>
          <w:spacing w:val="-2"/>
          <w:sz w:val="20"/>
          <w:szCs w:val="20"/>
          <w:lang w:val="uk-UA" w:eastAsia="ja-JP"/>
        </w:rPr>
        <w:t>Оціночні листи гарантують рівновагу між сферою відповідальності та управлінською солідарністю/командною роботою, і вони включають такі КПЕ:</w:t>
      </w:r>
    </w:p>
    <w:p w14:paraId="531B916E" w14:textId="77777777" w:rsidR="009B0FD9" w:rsidRPr="009B0FD9" w:rsidRDefault="009B0FD9" w:rsidP="009B0FD9">
      <w:pPr>
        <w:overflowPunct w:val="0"/>
        <w:autoSpaceDE w:val="0"/>
        <w:autoSpaceDN w:val="0"/>
        <w:adjustRightInd w:val="0"/>
        <w:jc w:val="both"/>
        <w:textAlignment w:val="baseline"/>
        <w:rPr>
          <w:b/>
          <w:color w:val="C00000"/>
          <w:spacing w:val="-2"/>
          <w:sz w:val="20"/>
          <w:szCs w:val="20"/>
          <w:lang w:val="uk-UA" w:eastAsia="ja-JP"/>
        </w:rPr>
      </w:pPr>
    </w:p>
    <w:p w14:paraId="63A6F95B" w14:textId="77777777" w:rsidR="009B0FD9" w:rsidRPr="00CD339E" w:rsidRDefault="009B0FD9" w:rsidP="009E2A4D">
      <w:pPr>
        <w:numPr>
          <w:ilvl w:val="0"/>
          <w:numId w:val="14"/>
        </w:numPr>
        <w:overflowPunct w:val="0"/>
        <w:autoSpaceDE w:val="0"/>
        <w:autoSpaceDN w:val="0"/>
        <w:adjustRightInd w:val="0"/>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 xml:space="preserve">На рівні </w:t>
      </w:r>
      <w:r w:rsidRPr="00CD339E">
        <w:rPr>
          <w:rFonts w:ascii="Arial" w:hAnsi="Arial" w:cs="Arial"/>
          <w:b/>
          <w:bCs/>
          <w:spacing w:val="-2"/>
          <w:sz w:val="20"/>
          <w:szCs w:val="20"/>
          <w:lang w:val="uk-UA" w:eastAsia="ja-JP"/>
        </w:rPr>
        <w:t>Групи ІСП для:</w:t>
      </w:r>
    </w:p>
    <w:p w14:paraId="17B91471" w14:textId="07014365" w:rsidR="009B0FD9" w:rsidRPr="00CD339E" w:rsidRDefault="009B0FD9" w:rsidP="009E2A4D">
      <w:pPr>
        <w:numPr>
          <w:ilvl w:val="1"/>
          <w:numId w:val="14"/>
        </w:numPr>
        <w:overflowPunct w:val="0"/>
        <w:autoSpaceDE w:val="0"/>
        <w:autoSpaceDN w:val="0"/>
        <w:adjustRightInd w:val="0"/>
        <w:ind w:left="709"/>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 xml:space="preserve"> Голови Правління, осіб, професійна діяльність яких має значний вплив на профіль ризику, а також керівників середньої ланки бізнес-підрозділів та підрозділів управління, які оцінюються за фінансовими КПЕ, спільними для всіх оціночних листів для осіб, професійна діяльність яких має значний вплив на профіль ризику та керівників середньої ланки. На 202</w:t>
      </w:r>
      <w:r w:rsidR="00724951">
        <w:rPr>
          <w:rFonts w:ascii="Arial" w:hAnsi="Arial" w:cs="Arial"/>
          <w:spacing w:val="-2"/>
          <w:sz w:val="20"/>
          <w:szCs w:val="20"/>
          <w:lang w:val="uk-UA" w:eastAsia="ja-JP"/>
        </w:rPr>
        <w:t>6</w:t>
      </w:r>
      <w:r w:rsidRPr="00CD339E">
        <w:rPr>
          <w:rFonts w:ascii="Arial" w:hAnsi="Arial" w:cs="Arial"/>
          <w:spacing w:val="-2"/>
          <w:sz w:val="20"/>
          <w:szCs w:val="20"/>
          <w:lang w:val="uk-UA" w:eastAsia="ja-JP"/>
        </w:rPr>
        <w:t xml:space="preserve"> рік, так само як і в попередн</w:t>
      </w:r>
      <w:r w:rsidR="00490AFC">
        <w:rPr>
          <w:rFonts w:ascii="Arial" w:hAnsi="Arial" w:cs="Arial"/>
          <w:spacing w:val="-2"/>
          <w:sz w:val="20"/>
          <w:szCs w:val="20"/>
          <w:lang w:val="uk-UA" w:eastAsia="ja-JP"/>
        </w:rPr>
        <w:t>і</w:t>
      </w:r>
      <w:r w:rsidRPr="00CD339E">
        <w:rPr>
          <w:rFonts w:ascii="Arial" w:hAnsi="Arial" w:cs="Arial"/>
          <w:spacing w:val="-2"/>
          <w:sz w:val="20"/>
          <w:szCs w:val="20"/>
          <w:lang w:val="uk-UA" w:eastAsia="ja-JP"/>
        </w:rPr>
        <w:t xml:space="preserve"> ро</w:t>
      </w:r>
      <w:r w:rsidR="00490AFC">
        <w:rPr>
          <w:rFonts w:ascii="Arial" w:hAnsi="Arial" w:cs="Arial"/>
          <w:spacing w:val="-2"/>
          <w:sz w:val="20"/>
          <w:szCs w:val="20"/>
          <w:lang w:val="uk-UA" w:eastAsia="ja-JP"/>
        </w:rPr>
        <w:t>ки</w:t>
      </w:r>
      <w:r w:rsidRPr="00CD339E">
        <w:rPr>
          <w:rFonts w:ascii="Arial" w:hAnsi="Arial" w:cs="Arial"/>
          <w:spacing w:val="-2"/>
          <w:sz w:val="20"/>
          <w:szCs w:val="20"/>
          <w:lang w:val="uk-UA" w:eastAsia="ja-JP"/>
        </w:rPr>
        <w:t>, чистий прибуток визначений як наскрізний КПЕ Групи</w:t>
      </w:r>
      <w:r w:rsidR="00724951">
        <w:rPr>
          <w:rFonts w:ascii="Arial" w:hAnsi="Arial" w:cs="Arial"/>
          <w:spacing w:val="-2"/>
          <w:sz w:val="20"/>
          <w:szCs w:val="20"/>
          <w:lang w:val="uk-UA" w:eastAsia="ja-JP"/>
        </w:rPr>
        <w:t>, вага цього показника становить 15%</w:t>
      </w:r>
      <w:r w:rsidRPr="00CD339E">
        <w:rPr>
          <w:rFonts w:ascii="Arial" w:hAnsi="Arial" w:cs="Arial"/>
          <w:spacing w:val="-2"/>
          <w:sz w:val="20"/>
          <w:szCs w:val="20"/>
          <w:lang w:val="uk-UA" w:eastAsia="ja-JP"/>
        </w:rPr>
        <w:t>.</w:t>
      </w:r>
    </w:p>
    <w:p w14:paraId="3251FA9C" w14:textId="4C21B3E0" w:rsidR="009B0FD9" w:rsidRPr="00CD339E" w:rsidRDefault="009B0FD9" w:rsidP="00442370">
      <w:pPr>
        <w:numPr>
          <w:ilvl w:val="0"/>
          <w:numId w:val="14"/>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 xml:space="preserve">На рівні </w:t>
      </w:r>
      <w:r w:rsidRPr="00CD339E">
        <w:rPr>
          <w:rFonts w:ascii="Arial" w:hAnsi="Arial" w:cs="Arial"/>
          <w:b/>
          <w:bCs/>
          <w:spacing w:val="-2"/>
          <w:sz w:val="20"/>
          <w:szCs w:val="20"/>
          <w:lang w:val="uk-UA" w:eastAsia="ja-JP"/>
        </w:rPr>
        <w:t xml:space="preserve">Управління Міжнародних Банків </w:t>
      </w:r>
      <w:r w:rsidRPr="00D72525">
        <w:rPr>
          <w:rFonts w:ascii="Arial" w:hAnsi="Arial" w:cs="Arial"/>
          <w:spacing w:val="-2"/>
          <w:sz w:val="20"/>
          <w:szCs w:val="20"/>
          <w:lang w:val="uk-UA" w:eastAsia="ja-JP"/>
        </w:rPr>
        <w:t>для:</w:t>
      </w:r>
    </w:p>
    <w:p w14:paraId="0E07F80F" w14:textId="77777777" w:rsidR="009B0FD9" w:rsidRPr="00CD339E" w:rsidRDefault="009B0FD9" w:rsidP="009E2A4D">
      <w:pPr>
        <w:numPr>
          <w:ilvl w:val="1"/>
          <w:numId w:val="14"/>
        </w:numPr>
        <w:overflowPunct w:val="0"/>
        <w:autoSpaceDE w:val="0"/>
        <w:autoSpaceDN w:val="0"/>
        <w:adjustRightInd w:val="0"/>
        <w:ind w:left="709"/>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Голови Правління, який оцінюється за одним КПЕ, обраним із КПЕ для керівника управління, до якого відноситься Банк.</w:t>
      </w:r>
    </w:p>
    <w:p w14:paraId="62C41291" w14:textId="77777777" w:rsidR="009B0FD9" w:rsidRPr="00CD339E" w:rsidRDefault="009B0FD9" w:rsidP="00442370">
      <w:pPr>
        <w:numPr>
          <w:ilvl w:val="0"/>
          <w:numId w:val="15"/>
        </w:numPr>
        <w:overflowPunct w:val="0"/>
        <w:autoSpaceDE w:val="0"/>
        <w:autoSpaceDN w:val="0"/>
        <w:adjustRightInd w:val="0"/>
        <w:spacing w:before="120"/>
        <w:ind w:left="360"/>
        <w:jc w:val="both"/>
        <w:textAlignment w:val="baseline"/>
        <w:rPr>
          <w:rFonts w:ascii="Arial" w:hAnsi="Arial" w:cs="Arial"/>
          <w:spacing w:val="-2"/>
          <w:sz w:val="20"/>
          <w:szCs w:val="20"/>
          <w:lang w:val="uk-UA" w:eastAsia="ja-JP"/>
        </w:rPr>
      </w:pPr>
      <w:r w:rsidRPr="00CD339E">
        <w:rPr>
          <w:rFonts w:ascii="Arial" w:hAnsi="Arial" w:cs="Arial"/>
          <w:b/>
          <w:bCs/>
          <w:spacing w:val="-2"/>
          <w:sz w:val="20"/>
          <w:szCs w:val="20"/>
          <w:lang w:val="uk-UA" w:eastAsia="ja-JP"/>
        </w:rPr>
        <w:t>На рівні Банку</w:t>
      </w:r>
      <w:r w:rsidRPr="00CD339E">
        <w:rPr>
          <w:rFonts w:ascii="Arial" w:hAnsi="Arial" w:cs="Arial"/>
          <w:spacing w:val="-2"/>
          <w:sz w:val="20"/>
          <w:szCs w:val="20"/>
          <w:lang w:val="uk-UA" w:eastAsia="ja-JP"/>
        </w:rPr>
        <w:t xml:space="preserve"> для: </w:t>
      </w:r>
    </w:p>
    <w:p w14:paraId="17092A95" w14:textId="68918AD9" w:rsidR="009B0FD9" w:rsidRPr="00CD339E" w:rsidRDefault="009B0FD9" w:rsidP="009E2A4D">
      <w:pPr>
        <w:numPr>
          <w:ilvl w:val="1"/>
          <w:numId w:val="14"/>
        </w:numPr>
        <w:overflowPunct w:val="0"/>
        <w:autoSpaceDE w:val="0"/>
        <w:autoSpaceDN w:val="0"/>
        <w:adjustRightInd w:val="0"/>
        <w:ind w:left="709"/>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всіх категорій працівників, оскільки всі вони оцінюються щонайменше за одним фінансовим або нефінансовим КПЕ, на рівні Банку</w:t>
      </w:r>
      <w:r w:rsidR="002F0A57">
        <w:rPr>
          <w:rStyle w:val="ae"/>
          <w:rFonts w:ascii="Arial" w:hAnsi="Arial"/>
          <w:spacing w:val="-2"/>
          <w:sz w:val="20"/>
          <w:szCs w:val="20"/>
          <w:lang w:val="uk-UA" w:eastAsia="ja-JP"/>
        </w:rPr>
        <w:footnoteReference w:id="12"/>
      </w:r>
      <w:r w:rsidRPr="00CD339E">
        <w:rPr>
          <w:rFonts w:ascii="Arial" w:hAnsi="Arial" w:cs="Arial"/>
          <w:spacing w:val="-2"/>
          <w:sz w:val="20"/>
          <w:szCs w:val="20"/>
          <w:lang w:val="uk-UA" w:eastAsia="ja-JP"/>
        </w:rPr>
        <w:t>;</w:t>
      </w:r>
    </w:p>
    <w:p w14:paraId="55B34ACD" w14:textId="4A15D6B6" w:rsidR="009B0FD9" w:rsidRPr="00CD339E" w:rsidRDefault="009B0FD9" w:rsidP="009E2A4D">
      <w:pPr>
        <w:numPr>
          <w:ilvl w:val="1"/>
          <w:numId w:val="14"/>
        </w:numPr>
        <w:overflowPunct w:val="0"/>
        <w:autoSpaceDE w:val="0"/>
        <w:autoSpaceDN w:val="0"/>
        <w:adjustRightInd w:val="0"/>
        <w:ind w:left="709"/>
        <w:jc w:val="both"/>
        <w:textAlignment w:val="baseline"/>
        <w:rPr>
          <w:rFonts w:ascii="Arial" w:hAnsi="Arial" w:cs="Arial"/>
          <w:spacing w:val="-2"/>
          <w:sz w:val="20"/>
          <w:szCs w:val="20"/>
          <w:lang w:val="uk-UA" w:eastAsia="ja-JP"/>
        </w:rPr>
      </w:pPr>
      <w:r w:rsidRPr="00CD339E">
        <w:rPr>
          <w:rFonts w:ascii="Arial" w:hAnsi="Arial" w:cs="Arial"/>
          <w:spacing w:val="-2"/>
          <w:sz w:val="20"/>
          <w:szCs w:val="20"/>
          <w:lang w:val="uk-UA" w:eastAsia="ja-JP"/>
        </w:rPr>
        <w:t xml:space="preserve"> всіх категорій працівників, які оцінюються також за </w:t>
      </w:r>
      <w:r w:rsidR="00464CE5">
        <w:rPr>
          <w:rFonts w:ascii="Arial" w:hAnsi="Arial" w:cs="Arial"/>
          <w:spacing w:val="-2"/>
          <w:sz w:val="20"/>
          <w:szCs w:val="20"/>
          <w:lang w:val="uk-UA" w:eastAsia="ja-JP"/>
        </w:rPr>
        <w:t>нефінансовими якісними</w:t>
      </w:r>
      <w:r w:rsidR="00464CE5" w:rsidRPr="00CD339E">
        <w:rPr>
          <w:rFonts w:ascii="Arial" w:hAnsi="Arial" w:cs="Arial"/>
          <w:spacing w:val="-2"/>
          <w:sz w:val="20"/>
          <w:szCs w:val="20"/>
          <w:lang w:val="uk-UA" w:eastAsia="ja-JP"/>
        </w:rPr>
        <w:t xml:space="preserve"> </w:t>
      </w:r>
      <w:r w:rsidRPr="00CD339E">
        <w:rPr>
          <w:rFonts w:ascii="Arial" w:hAnsi="Arial" w:cs="Arial"/>
          <w:spacing w:val="-2"/>
          <w:sz w:val="20"/>
          <w:szCs w:val="20"/>
          <w:lang w:val="uk-UA" w:eastAsia="ja-JP"/>
        </w:rPr>
        <w:t xml:space="preserve">показниками КПЕ щодо діяльності, передбаченої Бізнес-планом Групи ІСП, оцінка якої залежить від основних етапів та/або </w:t>
      </w:r>
      <w:r w:rsidR="00E04E8B">
        <w:rPr>
          <w:rFonts w:ascii="Arial" w:hAnsi="Arial" w:cs="Arial"/>
          <w:spacing w:val="-2"/>
          <w:sz w:val="20"/>
          <w:szCs w:val="20"/>
          <w:lang w:val="uk-UA" w:eastAsia="ja-JP"/>
        </w:rPr>
        <w:t>драйверів</w:t>
      </w:r>
      <w:r w:rsidRPr="00CD339E">
        <w:rPr>
          <w:rFonts w:ascii="Arial" w:hAnsi="Arial" w:cs="Arial"/>
          <w:spacing w:val="-2"/>
          <w:sz w:val="20"/>
          <w:szCs w:val="20"/>
          <w:vertAlign w:val="superscript"/>
          <w:lang w:val="uk-UA" w:eastAsia="ja-JP"/>
        </w:rPr>
        <w:footnoteReference w:id="13"/>
      </w:r>
      <w:r w:rsidRPr="00CD339E">
        <w:rPr>
          <w:rFonts w:ascii="Arial" w:hAnsi="Arial" w:cs="Arial"/>
          <w:spacing w:val="-2"/>
          <w:sz w:val="20"/>
          <w:szCs w:val="20"/>
          <w:lang w:val="uk-UA" w:eastAsia="ja-JP"/>
        </w:rPr>
        <w:t xml:space="preserve"> </w:t>
      </w:r>
      <w:r w:rsidR="00E04E8B" w:rsidRPr="00CD339E">
        <w:rPr>
          <w:rFonts w:ascii="Arial" w:hAnsi="Arial" w:cs="Arial"/>
          <w:spacing w:val="-2"/>
          <w:sz w:val="20"/>
          <w:szCs w:val="20"/>
          <w:lang w:val="uk-UA" w:eastAsia="ja-JP"/>
        </w:rPr>
        <w:t>проєкту</w:t>
      </w:r>
      <w:r w:rsidRPr="00CD339E">
        <w:rPr>
          <w:rFonts w:ascii="Arial" w:hAnsi="Arial" w:cs="Arial"/>
          <w:spacing w:val="-2"/>
          <w:sz w:val="20"/>
          <w:szCs w:val="20"/>
          <w:lang w:val="uk-UA" w:eastAsia="ja-JP"/>
        </w:rPr>
        <w:t>. На 202</w:t>
      </w:r>
      <w:r w:rsidR="00B30EFE">
        <w:rPr>
          <w:rFonts w:ascii="Arial" w:hAnsi="Arial" w:cs="Arial"/>
          <w:spacing w:val="-2"/>
          <w:sz w:val="20"/>
          <w:szCs w:val="20"/>
          <w:lang w:val="uk-UA" w:eastAsia="ja-JP"/>
        </w:rPr>
        <w:t>6</w:t>
      </w:r>
      <w:r w:rsidRPr="00CD339E">
        <w:rPr>
          <w:rFonts w:ascii="Arial" w:hAnsi="Arial" w:cs="Arial"/>
          <w:spacing w:val="-2"/>
          <w:sz w:val="20"/>
          <w:szCs w:val="20"/>
          <w:lang w:val="uk-UA" w:eastAsia="ja-JP"/>
        </w:rPr>
        <w:t xml:space="preserve"> рік, продовжуючи попередні фінансов</w:t>
      </w:r>
      <w:r w:rsidR="00285CD8">
        <w:rPr>
          <w:rFonts w:ascii="Arial" w:hAnsi="Arial" w:cs="Arial"/>
          <w:spacing w:val="-2"/>
          <w:sz w:val="20"/>
          <w:szCs w:val="20"/>
          <w:lang w:val="uk-UA" w:eastAsia="ja-JP"/>
        </w:rPr>
        <w:t>і</w:t>
      </w:r>
      <w:r w:rsidRPr="00CD339E">
        <w:rPr>
          <w:rFonts w:ascii="Arial" w:hAnsi="Arial" w:cs="Arial"/>
          <w:spacing w:val="-2"/>
          <w:sz w:val="20"/>
          <w:szCs w:val="20"/>
          <w:lang w:val="uk-UA" w:eastAsia="ja-JP"/>
        </w:rPr>
        <w:t xml:space="preserve"> р</w:t>
      </w:r>
      <w:r w:rsidR="00285CD8">
        <w:rPr>
          <w:rFonts w:ascii="Arial" w:hAnsi="Arial" w:cs="Arial"/>
          <w:spacing w:val="-2"/>
          <w:sz w:val="20"/>
          <w:szCs w:val="20"/>
          <w:lang w:val="uk-UA" w:eastAsia="ja-JP"/>
        </w:rPr>
        <w:t>о</w:t>
      </w:r>
      <w:r w:rsidRPr="00CD339E">
        <w:rPr>
          <w:rFonts w:ascii="Arial" w:hAnsi="Arial" w:cs="Arial"/>
          <w:spacing w:val="-2"/>
          <w:sz w:val="20"/>
          <w:szCs w:val="20"/>
          <w:lang w:val="uk-UA" w:eastAsia="ja-JP"/>
        </w:rPr>
        <w:t>к</w:t>
      </w:r>
      <w:r w:rsidR="00285CD8">
        <w:rPr>
          <w:rFonts w:ascii="Arial" w:hAnsi="Arial" w:cs="Arial"/>
          <w:spacing w:val="-2"/>
          <w:sz w:val="20"/>
          <w:szCs w:val="20"/>
          <w:lang w:val="uk-UA" w:eastAsia="ja-JP"/>
        </w:rPr>
        <w:t>и</w:t>
      </w:r>
      <w:r w:rsidRPr="00CD339E">
        <w:rPr>
          <w:rFonts w:ascii="Arial" w:hAnsi="Arial" w:cs="Arial"/>
          <w:spacing w:val="-2"/>
          <w:sz w:val="20"/>
          <w:szCs w:val="20"/>
          <w:lang w:val="uk-UA" w:eastAsia="ja-JP"/>
        </w:rPr>
        <w:t xml:space="preserve"> та відповідно до Політики винагороди Групи ІСП, </w:t>
      </w:r>
      <w:r w:rsidR="00B30EFE">
        <w:rPr>
          <w:rFonts w:ascii="Arial" w:hAnsi="Arial" w:cs="Arial"/>
          <w:spacing w:val="-2"/>
          <w:sz w:val="20"/>
          <w:szCs w:val="20"/>
          <w:lang w:val="uk-UA" w:eastAsia="ja-JP"/>
        </w:rPr>
        <w:t xml:space="preserve">наскрізний Груповий КПЕ </w:t>
      </w:r>
      <w:r w:rsidRPr="00CD339E">
        <w:rPr>
          <w:rFonts w:ascii="Arial" w:hAnsi="Arial" w:cs="Arial"/>
          <w:spacing w:val="-2"/>
          <w:sz w:val="20"/>
          <w:szCs w:val="20"/>
          <w:lang w:val="uk-UA" w:eastAsia="ja-JP"/>
        </w:rPr>
        <w:t>«</w:t>
      </w:r>
      <w:r w:rsidR="00296CD7">
        <w:rPr>
          <w:rFonts w:ascii="Arial" w:hAnsi="Arial" w:cs="Arial"/>
          <w:spacing w:val="-2"/>
          <w:sz w:val="20"/>
          <w:szCs w:val="20"/>
          <w:lang w:val="uk-UA" w:eastAsia="ja-JP"/>
        </w:rPr>
        <w:t>екологічні, соціальні та управлінські питання</w:t>
      </w:r>
      <w:r w:rsidRPr="00CD339E">
        <w:rPr>
          <w:rFonts w:ascii="Arial" w:hAnsi="Arial" w:cs="Arial"/>
          <w:spacing w:val="-2"/>
          <w:sz w:val="20"/>
          <w:szCs w:val="20"/>
          <w:lang w:val="uk-UA" w:eastAsia="ja-JP"/>
        </w:rPr>
        <w:t xml:space="preserve"> (</w:t>
      </w:r>
      <w:r w:rsidRPr="00CD339E">
        <w:rPr>
          <w:rFonts w:ascii="Arial" w:hAnsi="Arial" w:cs="Arial"/>
          <w:spacing w:val="-2"/>
          <w:sz w:val="20"/>
          <w:szCs w:val="20"/>
          <w:lang w:val="en-GB" w:eastAsia="ja-JP"/>
        </w:rPr>
        <w:t>ESG</w:t>
      </w:r>
      <w:r w:rsidRPr="00CD339E">
        <w:rPr>
          <w:rFonts w:ascii="Arial" w:hAnsi="Arial" w:cs="Arial"/>
          <w:spacing w:val="-2"/>
          <w:sz w:val="20"/>
          <w:szCs w:val="20"/>
          <w:lang w:val="uk-UA" w:eastAsia="ja-JP"/>
        </w:rPr>
        <w:t>)»</w:t>
      </w:r>
      <w:r w:rsidRPr="00CD339E">
        <w:rPr>
          <w:rFonts w:ascii="Arial" w:hAnsi="Arial" w:cs="Arial"/>
          <w:spacing w:val="-2"/>
          <w:sz w:val="20"/>
          <w:szCs w:val="20"/>
          <w:vertAlign w:val="superscript"/>
          <w:lang w:val="uk-UA" w:eastAsia="ja-JP"/>
        </w:rPr>
        <w:footnoteReference w:id="14"/>
      </w:r>
      <w:r w:rsidRPr="00CD339E">
        <w:rPr>
          <w:rFonts w:ascii="Arial" w:hAnsi="Arial" w:cs="Arial"/>
          <w:spacing w:val="-2"/>
          <w:sz w:val="20"/>
          <w:szCs w:val="20"/>
          <w:lang w:val="uk-UA" w:eastAsia="ja-JP"/>
        </w:rPr>
        <w:t xml:space="preserve"> - визначається серед стратегічних характеристик, вага цього показника становить 15 %;</w:t>
      </w:r>
    </w:p>
    <w:p w14:paraId="39E61C92" w14:textId="77777777" w:rsidR="009B0FD9" w:rsidRDefault="009B0FD9" w:rsidP="009B0FD9">
      <w:pPr>
        <w:jc w:val="both"/>
        <w:rPr>
          <w:spacing w:val="-2"/>
          <w:sz w:val="20"/>
          <w:szCs w:val="20"/>
          <w:lang w:val="uk-UA" w:eastAsia="ja-JP"/>
        </w:rPr>
      </w:pPr>
    </w:p>
    <w:p w14:paraId="382D1363" w14:textId="77777777" w:rsidR="0080248F" w:rsidRPr="00E04E8B" w:rsidRDefault="0080248F" w:rsidP="0080248F">
      <w:pPr>
        <w:jc w:val="both"/>
        <w:rPr>
          <w:rFonts w:ascii="Arial" w:hAnsi="Arial" w:cs="Arial"/>
          <w:spacing w:val="-2"/>
          <w:sz w:val="20"/>
          <w:szCs w:val="20"/>
          <w:lang w:val="uk-UA" w:eastAsia="ja-JP"/>
        </w:rPr>
      </w:pPr>
      <w:r w:rsidRPr="00E04E8B">
        <w:rPr>
          <w:rFonts w:ascii="Arial" w:hAnsi="Arial" w:cs="Arial"/>
          <w:spacing w:val="-2"/>
          <w:sz w:val="20"/>
          <w:szCs w:val="20"/>
          <w:lang w:val="uk-UA" w:eastAsia="ja-JP"/>
        </w:rPr>
        <w:t>У будь-якому разі слід зазначити, що:</w:t>
      </w:r>
    </w:p>
    <w:p w14:paraId="344D88DE" w14:textId="55AD5B7B" w:rsidR="0080248F" w:rsidRPr="00E04E8B" w:rsidRDefault="0080248F" w:rsidP="0080248F">
      <w:pPr>
        <w:jc w:val="both"/>
        <w:rPr>
          <w:rFonts w:ascii="Arial" w:hAnsi="Arial" w:cs="Arial"/>
          <w:spacing w:val="-2"/>
          <w:sz w:val="20"/>
          <w:szCs w:val="20"/>
          <w:lang w:val="uk-UA" w:eastAsia="ja-JP"/>
        </w:rPr>
      </w:pPr>
      <w:r w:rsidRPr="00E04E8B">
        <w:rPr>
          <w:rFonts w:ascii="Arial" w:hAnsi="Arial" w:cs="Arial"/>
          <w:spacing w:val="-2"/>
          <w:sz w:val="20"/>
          <w:szCs w:val="20"/>
          <w:lang w:val="uk-UA" w:eastAsia="ja-JP"/>
        </w:rPr>
        <w:t>• щодо ключових показників ефективності (</w:t>
      </w:r>
      <w:r>
        <w:rPr>
          <w:rFonts w:ascii="Arial" w:hAnsi="Arial" w:cs="Arial"/>
          <w:spacing w:val="-2"/>
          <w:sz w:val="20"/>
          <w:szCs w:val="20"/>
          <w:lang w:val="uk-UA" w:eastAsia="ja-JP"/>
        </w:rPr>
        <w:t>КПЕ</w:t>
      </w:r>
      <w:r w:rsidRPr="00E04E8B">
        <w:rPr>
          <w:rFonts w:ascii="Arial" w:hAnsi="Arial" w:cs="Arial"/>
          <w:spacing w:val="-2"/>
          <w:sz w:val="20"/>
          <w:szCs w:val="20"/>
          <w:lang w:val="uk-UA" w:eastAsia="ja-JP"/>
        </w:rPr>
        <w:t xml:space="preserve">) солідарності, принаймні один </w:t>
      </w:r>
      <w:r>
        <w:rPr>
          <w:rFonts w:ascii="Arial" w:hAnsi="Arial" w:cs="Arial"/>
          <w:spacing w:val="-2"/>
          <w:sz w:val="20"/>
          <w:szCs w:val="20"/>
          <w:lang w:val="uk-UA" w:eastAsia="ja-JP"/>
        </w:rPr>
        <w:t>КПЕ</w:t>
      </w:r>
      <w:r w:rsidRPr="00E04E8B">
        <w:rPr>
          <w:rFonts w:ascii="Arial" w:hAnsi="Arial" w:cs="Arial"/>
          <w:spacing w:val="-2"/>
          <w:sz w:val="20"/>
          <w:szCs w:val="20"/>
          <w:lang w:val="uk-UA" w:eastAsia="ja-JP"/>
        </w:rPr>
        <w:t xml:space="preserve"> має бути спільним із вищим ієрархічним рівнем із вагою від 10 % до 30 %, за умови, що </w:t>
      </w:r>
      <w:r>
        <w:rPr>
          <w:rFonts w:ascii="Arial" w:hAnsi="Arial" w:cs="Arial"/>
          <w:spacing w:val="-2"/>
          <w:sz w:val="20"/>
          <w:szCs w:val="20"/>
          <w:lang w:val="uk-UA" w:eastAsia="ja-JP"/>
        </w:rPr>
        <w:t>оціночні листи</w:t>
      </w:r>
      <w:r w:rsidRPr="00E04E8B">
        <w:rPr>
          <w:rFonts w:ascii="Arial" w:hAnsi="Arial" w:cs="Arial"/>
          <w:spacing w:val="-2"/>
          <w:sz w:val="20"/>
          <w:szCs w:val="20"/>
          <w:lang w:val="uk-UA" w:eastAsia="ja-JP"/>
        </w:rPr>
        <w:t xml:space="preserve"> залиша</w:t>
      </w:r>
      <w:r>
        <w:rPr>
          <w:rFonts w:ascii="Arial" w:hAnsi="Arial" w:cs="Arial"/>
          <w:spacing w:val="-2"/>
          <w:sz w:val="20"/>
          <w:szCs w:val="20"/>
          <w:lang w:val="uk-UA" w:eastAsia="ja-JP"/>
        </w:rPr>
        <w:t>ю</w:t>
      </w:r>
      <w:r w:rsidRPr="00E04E8B">
        <w:rPr>
          <w:rFonts w:ascii="Arial" w:hAnsi="Arial" w:cs="Arial"/>
          <w:spacing w:val="-2"/>
          <w:sz w:val="20"/>
          <w:szCs w:val="20"/>
          <w:lang w:val="uk-UA" w:eastAsia="ja-JP"/>
        </w:rPr>
        <w:t>ться узгоджен</w:t>
      </w:r>
      <w:r>
        <w:rPr>
          <w:rFonts w:ascii="Arial" w:hAnsi="Arial" w:cs="Arial"/>
          <w:spacing w:val="-2"/>
          <w:sz w:val="20"/>
          <w:szCs w:val="20"/>
          <w:lang w:val="uk-UA" w:eastAsia="ja-JP"/>
        </w:rPr>
        <w:t>ими</w:t>
      </w:r>
      <w:r w:rsidRPr="00E04E8B">
        <w:rPr>
          <w:rFonts w:ascii="Arial" w:hAnsi="Arial" w:cs="Arial"/>
          <w:spacing w:val="-2"/>
          <w:sz w:val="20"/>
          <w:szCs w:val="20"/>
          <w:lang w:val="uk-UA" w:eastAsia="ja-JP"/>
        </w:rPr>
        <w:t xml:space="preserve"> з важелями, які фактично перебувають під управлінням керівника;</w:t>
      </w:r>
    </w:p>
    <w:p w14:paraId="1896553F" w14:textId="04408091" w:rsidR="0080248F" w:rsidRDefault="0080248F" w:rsidP="0080248F">
      <w:pPr>
        <w:jc w:val="both"/>
        <w:rPr>
          <w:rFonts w:ascii="Arial" w:hAnsi="Arial" w:cs="Arial"/>
          <w:spacing w:val="-2"/>
          <w:sz w:val="20"/>
          <w:szCs w:val="20"/>
          <w:lang w:val="uk-UA" w:eastAsia="ja-JP"/>
        </w:rPr>
      </w:pPr>
      <w:r w:rsidRPr="00E04E8B">
        <w:rPr>
          <w:rFonts w:ascii="Arial" w:hAnsi="Arial" w:cs="Arial"/>
          <w:spacing w:val="-2"/>
          <w:sz w:val="20"/>
          <w:szCs w:val="20"/>
          <w:lang w:val="uk-UA" w:eastAsia="ja-JP"/>
        </w:rPr>
        <w:t>• для бізнес-функцій має бути включено принаймні один економічно-фінансовий КП</w:t>
      </w:r>
      <w:r>
        <w:rPr>
          <w:rFonts w:ascii="Arial" w:hAnsi="Arial" w:cs="Arial"/>
          <w:spacing w:val="-2"/>
          <w:sz w:val="20"/>
          <w:szCs w:val="20"/>
          <w:lang w:val="uk-UA" w:eastAsia="ja-JP"/>
        </w:rPr>
        <w:t>Е</w:t>
      </w:r>
      <w:r w:rsidRPr="00E04E8B">
        <w:rPr>
          <w:rFonts w:ascii="Arial" w:hAnsi="Arial" w:cs="Arial"/>
          <w:spacing w:val="-2"/>
          <w:sz w:val="20"/>
          <w:szCs w:val="20"/>
          <w:lang w:val="uk-UA" w:eastAsia="ja-JP"/>
        </w:rPr>
        <w:t>, пов’язаний з управлінням конкретними ризиками здійснюваної діяльності. Аналогічно, де це можливо, функції управління також повинні включати принаймні один кількісний КП</w:t>
      </w:r>
      <w:r>
        <w:rPr>
          <w:rFonts w:ascii="Arial" w:hAnsi="Arial" w:cs="Arial"/>
          <w:spacing w:val="-2"/>
          <w:sz w:val="20"/>
          <w:szCs w:val="20"/>
          <w:lang w:val="uk-UA" w:eastAsia="ja-JP"/>
        </w:rPr>
        <w:t>Е</w:t>
      </w:r>
      <w:r w:rsidRPr="00E04E8B">
        <w:rPr>
          <w:rFonts w:ascii="Arial" w:hAnsi="Arial" w:cs="Arial"/>
          <w:spacing w:val="-2"/>
          <w:sz w:val="20"/>
          <w:szCs w:val="20"/>
          <w:lang w:val="uk-UA" w:eastAsia="ja-JP"/>
        </w:rPr>
        <w:t>, пов’язаний з ризиками та/або сталим розвитком.</w:t>
      </w:r>
    </w:p>
    <w:p w14:paraId="09D5C7F6" w14:textId="77777777" w:rsidR="0001329A" w:rsidRPr="005F58D6" w:rsidRDefault="0001329A" w:rsidP="0001329A">
      <w:pPr>
        <w:jc w:val="both"/>
        <w:rPr>
          <w:rFonts w:ascii="Arial" w:hAnsi="Arial" w:cs="Arial"/>
          <w:spacing w:val="-2"/>
          <w:sz w:val="20"/>
          <w:szCs w:val="20"/>
          <w:lang w:val="ru-RU" w:eastAsia="ja-JP"/>
        </w:rPr>
      </w:pPr>
      <w:r w:rsidRPr="00737474">
        <w:rPr>
          <w:rFonts w:ascii="Arial" w:hAnsi="Arial" w:cs="Arial"/>
          <w:spacing w:val="-2"/>
          <w:sz w:val="20"/>
          <w:szCs w:val="20"/>
          <w:lang w:val="uk-UA" w:eastAsia="ja-JP"/>
        </w:rPr>
        <w:lastRenderedPageBreak/>
        <w:t>Кожен КПЕ має вагомість на рівні не менше 10% для забезпечення відповідності цілі, при цьому максимальна вагомість може сягати 30 %.</w:t>
      </w:r>
    </w:p>
    <w:p w14:paraId="6964D10D" w14:textId="77777777" w:rsidR="0001329A" w:rsidRPr="005F58D6" w:rsidRDefault="0001329A" w:rsidP="0001329A">
      <w:pPr>
        <w:jc w:val="both"/>
        <w:rPr>
          <w:rFonts w:ascii="Arial" w:hAnsi="Arial" w:cs="Arial"/>
          <w:spacing w:val="-2"/>
          <w:sz w:val="20"/>
          <w:szCs w:val="20"/>
          <w:lang w:val="ru-RU" w:eastAsia="ja-JP"/>
        </w:rPr>
      </w:pPr>
    </w:p>
    <w:p w14:paraId="5BB4D1C3" w14:textId="77777777" w:rsidR="0001329A" w:rsidRPr="00737474" w:rsidRDefault="0001329A" w:rsidP="0001329A">
      <w:pPr>
        <w:jc w:val="both"/>
        <w:rPr>
          <w:rFonts w:ascii="Arial" w:hAnsi="Arial" w:cs="Arial"/>
          <w:spacing w:val="-2"/>
          <w:sz w:val="20"/>
          <w:szCs w:val="20"/>
          <w:lang w:val="uk-UA" w:eastAsia="ja-JP"/>
        </w:rPr>
      </w:pPr>
      <w:r w:rsidRPr="00737474">
        <w:rPr>
          <w:rFonts w:ascii="Arial" w:hAnsi="Arial" w:cs="Arial"/>
          <w:spacing w:val="-2"/>
          <w:sz w:val="20"/>
          <w:szCs w:val="20"/>
          <w:lang w:val="uk-UA" w:eastAsia="ja-JP"/>
        </w:rPr>
        <w:t xml:space="preserve">Сума вагомості КПЕ у кожному розділі відповідає його сукупній вагомості у </w:t>
      </w:r>
      <w:r>
        <w:rPr>
          <w:rFonts w:ascii="Arial" w:hAnsi="Arial" w:cs="Arial"/>
          <w:spacing w:val="-2"/>
          <w:sz w:val="20"/>
          <w:szCs w:val="20"/>
          <w:lang w:val="uk-UA" w:eastAsia="ja-JP"/>
        </w:rPr>
        <w:t xml:space="preserve">кожній </w:t>
      </w:r>
      <w:r w:rsidRPr="00737474">
        <w:rPr>
          <w:rFonts w:ascii="Arial" w:hAnsi="Arial" w:cs="Arial"/>
          <w:spacing w:val="-2"/>
          <w:sz w:val="20"/>
          <w:szCs w:val="20"/>
          <w:lang w:val="uk-UA" w:eastAsia="ja-JP"/>
        </w:rPr>
        <w:t xml:space="preserve">секції. </w:t>
      </w:r>
    </w:p>
    <w:p w14:paraId="42E01136" w14:textId="77777777" w:rsidR="0001329A" w:rsidRPr="00737474" w:rsidRDefault="0001329A" w:rsidP="0001329A">
      <w:pPr>
        <w:jc w:val="both"/>
        <w:rPr>
          <w:rFonts w:ascii="Arial" w:hAnsi="Arial" w:cs="Arial"/>
          <w:spacing w:val="-2"/>
          <w:sz w:val="20"/>
          <w:szCs w:val="20"/>
          <w:lang w:val="uk-UA" w:eastAsia="ja-JP"/>
        </w:rPr>
      </w:pPr>
      <w:r w:rsidRPr="004A17D1">
        <w:rPr>
          <w:rFonts w:ascii="Arial" w:hAnsi="Arial" w:cs="Arial"/>
          <w:spacing w:val="-2"/>
          <w:sz w:val="20"/>
          <w:szCs w:val="20"/>
          <w:lang w:val="uk-UA" w:eastAsia="ja-JP"/>
        </w:rPr>
        <w:t xml:space="preserve">Якщо загальний бал за </w:t>
      </w:r>
      <w:r>
        <w:rPr>
          <w:rFonts w:ascii="Arial" w:hAnsi="Arial" w:cs="Arial"/>
          <w:spacing w:val="-2"/>
          <w:sz w:val="20"/>
          <w:szCs w:val="20"/>
          <w:lang w:val="uk-UA" w:eastAsia="ja-JP"/>
        </w:rPr>
        <w:t>оціночними листами</w:t>
      </w:r>
      <w:r w:rsidRPr="004A17D1">
        <w:rPr>
          <w:rFonts w:ascii="Arial" w:hAnsi="Arial" w:cs="Arial"/>
          <w:spacing w:val="-2"/>
          <w:sz w:val="20"/>
          <w:szCs w:val="20"/>
          <w:lang w:val="uk-UA" w:eastAsia="ja-JP"/>
        </w:rPr>
        <w:t xml:space="preserve"> нижчий за 80 % для </w:t>
      </w:r>
      <w:r>
        <w:rPr>
          <w:rFonts w:ascii="Arial" w:hAnsi="Arial" w:cs="Arial"/>
          <w:spacing w:val="-2"/>
          <w:sz w:val="20"/>
          <w:szCs w:val="20"/>
          <w:lang w:val="uk-UA" w:eastAsia="ja-JP"/>
        </w:rPr>
        <w:t>працівників</w:t>
      </w:r>
      <w:r w:rsidRPr="004A17D1">
        <w:rPr>
          <w:rFonts w:ascii="Arial" w:hAnsi="Arial" w:cs="Arial"/>
          <w:spacing w:val="-2"/>
          <w:sz w:val="20"/>
          <w:szCs w:val="20"/>
          <w:lang w:val="uk-UA" w:eastAsia="ja-JP"/>
        </w:rPr>
        <w:t xml:space="preserve">, які виконують функції у сфері бізнесу та управління, або нижчий за 90 % для </w:t>
      </w:r>
      <w:r>
        <w:rPr>
          <w:rFonts w:ascii="Arial" w:hAnsi="Arial" w:cs="Arial"/>
          <w:spacing w:val="-2"/>
          <w:sz w:val="20"/>
          <w:szCs w:val="20"/>
          <w:lang w:val="uk-UA" w:eastAsia="ja-JP"/>
        </w:rPr>
        <w:t>працівників</w:t>
      </w:r>
      <w:r w:rsidRPr="004A17D1">
        <w:rPr>
          <w:rFonts w:ascii="Arial" w:hAnsi="Arial" w:cs="Arial"/>
          <w:spacing w:val="-2"/>
          <w:sz w:val="20"/>
          <w:szCs w:val="20"/>
          <w:lang w:val="uk-UA" w:eastAsia="ja-JP"/>
        </w:rPr>
        <w:t xml:space="preserve">, які виконують контрольні функції, </w:t>
      </w:r>
      <w:r>
        <w:rPr>
          <w:rFonts w:ascii="Arial" w:hAnsi="Arial" w:cs="Arial"/>
          <w:spacing w:val="-2"/>
          <w:sz w:val="20"/>
          <w:szCs w:val="20"/>
          <w:lang w:val="uk-UA" w:eastAsia="ja-JP"/>
        </w:rPr>
        <w:t>бонуси</w:t>
      </w:r>
      <w:r w:rsidRPr="004A17D1">
        <w:rPr>
          <w:rFonts w:ascii="Arial" w:hAnsi="Arial" w:cs="Arial"/>
          <w:spacing w:val="-2"/>
          <w:sz w:val="20"/>
          <w:szCs w:val="20"/>
          <w:lang w:val="uk-UA" w:eastAsia="ja-JP"/>
        </w:rPr>
        <w:t xml:space="preserve"> не нарахову</w:t>
      </w:r>
      <w:r>
        <w:rPr>
          <w:rFonts w:ascii="Arial" w:hAnsi="Arial" w:cs="Arial"/>
          <w:spacing w:val="-2"/>
          <w:sz w:val="20"/>
          <w:szCs w:val="20"/>
          <w:lang w:val="uk-UA" w:eastAsia="ja-JP"/>
        </w:rPr>
        <w:t>ю</w:t>
      </w:r>
      <w:r w:rsidRPr="004A17D1">
        <w:rPr>
          <w:rFonts w:ascii="Arial" w:hAnsi="Arial" w:cs="Arial"/>
          <w:spacing w:val="-2"/>
          <w:sz w:val="20"/>
          <w:szCs w:val="20"/>
          <w:lang w:val="uk-UA" w:eastAsia="ja-JP"/>
        </w:rPr>
        <w:t>ться за жодних обставин.</w:t>
      </w:r>
    </w:p>
    <w:p w14:paraId="0360306C" w14:textId="77777777" w:rsidR="004A17D1" w:rsidRDefault="004A17D1" w:rsidP="009B0FD9">
      <w:pPr>
        <w:jc w:val="both"/>
        <w:rPr>
          <w:rFonts w:ascii="Arial" w:hAnsi="Arial" w:cs="Arial"/>
          <w:spacing w:val="-2"/>
          <w:sz w:val="20"/>
          <w:szCs w:val="20"/>
          <w:lang w:val="uk-UA" w:eastAsia="ja-JP"/>
        </w:rPr>
      </w:pPr>
    </w:p>
    <w:tbl>
      <w:tblPr>
        <w:tblW w:w="9634" w:type="dxa"/>
        <w:tblLook w:val="04A0" w:firstRow="1" w:lastRow="0" w:firstColumn="1" w:lastColumn="0" w:noHBand="0" w:noVBand="1"/>
      </w:tblPr>
      <w:tblGrid>
        <w:gridCol w:w="9634"/>
      </w:tblGrid>
      <w:tr w:rsidR="00856CD1" w:rsidRPr="00B73FBB" w14:paraId="4A3339DC" w14:textId="77777777" w:rsidTr="008246C8">
        <w:trPr>
          <w:trHeight w:val="311"/>
          <w:tblHeader/>
        </w:trPr>
        <w:tc>
          <w:tcPr>
            <w:tcW w:w="9634" w:type="dxa"/>
            <w:tcBorders>
              <w:top w:val="dashSmallGap" w:sz="4" w:space="0" w:color="005496"/>
              <w:left w:val="dashSmallGap" w:sz="4" w:space="0" w:color="005496"/>
              <w:bottom w:val="dashSmallGap" w:sz="4" w:space="0" w:color="005496"/>
              <w:right w:val="dashSmallGap" w:sz="4" w:space="0" w:color="005496"/>
            </w:tcBorders>
            <w:shd w:val="clear" w:color="auto" w:fill="005496"/>
          </w:tcPr>
          <w:p w14:paraId="6DDCC9B6" w14:textId="3D223ABA" w:rsidR="00856CD1" w:rsidRPr="00B73FBB" w:rsidRDefault="00856CD1" w:rsidP="008246C8">
            <w:pPr>
              <w:overflowPunct w:val="0"/>
              <w:autoSpaceDE w:val="0"/>
              <w:autoSpaceDN w:val="0"/>
              <w:adjustRightInd w:val="0"/>
              <w:jc w:val="both"/>
              <w:textAlignment w:val="baseline"/>
              <w:rPr>
                <w:rFonts w:ascii="Arial" w:hAnsi="Arial" w:cs="Arial"/>
                <w:b/>
                <w:bCs/>
                <w:spacing w:val="-2"/>
                <w:sz w:val="20"/>
                <w:szCs w:val="20"/>
                <w:lang w:val="uk-UA" w:eastAsia="ja-JP"/>
              </w:rPr>
            </w:pPr>
            <w:r w:rsidRPr="00B73FBB">
              <w:rPr>
                <w:rFonts w:ascii="Arial" w:hAnsi="Arial" w:cs="Arial"/>
                <w:b/>
                <w:color w:val="FFFFFF"/>
                <w:spacing w:val="-2"/>
                <w:sz w:val="20"/>
                <w:szCs w:val="20"/>
                <w:lang w:val="uk-UA" w:eastAsia="ja-JP"/>
              </w:rPr>
              <w:t xml:space="preserve">Акцент: </w:t>
            </w:r>
            <w:r w:rsidR="00A315AC" w:rsidRPr="00737474">
              <w:rPr>
                <w:rFonts w:ascii="Arial" w:hAnsi="Arial" w:cs="Arial"/>
                <w:b/>
                <w:bCs/>
                <w:color w:val="FFFFFF"/>
                <w:sz w:val="20"/>
                <w:szCs w:val="20"/>
                <w:lang w:val="uk-UA" w:eastAsia="ja-JP"/>
              </w:rPr>
              <w:t>Наскрізний КПЕ Групи щодо «ESG»</w:t>
            </w:r>
          </w:p>
        </w:tc>
      </w:tr>
      <w:tr w:rsidR="00856CD1" w:rsidRPr="00B73FBB" w14:paraId="6613B174" w14:textId="77777777" w:rsidTr="008246C8">
        <w:trPr>
          <w:trHeight w:val="1693"/>
        </w:trPr>
        <w:tc>
          <w:tcPr>
            <w:tcW w:w="9634" w:type="dxa"/>
            <w:tcBorders>
              <w:top w:val="dashSmallGap" w:sz="4" w:space="0" w:color="005496"/>
              <w:left w:val="dashSmallGap" w:sz="4" w:space="0" w:color="005496"/>
              <w:bottom w:val="dashSmallGap" w:sz="4" w:space="0" w:color="005496"/>
              <w:right w:val="dashSmallGap" w:sz="4" w:space="0" w:color="005496"/>
            </w:tcBorders>
          </w:tcPr>
          <w:p w14:paraId="0BD0AAB5" w14:textId="77777777" w:rsidR="00A315AC" w:rsidRPr="00737474" w:rsidRDefault="00A315AC" w:rsidP="00A315AC">
            <w:pPr>
              <w:spacing w:before="120"/>
              <w:jc w:val="both"/>
              <w:rPr>
                <w:rFonts w:ascii="Arial" w:hAnsi="Arial" w:cs="Arial"/>
                <w:sz w:val="20"/>
                <w:szCs w:val="20"/>
                <w:lang w:val="uk-UA" w:eastAsia="ja-JP"/>
              </w:rPr>
            </w:pPr>
            <w:r w:rsidRPr="00737474">
              <w:rPr>
                <w:rFonts w:ascii="Arial" w:hAnsi="Arial" w:cs="Arial"/>
                <w:sz w:val="20"/>
                <w:szCs w:val="20"/>
                <w:lang w:val="uk-UA" w:eastAsia="ja-JP"/>
              </w:rPr>
              <w:t xml:space="preserve">Банк, як частина Групи Інтеза Санпаоло, усвідомлює значний вплив на соціальний та екологічний контекст, у якому він здійснює свою діяльність, та вибирає функціонувати не лише орієнтуючись на прибуток, а і з метою створення довготривалих цінностей для Банку, персоналу, своїх клієнтів, суспільства та навколишнього середовища. </w:t>
            </w:r>
          </w:p>
          <w:p w14:paraId="5F319BD2" w14:textId="77777777" w:rsidR="00A315AC" w:rsidRPr="00737474" w:rsidRDefault="00A315AC" w:rsidP="00A315AC">
            <w:pPr>
              <w:spacing w:before="120"/>
              <w:jc w:val="both"/>
              <w:rPr>
                <w:rFonts w:ascii="Arial" w:hAnsi="Arial" w:cs="Arial"/>
                <w:sz w:val="20"/>
                <w:szCs w:val="20"/>
                <w:lang w:val="uk-UA" w:eastAsia="ja-JP"/>
              </w:rPr>
            </w:pPr>
            <w:r w:rsidRPr="00737474">
              <w:rPr>
                <w:rFonts w:ascii="Arial" w:hAnsi="Arial" w:cs="Arial"/>
                <w:sz w:val="20"/>
                <w:szCs w:val="20"/>
                <w:lang w:val="uk-UA" w:eastAsia="ja-JP"/>
              </w:rPr>
              <w:t>Він прагне бути відповідальним фінансовим посередником, який генерує колективну цінність, усвідомлюючи, що інновації, розвиток нових продуктів і послуг та корпоративна відповідальність можуть сприяти зменшенню впливу на суспільство таких явищ як глобальне потепління та соціальна нерівність.</w:t>
            </w:r>
          </w:p>
          <w:p w14:paraId="0D33BEBA" w14:textId="77777777" w:rsidR="00A315AC" w:rsidRDefault="00A315AC" w:rsidP="00A315AC">
            <w:pPr>
              <w:spacing w:before="120"/>
              <w:jc w:val="both"/>
              <w:rPr>
                <w:rFonts w:ascii="Arial" w:hAnsi="Arial" w:cs="Arial"/>
                <w:sz w:val="20"/>
                <w:szCs w:val="20"/>
                <w:lang w:val="uk-UA" w:eastAsia="ja-JP"/>
              </w:rPr>
            </w:pPr>
            <w:r w:rsidRPr="00737474">
              <w:rPr>
                <w:rFonts w:ascii="Arial" w:hAnsi="Arial" w:cs="Arial"/>
                <w:sz w:val="20"/>
                <w:szCs w:val="20"/>
                <w:lang w:val="uk-UA" w:eastAsia="ja-JP"/>
              </w:rPr>
              <w:t xml:space="preserve">Крім того, екологічні, соціальні та управлінські фактори є питаннями, що все більше цікавлять регуляторів, а також Групу ІСП та Акціонерів Банку. </w:t>
            </w:r>
          </w:p>
          <w:p w14:paraId="069725F3" w14:textId="0289B27A" w:rsidR="007A1863" w:rsidRDefault="007A1863" w:rsidP="00A315AC">
            <w:pPr>
              <w:spacing w:before="120"/>
              <w:jc w:val="both"/>
              <w:rPr>
                <w:rFonts w:ascii="Arial" w:hAnsi="Arial" w:cs="Arial"/>
                <w:sz w:val="20"/>
                <w:szCs w:val="20"/>
                <w:lang w:val="uk-UA" w:eastAsia="ja-JP"/>
              </w:rPr>
            </w:pPr>
            <w:r w:rsidRPr="007A1863">
              <w:rPr>
                <w:rFonts w:ascii="Arial" w:hAnsi="Arial" w:cs="Arial"/>
                <w:sz w:val="20"/>
                <w:szCs w:val="20"/>
                <w:lang w:val="uk-UA" w:eastAsia="ja-JP"/>
              </w:rPr>
              <w:t xml:space="preserve">Дійсно, новий бізнес-план Групи </w:t>
            </w:r>
            <w:r>
              <w:rPr>
                <w:rFonts w:ascii="Arial" w:hAnsi="Arial" w:cs="Arial"/>
                <w:sz w:val="20"/>
                <w:szCs w:val="20"/>
                <w:lang w:val="uk-UA" w:eastAsia="ja-JP"/>
              </w:rPr>
              <w:t>ІСП</w:t>
            </w:r>
            <w:r w:rsidRPr="007A1863">
              <w:rPr>
                <w:rFonts w:ascii="Arial" w:hAnsi="Arial" w:cs="Arial"/>
                <w:sz w:val="20"/>
                <w:szCs w:val="20"/>
                <w:lang w:val="uk-UA" w:eastAsia="ja-JP"/>
              </w:rPr>
              <w:t xml:space="preserve"> на 2026–2029 роки підкріплює прихильність Групи до цієї сфери з метою закріплення її позицій серед світових лідерів у плані соціального впливу, підтримки клієнтів у процесі переходу до сталого розвитку, декарбонізації портфелів та скорочення власних викидів. Крім того, як фактор, що сприяє досягненню всіх цілей, передбачаються значні інвестиції в персонал, зокрема у зміцнення корпоративної культури Групи.</w:t>
            </w:r>
          </w:p>
          <w:p w14:paraId="77C2F1D4" w14:textId="4C238FC4" w:rsidR="007A1863" w:rsidRPr="00737474" w:rsidRDefault="007A1863" w:rsidP="007A1863">
            <w:pPr>
              <w:spacing w:before="120"/>
              <w:jc w:val="both"/>
              <w:rPr>
                <w:rFonts w:ascii="Arial" w:hAnsi="Arial" w:cs="Arial"/>
                <w:sz w:val="20"/>
                <w:szCs w:val="20"/>
                <w:lang w:val="uk-UA" w:eastAsia="ja-JP"/>
              </w:rPr>
            </w:pPr>
            <w:r w:rsidRPr="00737474">
              <w:rPr>
                <w:rFonts w:ascii="Arial" w:hAnsi="Arial" w:cs="Arial"/>
                <w:sz w:val="20"/>
                <w:szCs w:val="20"/>
                <w:lang w:val="uk-UA" w:eastAsia="ja-JP"/>
              </w:rPr>
              <w:t>У світлі вищевикладеного, відповідно до положень Регламенту (ЄС) 2019/2088,</w:t>
            </w:r>
            <w:r>
              <w:rPr>
                <w:rFonts w:ascii="Arial" w:hAnsi="Arial" w:cs="Arial"/>
                <w:sz w:val="20"/>
                <w:szCs w:val="20"/>
                <w:lang w:val="uk-UA" w:eastAsia="ja-JP"/>
              </w:rPr>
              <w:t xml:space="preserve"> </w:t>
            </w:r>
            <w:r w:rsidRPr="00737474">
              <w:rPr>
                <w:rFonts w:ascii="Arial" w:hAnsi="Arial" w:cs="Arial"/>
                <w:sz w:val="20"/>
                <w:szCs w:val="20"/>
                <w:lang w:val="uk-UA" w:eastAsia="ja-JP"/>
              </w:rPr>
              <w:t xml:space="preserve">Банк, підтверджує </w:t>
            </w:r>
            <w:r w:rsidRPr="00AB61F1">
              <w:rPr>
                <w:rFonts w:ascii="Arial" w:hAnsi="Arial" w:cs="Arial"/>
                <w:sz w:val="20"/>
                <w:szCs w:val="20"/>
                <w:lang w:eastAsia="ja-JP"/>
              </w:rPr>
              <w:t>наявність</w:t>
            </w:r>
            <w:r w:rsidRPr="00737474">
              <w:rPr>
                <w:rFonts w:ascii="Arial" w:hAnsi="Arial" w:cs="Arial"/>
                <w:sz w:val="20"/>
                <w:szCs w:val="20"/>
                <w:lang w:val="uk-UA" w:eastAsia="ja-JP"/>
              </w:rPr>
              <w:t xml:space="preserve"> КПЕ щодо «ESG» серед інших цілей стосовно стратегічних дій, які будуть покладені на всіх осіб, професійна діяльність яких має значний вплив на профіль ризику, і керівників середньої ланки. </w:t>
            </w:r>
          </w:p>
          <w:p w14:paraId="0CC44E1A" w14:textId="2180FC25" w:rsidR="007A1863" w:rsidRPr="00737474" w:rsidRDefault="007A1863" w:rsidP="007A1863">
            <w:pPr>
              <w:spacing w:before="120"/>
              <w:jc w:val="both"/>
              <w:rPr>
                <w:rFonts w:ascii="Arial" w:hAnsi="Arial" w:cs="Arial"/>
                <w:sz w:val="20"/>
                <w:szCs w:val="20"/>
                <w:lang w:val="uk-UA" w:eastAsia="ja-JP"/>
              </w:rPr>
            </w:pPr>
            <w:r w:rsidRPr="007A1863">
              <w:rPr>
                <w:rFonts w:ascii="Arial" w:hAnsi="Arial" w:cs="Arial"/>
                <w:sz w:val="20"/>
                <w:szCs w:val="20"/>
                <w:lang w:val="uk-UA" w:eastAsia="ja-JP"/>
              </w:rPr>
              <w:t xml:space="preserve">Цей </w:t>
            </w:r>
            <w:r w:rsidR="00E7436C">
              <w:rPr>
                <w:rFonts w:ascii="Arial" w:hAnsi="Arial" w:cs="Arial"/>
                <w:sz w:val="20"/>
                <w:szCs w:val="20"/>
                <w:lang w:val="uk-UA" w:eastAsia="ja-JP"/>
              </w:rPr>
              <w:t>КПЕ</w:t>
            </w:r>
            <w:r w:rsidRPr="007A1863">
              <w:rPr>
                <w:rFonts w:ascii="Arial" w:hAnsi="Arial" w:cs="Arial"/>
                <w:sz w:val="20"/>
                <w:szCs w:val="20"/>
                <w:lang w:val="uk-UA" w:eastAsia="ja-JP"/>
              </w:rPr>
              <w:t xml:space="preserve">, який є вдосконаленим варіантом показника, що застосовувався з 2021 року, та відповідає новому бізнес-плану Групи </w:t>
            </w:r>
            <w:r w:rsidR="00E7436C">
              <w:rPr>
                <w:rFonts w:ascii="Arial" w:hAnsi="Arial" w:cs="Arial"/>
                <w:sz w:val="20"/>
                <w:szCs w:val="20"/>
                <w:lang w:val="uk-UA" w:eastAsia="ja-JP"/>
              </w:rPr>
              <w:t>ІСП</w:t>
            </w:r>
            <w:r w:rsidRPr="007A1863">
              <w:rPr>
                <w:rFonts w:ascii="Arial" w:hAnsi="Arial" w:cs="Arial"/>
                <w:sz w:val="20"/>
                <w:szCs w:val="20"/>
                <w:lang w:val="uk-UA" w:eastAsia="ja-JP"/>
              </w:rPr>
              <w:t xml:space="preserve">, має подвійний характер: він стимулює як зміцнення корпоративної культури, так і продовження ініціатив у сфері ESG як Групи </w:t>
            </w:r>
            <w:r w:rsidR="00E7436C">
              <w:rPr>
                <w:rFonts w:ascii="Arial" w:hAnsi="Arial" w:cs="Arial"/>
                <w:sz w:val="20"/>
                <w:szCs w:val="20"/>
                <w:lang w:val="uk-UA" w:eastAsia="ja-JP"/>
              </w:rPr>
              <w:t>ІСП</w:t>
            </w:r>
            <w:r w:rsidRPr="007A1863">
              <w:rPr>
                <w:rFonts w:ascii="Arial" w:hAnsi="Arial" w:cs="Arial"/>
                <w:sz w:val="20"/>
                <w:szCs w:val="20"/>
                <w:lang w:val="uk-UA" w:eastAsia="ja-JP"/>
              </w:rPr>
              <w:t>, так і Банку.</w:t>
            </w:r>
            <w:r w:rsidRPr="00737474">
              <w:rPr>
                <w:rFonts w:ascii="Arial" w:hAnsi="Arial" w:cs="Arial"/>
                <w:sz w:val="20"/>
                <w:szCs w:val="20"/>
                <w:lang w:val="uk-UA" w:eastAsia="ja-JP"/>
              </w:rPr>
              <w:t xml:space="preserve"> Зокрема:</w:t>
            </w:r>
          </w:p>
          <w:p w14:paraId="50D912B2" w14:textId="295B2E67" w:rsidR="007A1863" w:rsidRPr="00737474" w:rsidRDefault="009E516C" w:rsidP="007A1863">
            <w:pPr>
              <w:numPr>
                <w:ilvl w:val="0"/>
                <w:numId w:val="46"/>
              </w:numPr>
              <w:spacing w:before="120"/>
              <w:jc w:val="both"/>
              <w:rPr>
                <w:rFonts w:ascii="Arial" w:eastAsia="Calibri" w:hAnsi="Arial" w:cs="Arial"/>
                <w:sz w:val="20"/>
                <w:szCs w:val="22"/>
                <w:lang w:val="uk-UA" w:eastAsia="en-US"/>
              </w:rPr>
            </w:pPr>
            <w:r w:rsidRPr="009E516C">
              <w:rPr>
                <w:rFonts w:ascii="Arial" w:eastAsia="Calibri" w:hAnsi="Arial" w:cs="Arial"/>
                <w:sz w:val="20"/>
                <w:szCs w:val="22"/>
                <w:lang w:val="uk-UA" w:eastAsia="en-US"/>
              </w:rPr>
              <w:t xml:space="preserve">на рівні </w:t>
            </w:r>
            <w:r w:rsidR="00E7436C">
              <w:rPr>
                <w:rFonts w:ascii="Arial" w:eastAsia="Calibri" w:hAnsi="Arial" w:cs="Arial"/>
                <w:sz w:val="20"/>
                <w:szCs w:val="22"/>
                <w:lang w:val="uk-UA" w:eastAsia="en-US"/>
              </w:rPr>
              <w:t>Групи ІСП</w:t>
            </w:r>
            <w:r w:rsidRPr="009E516C">
              <w:rPr>
                <w:rFonts w:ascii="Arial" w:eastAsia="Calibri" w:hAnsi="Arial" w:cs="Arial"/>
                <w:sz w:val="20"/>
                <w:szCs w:val="22"/>
                <w:lang w:val="uk-UA" w:eastAsia="en-US"/>
              </w:rPr>
              <w:t xml:space="preserve"> у рамках бізнес-плану проводиться оцінка поступового залучення всього персоналу Групи до навчальних заходів та заходів з підвищення обізнаності щодо корпоративної культури та цінностей, викладених у політиках у сфері різноманітності, рівності та інклюзії (DE&amp;I)</w:t>
            </w:r>
            <w:r w:rsidR="007A1863" w:rsidRPr="00737474">
              <w:rPr>
                <w:rFonts w:ascii="Arial" w:eastAsia="Calibri" w:hAnsi="Arial" w:cs="Arial"/>
                <w:sz w:val="20"/>
                <w:szCs w:val="22"/>
                <w:lang w:val="uk-UA" w:eastAsia="en-US"/>
              </w:rPr>
              <w:t>:</w:t>
            </w:r>
          </w:p>
          <w:p w14:paraId="32AF2722" w14:textId="77777777" w:rsidR="007A1863" w:rsidRPr="00737474" w:rsidRDefault="007A1863" w:rsidP="007A1863">
            <w:pPr>
              <w:numPr>
                <w:ilvl w:val="0"/>
                <w:numId w:val="46"/>
              </w:numPr>
              <w:spacing w:before="120"/>
              <w:ind w:left="714" w:hanging="357"/>
              <w:jc w:val="both"/>
              <w:rPr>
                <w:rFonts w:ascii="Arial" w:eastAsia="Calibri" w:hAnsi="Arial" w:cs="Arial"/>
                <w:sz w:val="20"/>
                <w:szCs w:val="22"/>
                <w:lang w:val="uk-UA" w:eastAsia="en-US"/>
              </w:rPr>
            </w:pPr>
            <w:r w:rsidRPr="00737474">
              <w:rPr>
                <w:rFonts w:ascii="Arial" w:eastAsia="Calibri" w:hAnsi="Arial" w:cs="Arial"/>
                <w:sz w:val="20"/>
                <w:szCs w:val="22"/>
                <w:lang w:val="uk-UA" w:eastAsia="en-US"/>
              </w:rPr>
              <w:t xml:space="preserve">на рівні </w:t>
            </w:r>
            <w:r>
              <w:rPr>
                <w:rFonts w:ascii="Arial" w:eastAsia="Calibri" w:hAnsi="Arial" w:cs="Arial"/>
                <w:sz w:val="20"/>
                <w:szCs w:val="22"/>
                <w:lang w:val="uk-UA" w:eastAsia="en-US"/>
              </w:rPr>
              <w:t>Управління</w:t>
            </w:r>
            <w:r w:rsidRPr="00737474">
              <w:rPr>
                <w:rFonts w:ascii="Arial" w:eastAsia="Calibri" w:hAnsi="Arial" w:cs="Arial"/>
                <w:sz w:val="20"/>
                <w:szCs w:val="22"/>
                <w:lang w:val="uk-UA" w:eastAsia="en-US"/>
              </w:rPr>
              <w:t xml:space="preserve"> буде оцінюватися наступне:</w:t>
            </w:r>
          </w:p>
          <w:p w14:paraId="047D0F7C" w14:textId="48E0FADD" w:rsidR="007A1863" w:rsidRPr="00737474" w:rsidRDefault="009E516C" w:rsidP="007A1863">
            <w:pPr>
              <w:numPr>
                <w:ilvl w:val="1"/>
                <w:numId w:val="46"/>
              </w:numPr>
              <w:spacing w:before="120"/>
              <w:ind w:left="1166" w:hanging="288"/>
              <w:jc w:val="both"/>
              <w:rPr>
                <w:rFonts w:ascii="Arial" w:hAnsi="Arial" w:cs="Arial"/>
                <w:sz w:val="20"/>
                <w:szCs w:val="20"/>
                <w:lang w:val="uk-UA" w:eastAsia="ja-JP"/>
              </w:rPr>
            </w:pPr>
            <w:r w:rsidRPr="009E516C">
              <w:rPr>
                <w:rFonts w:ascii="Arial" w:hAnsi="Arial" w:cs="Arial"/>
                <w:sz w:val="20"/>
                <w:szCs w:val="20"/>
                <w:lang w:val="uk-UA" w:eastAsia="ja-JP"/>
              </w:rPr>
              <w:t>реалізація стратегічних ініціатив, пов’язаних із корпоративною культурою, на основі результатів опитування щодо культури 2025 року (реалізація та участь у щонайменше одній значущій ініціативі за тематичними напрямками, висвітленими у</w:t>
            </w:r>
            <w:r>
              <w:rPr>
                <w:rFonts w:ascii="Arial" w:hAnsi="Arial" w:cs="Arial"/>
                <w:sz w:val="20"/>
                <w:szCs w:val="20"/>
                <w:lang w:val="uk-UA" w:eastAsia="ja-JP"/>
              </w:rPr>
              <w:t xml:space="preserve"> </w:t>
            </w:r>
            <w:r w:rsidRPr="009E516C">
              <w:rPr>
                <w:rFonts w:ascii="Arial" w:hAnsi="Arial" w:cs="Arial"/>
                <w:sz w:val="20"/>
                <w:szCs w:val="20"/>
                <w:lang w:val="uk-UA" w:eastAsia="ja-JP"/>
              </w:rPr>
              <w:t>питанні D6 — «Культура власного робочого місця» — опитування щодо культури 2025 року);</w:t>
            </w:r>
          </w:p>
          <w:p w14:paraId="4CC7AA24" w14:textId="7677B236" w:rsidR="007A1863" w:rsidRPr="00737474" w:rsidRDefault="007A1863" w:rsidP="007A1863">
            <w:pPr>
              <w:numPr>
                <w:ilvl w:val="1"/>
                <w:numId w:val="46"/>
              </w:numPr>
              <w:spacing w:before="120"/>
              <w:ind w:left="1166" w:hanging="288"/>
              <w:jc w:val="both"/>
              <w:rPr>
                <w:rFonts w:ascii="Arial" w:hAnsi="Arial" w:cs="Arial"/>
                <w:sz w:val="20"/>
                <w:szCs w:val="20"/>
                <w:lang w:val="uk-UA" w:eastAsia="ja-JP"/>
              </w:rPr>
            </w:pPr>
            <w:r w:rsidRPr="00737474">
              <w:rPr>
                <w:rFonts w:ascii="Arial" w:hAnsi="Arial" w:cs="Arial"/>
                <w:sz w:val="20"/>
                <w:szCs w:val="20"/>
                <w:lang w:val="uk-UA" w:eastAsia="ja-JP"/>
              </w:rPr>
              <w:t xml:space="preserve">для осіб, професійна діяльність яких має значний вплив на профіль ризику та керівників середньої ланки у </w:t>
            </w:r>
            <w:r w:rsidRPr="00AB61F1">
              <w:rPr>
                <w:rFonts w:ascii="Arial" w:hAnsi="Arial" w:cs="Arial"/>
                <w:sz w:val="20"/>
                <w:szCs w:val="20"/>
                <w:lang w:eastAsia="ja-JP"/>
              </w:rPr>
              <w:t>бізнес-підрозділах та підрозділах управління</w:t>
            </w:r>
            <w:r w:rsidRPr="00AB61F1">
              <w:rPr>
                <w:rFonts w:ascii="Arial" w:hAnsi="Arial" w:cs="Arial"/>
                <w:sz w:val="20"/>
                <w:szCs w:val="20"/>
                <w:lang w:val="uk-UA" w:eastAsia="ja-JP"/>
              </w:rPr>
              <w:t xml:space="preserve">: </w:t>
            </w:r>
            <w:r w:rsidR="0055278D" w:rsidRPr="0055278D">
              <w:rPr>
                <w:rFonts w:ascii="Arial" w:hAnsi="Arial" w:cs="Arial"/>
                <w:sz w:val="20"/>
                <w:szCs w:val="20"/>
                <w:lang w:val="uk-UA" w:eastAsia="ja-JP"/>
              </w:rPr>
              <w:t xml:space="preserve">«Сталий перехід/Стале кредитування»: «Стале кредитування» (не менше </w:t>
            </w:r>
            <w:r w:rsidR="0055278D">
              <w:rPr>
                <w:rFonts w:ascii="Arial" w:hAnsi="Arial" w:cs="Arial"/>
                <w:sz w:val="20"/>
                <w:szCs w:val="20"/>
                <w:lang w:val="uk-UA" w:eastAsia="ja-JP"/>
              </w:rPr>
              <w:t xml:space="preserve">ніж або дорівнює як у </w:t>
            </w:r>
            <w:r w:rsidR="0055278D" w:rsidRPr="0055278D">
              <w:rPr>
                <w:rFonts w:ascii="Arial" w:hAnsi="Arial" w:cs="Arial"/>
                <w:sz w:val="20"/>
                <w:szCs w:val="20"/>
                <w:lang w:val="uk-UA" w:eastAsia="ja-JP"/>
              </w:rPr>
              <w:t>2025</w:t>
            </w:r>
            <w:r w:rsidR="0055278D">
              <w:rPr>
                <w:rFonts w:ascii="Arial" w:hAnsi="Arial" w:cs="Arial"/>
                <w:sz w:val="20"/>
                <w:szCs w:val="20"/>
                <w:lang w:val="uk-UA" w:eastAsia="ja-JP"/>
              </w:rPr>
              <w:t xml:space="preserve"> році</w:t>
            </w:r>
            <w:r w:rsidR="0055278D" w:rsidRPr="0055278D">
              <w:rPr>
                <w:rFonts w:ascii="Arial" w:hAnsi="Arial" w:cs="Arial"/>
                <w:sz w:val="20"/>
                <w:szCs w:val="20"/>
                <w:lang w:val="uk-UA" w:eastAsia="ja-JP"/>
              </w:rPr>
              <w:t>, у відсотках)</w:t>
            </w:r>
            <w:r w:rsidRPr="00F86C81">
              <w:rPr>
                <w:rFonts w:ascii="Arial" w:hAnsi="Arial" w:cs="Arial"/>
                <w:sz w:val="20"/>
                <w:szCs w:val="20"/>
                <w:lang w:val="uk-UA" w:eastAsia="ja-JP"/>
              </w:rPr>
              <w:t>;</w:t>
            </w:r>
          </w:p>
          <w:p w14:paraId="20DA280C" w14:textId="22D6F35B" w:rsidR="007A1863" w:rsidRPr="00737474" w:rsidRDefault="007A1863" w:rsidP="007A1863">
            <w:pPr>
              <w:spacing w:before="120"/>
              <w:jc w:val="both"/>
              <w:rPr>
                <w:rFonts w:ascii="Arial" w:hAnsi="Arial" w:cs="Arial"/>
                <w:sz w:val="20"/>
                <w:szCs w:val="20"/>
                <w:lang w:val="uk-UA" w:eastAsia="ja-JP"/>
              </w:rPr>
            </w:pPr>
            <w:r>
              <w:rPr>
                <w:rFonts w:ascii="Arial" w:hAnsi="Arial" w:cs="Arial"/>
                <w:sz w:val="20"/>
                <w:szCs w:val="20"/>
                <w:lang w:val="uk-UA" w:eastAsia="ja-JP"/>
              </w:rPr>
              <w:t>Д</w:t>
            </w:r>
            <w:r w:rsidRPr="00737474">
              <w:rPr>
                <w:rFonts w:ascii="Arial" w:hAnsi="Arial" w:cs="Arial"/>
                <w:sz w:val="20"/>
                <w:szCs w:val="20"/>
                <w:lang w:val="uk-UA" w:eastAsia="ja-JP"/>
              </w:rPr>
              <w:t xml:space="preserve">ля </w:t>
            </w:r>
            <w:r>
              <w:rPr>
                <w:rFonts w:ascii="Arial" w:hAnsi="Arial" w:cs="Arial"/>
                <w:sz w:val="20"/>
                <w:szCs w:val="20"/>
                <w:lang w:val="uk-UA" w:eastAsia="ja-JP"/>
              </w:rPr>
              <w:t xml:space="preserve">всіх </w:t>
            </w:r>
            <w:r w:rsidRPr="00737474">
              <w:rPr>
                <w:rFonts w:ascii="Arial" w:hAnsi="Arial" w:cs="Arial"/>
                <w:sz w:val="20"/>
                <w:szCs w:val="20"/>
                <w:lang w:val="uk-UA" w:eastAsia="ja-JP"/>
              </w:rPr>
              <w:t xml:space="preserve">осіб, професійна діяльність яких має значний вплив на профіль ризику та керівників середньої лінки у </w:t>
            </w:r>
            <w:r w:rsidRPr="00AF57FF">
              <w:rPr>
                <w:rFonts w:ascii="Arial" w:hAnsi="Arial" w:cs="Arial"/>
                <w:sz w:val="20"/>
                <w:szCs w:val="20"/>
                <w:lang w:eastAsia="ja-JP"/>
              </w:rPr>
              <w:t>підрозділах контролю</w:t>
            </w:r>
            <w:r>
              <w:rPr>
                <w:rFonts w:ascii="Arial" w:hAnsi="Arial" w:cs="Arial"/>
                <w:sz w:val="20"/>
                <w:szCs w:val="20"/>
                <w:lang w:val="uk-UA" w:eastAsia="ja-JP"/>
              </w:rPr>
              <w:t>, враховуючи, що вони функціонально підпорядковуються відповідній функції контролю, встановленій на рівні ІСП, другий та третій драйвери визначаються на рівні функцій контролю Групи ІСП</w:t>
            </w:r>
            <w:r w:rsidRPr="00737474">
              <w:rPr>
                <w:rFonts w:ascii="Arial" w:hAnsi="Arial" w:cs="Arial"/>
                <w:sz w:val="20"/>
                <w:szCs w:val="20"/>
                <w:lang w:val="uk-UA" w:eastAsia="ja-JP"/>
              </w:rPr>
              <w:t>.</w:t>
            </w:r>
          </w:p>
          <w:p w14:paraId="18F76613" w14:textId="05297C58" w:rsidR="00856CD1" w:rsidRPr="00B73FBB" w:rsidRDefault="00856CD1" w:rsidP="008246C8">
            <w:pPr>
              <w:overflowPunct w:val="0"/>
              <w:autoSpaceDE w:val="0"/>
              <w:autoSpaceDN w:val="0"/>
              <w:adjustRightInd w:val="0"/>
              <w:jc w:val="both"/>
              <w:textAlignment w:val="baseline"/>
              <w:rPr>
                <w:rFonts w:ascii="Arial" w:hAnsi="Arial" w:cs="Arial"/>
                <w:spacing w:val="-2"/>
                <w:sz w:val="20"/>
                <w:szCs w:val="20"/>
                <w:lang w:val="uk-UA" w:eastAsia="ja-JP"/>
              </w:rPr>
            </w:pPr>
          </w:p>
        </w:tc>
      </w:tr>
    </w:tbl>
    <w:p w14:paraId="5991B38A" w14:textId="77777777" w:rsidR="00856CD1" w:rsidRPr="00CC0F1C" w:rsidRDefault="00856CD1" w:rsidP="009B0FD9">
      <w:pPr>
        <w:jc w:val="both"/>
        <w:rPr>
          <w:rFonts w:ascii="Arial" w:hAnsi="Arial" w:cs="Arial"/>
          <w:spacing w:val="-2"/>
          <w:sz w:val="20"/>
          <w:szCs w:val="20"/>
          <w:lang w:eastAsia="ja-JP"/>
        </w:rPr>
      </w:pPr>
    </w:p>
    <w:p w14:paraId="15D1A6C8" w14:textId="7F1088B4" w:rsidR="009B0FD9" w:rsidRPr="005F58D6"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Загальна сума</w:t>
      </w:r>
      <w:r w:rsidR="00D94ADD">
        <w:rPr>
          <w:rFonts w:ascii="Arial" w:hAnsi="Arial" w:cs="Arial"/>
          <w:spacing w:val="-2"/>
          <w:sz w:val="20"/>
          <w:szCs w:val="20"/>
          <w:lang w:val="uk-UA" w:eastAsia="ja-JP"/>
        </w:rPr>
        <w:t xml:space="preserve"> нарахованого бонусу визначається</w:t>
      </w:r>
      <w:r w:rsidRPr="002F3677">
        <w:rPr>
          <w:rFonts w:ascii="Arial" w:hAnsi="Arial" w:cs="Arial"/>
          <w:spacing w:val="-2"/>
          <w:sz w:val="20"/>
          <w:szCs w:val="20"/>
          <w:lang w:val="uk-UA" w:eastAsia="ja-JP"/>
        </w:rPr>
        <w:t xml:space="preserve"> щорічно на основі оцінки індивідуальних оціночних листів. Зокрема, цей розрахунок базується на рейтингу для Голови Правління (як особи, професійна діяльність якого має значний вплив на профіль ризику Групи) та пов’язаний з оцінкою результатів для осіб, професійна діяльність яких має значний вплив на профіль ризику Банку та інших керівників середньої ланки.</w:t>
      </w:r>
    </w:p>
    <w:p w14:paraId="26F7F8A3" w14:textId="138A587E" w:rsidR="009B0FD9" w:rsidRPr="002F3677" w:rsidRDefault="009B0FD9"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lastRenderedPageBreak/>
        <w:t>Що стосується механізму ранжування для осіб, професійна діяльність яких має значний вплив на профіль ризику Групи, то сума винагороди визначається щороку відповідно до позиції, досягнутої у «внутрішньому ранжуванні» осіб в УМБ, професійна діяльність яких має значний вплив на профіль ризику Групи, для бізнес ризик-тейкерів всього УМБ.</w:t>
      </w:r>
      <w:r w:rsidRPr="002F3677">
        <w:rPr>
          <w:rFonts w:ascii="Arial" w:hAnsi="Arial" w:cs="Arial"/>
          <w:spacing w:val="-2"/>
          <w:sz w:val="20"/>
          <w:szCs w:val="20"/>
          <w:vertAlign w:val="superscript"/>
          <w:lang w:val="uk-UA" w:eastAsia="ja-JP"/>
        </w:rPr>
        <w:footnoteReference w:id="15"/>
      </w:r>
    </w:p>
    <w:p w14:paraId="2E10C5C2" w14:textId="3D718E13" w:rsidR="009B0FD9" w:rsidRPr="005F58D6" w:rsidRDefault="009B0FD9"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Таке ранжування досягається шляхом упорядкування балів за результатами індивідуальних оціночних листів, створених відповідно до критеріїв, проілюстрованих вище, а також присвоєних кожній особі в УМБ, професійна діяльність якого має значний вплив на профіль ризику Групи.</w:t>
      </w:r>
    </w:p>
    <w:p w14:paraId="547F6A35" w14:textId="7324952A" w:rsidR="009B0FD9" w:rsidRPr="002F3677" w:rsidRDefault="009B0FD9"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xml:space="preserve">Що стосується </w:t>
      </w:r>
      <w:r w:rsidRPr="002F3677">
        <w:rPr>
          <w:rFonts w:ascii="Arial" w:hAnsi="Arial" w:cs="Arial"/>
          <w:bCs/>
          <w:spacing w:val="-2"/>
          <w:sz w:val="20"/>
          <w:szCs w:val="20"/>
          <w:lang w:val="uk-UA" w:eastAsia="ja-JP"/>
        </w:rPr>
        <w:t>оцінки результатів та визначення індивідуального розміру винагороди для</w:t>
      </w:r>
      <w:r w:rsidRPr="002F3677">
        <w:rPr>
          <w:rFonts w:ascii="Arial" w:hAnsi="Arial" w:cs="Arial"/>
          <w:spacing w:val="-2"/>
          <w:sz w:val="20"/>
          <w:szCs w:val="20"/>
          <w:lang w:val="uk-UA" w:eastAsia="ja-JP"/>
        </w:rPr>
        <w:t xml:space="preserve"> інших осіб, професійна діяльність яких має значний вплив на профіль ризику Банку та керівників середньої ланки, залишається на розсуд безпосереднього керівника.</w:t>
      </w:r>
    </w:p>
    <w:p w14:paraId="09BE445B" w14:textId="13BE2D72" w:rsidR="009B0FD9" w:rsidRPr="005F58D6" w:rsidRDefault="009B0FD9"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xml:space="preserve">У будь-якому випадку, при визначенні індивідуального розміру винагороди беруться до уваги оцінки результатів роботи в абсолютних та відносних показниках. Іншими словами, пропозиція щодо преміювання повинна відповідати досягнутому відносному рівню результативності (наприклад, ті хто мають найвищу ефективність отримуватимуть премію, на відповідну кількість відсотків вищу від фіксованої винагороди їхніх колег). </w:t>
      </w:r>
    </w:p>
    <w:p w14:paraId="40C0DAA3" w14:textId="3CED3337" w:rsidR="00D32E4C" w:rsidRDefault="00D32E4C"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D32E4C">
        <w:rPr>
          <w:rFonts w:ascii="Arial" w:hAnsi="Arial" w:cs="Arial"/>
          <w:spacing w:val="-2"/>
          <w:sz w:val="20"/>
          <w:szCs w:val="20"/>
          <w:lang w:val="uk-UA" w:eastAsia="ja-JP"/>
        </w:rPr>
        <w:t xml:space="preserve">Крім того, загальна пропозиція щодо виплати індивідуальних премій повинна відповідати лімітам виділеного преміального фонду та критеріям, що щорічно встановлюються підрозділом </w:t>
      </w:r>
      <w:r>
        <w:rPr>
          <w:rFonts w:ascii="Arial" w:hAnsi="Arial" w:cs="Arial"/>
          <w:spacing w:val="-2"/>
          <w:sz w:val="20"/>
          <w:szCs w:val="20"/>
          <w:lang w:val="uk-UA" w:eastAsia="ja-JP"/>
        </w:rPr>
        <w:t>Групи щодо заохочення та результатів діяльності</w:t>
      </w:r>
      <w:r w:rsidRPr="00D32E4C">
        <w:rPr>
          <w:rFonts w:ascii="Arial" w:hAnsi="Arial" w:cs="Arial"/>
          <w:spacing w:val="-2"/>
          <w:sz w:val="20"/>
          <w:szCs w:val="20"/>
          <w:lang w:val="uk-UA" w:eastAsia="ja-JP"/>
        </w:rPr>
        <w:t>.</w:t>
      </w:r>
    </w:p>
    <w:p w14:paraId="6351127A" w14:textId="15F3B058" w:rsidR="009B0FD9" w:rsidRPr="002F3677" w:rsidRDefault="009B0FD9" w:rsidP="00C6365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xml:space="preserve">Нарешті, незалежно від категорій працівників, нарахована премія підлягає коригуванню, на основі рівня досягнення КПЕ проти надмірного ризику (прийнятого, який діє як </w:t>
      </w:r>
      <w:r w:rsidR="00D01164">
        <w:rPr>
          <w:rFonts w:ascii="Arial" w:hAnsi="Arial" w:cs="Arial"/>
          <w:spacing w:val="-2"/>
          <w:sz w:val="20"/>
          <w:szCs w:val="20"/>
          <w:lang w:val="uk-UA" w:eastAsia="ja-JP"/>
        </w:rPr>
        <w:t>демультиплікатор</w:t>
      </w:r>
      <w:r w:rsidRPr="002F3677">
        <w:rPr>
          <w:rFonts w:ascii="Arial" w:hAnsi="Arial" w:cs="Arial"/>
          <w:spacing w:val="-2"/>
          <w:sz w:val="20"/>
          <w:szCs w:val="20"/>
          <w:lang w:val="uk-UA" w:eastAsia="ja-JP"/>
        </w:rPr>
        <w:t xml:space="preserve"> самої премії). </w:t>
      </w:r>
    </w:p>
    <w:p w14:paraId="383EADBC" w14:textId="77777777" w:rsidR="009B0FD9" w:rsidRPr="002F367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79BCFD9" w14:textId="77777777" w:rsidR="009B0FD9" w:rsidRPr="002F367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Зокрема:</w:t>
      </w:r>
    </w:p>
    <w:p w14:paraId="3F9505EB" w14:textId="77777777" w:rsidR="009B0FD9" w:rsidRPr="009B0FD9" w:rsidRDefault="009B0FD9" w:rsidP="009B0FD9">
      <w:pPr>
        <w:overflowPunct w:val="0"/>
        <w:autoSpaceDE w:val="0"/>
        <w:autoSpaceDN w:val="0"/>
        <w:adjustRightInd w:val="0"/>
        <w:jc w:val="both"/>
        <w:textAlignment w:val="baseline"/>
        <w:rPr>
          <w:rFonts w:cs="Arial"/>
          <w:spacing w:val="-2"/>
          <w:sz w:val="20"/>
          <w:szCs w:val="20"/>
          <w:lang w:val="uk-UA" w:eastAsia="ja-JP"/>
        </w:rPr>
      </w:pPr>
    </w:p>
    <w:tbl>
      <w:tblPr>
        <w:tblStyle w:val="BancaIMI5"/>
        <w:tblW w:w="9575" w:type="dxa"/>
        <w:tblCellMar>
          <w:left w:w="0" w:type="dxa"/>
          <w:right w:w="0" w:type="dxa"/>
        </w:tblCellMar>
        <w:tblLook w:val="04A0" w:firstRow="1" w:lastRow="0" w:firstColumn="1" w:lastColumn="0" w:noHBand="0" w:noVBand="1"/>
      </w:tblPr>
      <w:tblGrid>
        <w:gridCol w:w="1318"/>
        <w:gridCol w:w="164"/>
        <w:gridCol w:w="2199"/>
        <w:gridCol w:w="164"/>
        <w:gridCol w:w="4246"/>
        <w:gridCol w:w="164"/>
        <w:gridCol w:w="1320"/>
      </w:tblGrid>
      <w:tr w:rsidR="00C204B7" w:rsidRPr="00F86B14" w14:paraId="75FA203D" w14:textId="77777777" w:rsidTr="00C63653">
        <w:trPr>
          <w:trHeight w:val="294"/>
        </w:trPr>
        <w:tc>
          <w:tcPr>
            <w:tcW w:w="1318" w:type="dxa"/>
            <w:tcBorders>
              <w:bottom w:val="nil"/>
              <w:right w:val="nil"/>
            </w:tcBorders>
            <w:shd w:val="clear" w:color="auto" w:fill="002060"/>
            <w:vAlign w:val="center"/>
          </w:tcPr>
          <w:p w14:paraId="73B54544" w14:textId="5475D608" w:rsidR="00F86B14" w:rsidRPr="00C63653" w:rsidRDefault="00F86B14" w:rsidP="00F86B14">
            <w:pPr>
              <w:jc w:val="center"/>
              <w:rPr>
                <w:rFonts w:ascii="Arial" w:hAnsi="Arial" w:cs="Arial"/>
                <w:b/>
                <w:bCs/>
                <w:color w:val="FFFFFF"/>
                <w:sz w:val="20"/>
                <w:szCs w:val="20"/>
                <w:lang w:val="uk-UA" w:eastAsia="ja-JP"/>
              </w:rPr>
            </w:pPr>
            <w:r w:rsidRPr="00C63653">
              <w:rPr>
                <w:rFonts w:ascii="Arial" w:hAnsi="Arial" w:cs="Arial"/>
                <w:b/>
                <w:bCs/>
                <w:color w:val="FFFFFF"/>
                <w:sz w:val="20"/>
                <w:szCs w:val="20"/>
                <w:lang w:val="uk-UA" w:eastAsia="ja-JP"/>
              </w:rPr>
              <w:t>Ризик</w:t>
            </w:r>
          </w:p>
        </w:tc>
        <w:tc>
          <w:tcPr>
            <w:tcW w:w="164" w:type="dxa"/>
            <w:tcBorders>
              <w:top w:val="nil"/>
              <w:left w:val="nil"/>
              <w:bottom w:val="nil"/>
              <w:right w:val="single" w:sz="4" w:space="0" w:color="auto"/>
            </w:tcBorders>
          </w:tcPr>
          <w:p w14:paraId="0C2F3505" w14:textId="77777777" w:rsidR="00F86B14" w:rsidRPr="00C63653" w:rsidRDefault="00F86B14" w:rsidP="00F86B14">
            <w:pPr>
              <w:jc w:val="center"/>
              <w:rPr>
                <w:rFonts w:ascii="Arial" w:hAnsi="Arial" w:cs="Arial"/>
                <w:b/>
                <w:bCs/>
                <w:color w:val="FFFFFF"/>
                <w:sz w:val="20"/>
                <w:szCs w:val="20"/>
                <w:lang w:eastAsia="ja-JP"/>
              </w:rPr>
            </w:pPr>
          </w:p>
        </w:tc>
        <w:tc>
          <w:tcPr>
            <w:tcW w:w="2199" w:type="dxa"/>
            <w:tcBorders>
              <w:left w:val="single" w:sz="4" w:space="0" w:color="auto"/>
              <w:bottom w:val="nil"/>
              <w:right w:val="single" w:sz="4" w:space="0" w:color="auto"/>
            </w:tcBorders>
            <w:shd w:val="clear" w:color="auto" w:fill="EC6400"/>
          </w:tcPr>
          <w:p w14:paraId="0A11C947" w14:textId="786CC706" w:rsidR="00F86B14" w:rsidRPr="00C63653" w:rsidRDefault="00F86B14" w:rsidP="00F86B14">
            <w:pPr>
              <w:jc w:val="center"/>
              <w:rPr>
                <w:rFonts w:ascii="Arial" w:hAnsi="Arial" w:cs="Arial"/>
                <w:b/>
                <w:bCs/>
                <w:color w:val="FFFFFF"/>
                <w:sz w:val="20"/>
                <w:szCs w:val="20"/>
                <w:lang w:val="uk-UA" w:eastAsia="ja-JP"/>
              </w:rPr>
            </w:pPr>
            <w:r w:rsidRPr="00C63653">
              <w:rPr>
                <w:rFonts w:ascii="Arial" w:hAnsi="Arial" w:cs="Arial"/>
                <w:b/>
                <w:bCs/>
                <w:color w:val="FFFFFF"/>
                <w:sz w:val="20"/>
                <w:szCs w:val="20"/>
                <w:lang w:val="uk-UA" w:eastAsia="ja-JP"/>
              </w:rPr>
              <w:t>Отримувачі</w:t>
            </w:r>
          </w:p>
        </w:tc>
        <w:tc>
          <w:tcPr>
            <w:tcW w:w="164" w:type="dxa"/>
            <w:tcBorders>
              <w:top w:val="nil"/>
              <w:left w:val="single" w:sz="4" w:space="0" w:color="auto"/>
              <w:bottom w:val="nil"/>
              <w:right w:val="single" w:sz="4" w:space="0" w:color="auto"/>
            </w:tcBorders>
          </w:tcPr>
          <w:p w14:paraId="67634EB4" w14:textId="77777777" w:rsidR="00F86B14" w:rsidRPr="00C63653" w:rsidRDefault="00F86B14" w:rsidP="00F86B14">
            <w:pPr>
              <w:jc w:val="center"/>
              <w:rPr>
                <w:rFonts w:ascii="Arial" w:hAnsi="Arial" w:cs="Arial"/>
                <w:b/>
                <w:bCs/>
                <w:color w:val="FFFFFF"/>
                <w:sz w:val="20"/>
                <w:szCs w:val="20"/>
                <w:lang w:val="en-US" w:eastAsia="ja-JP"/>
              </w:rPr>
            </w:pPr>
          </w:p>
        </w:tc>
        <w:tc>
          <w:tcPr>
            <w:tcW w:w="4246" w:type="dxa"/>
            <w:tcBorders>
              <w:left w:val="single" w:sz="4" w:space="0" w:color="auto"/>
              <w:bottom w:val="nil"/>
              <w:right w:val="single" w:sz="4" w:space="0" w:color="auto"/>
            </w:tcBorders>
            <w:shd w:val="clear" w:color="auto" w:fill="002060"/>
          </w:tcPr>
          <w:p w14:paraId="67CF4C25" w14:textId="0A4551F8" w:rsidR="00F86B14" w:rsidRPr="00C63653" w:rsidRDefault="00F86B14" w:rsidP="00F86B14">
            <w:pPr>
              <w:jc w:val="center"/>
              <w:rPr>
                <w:rFonts w:ascii="Arial" w:hAnsi="Arial" w:cs="Arial"/>
                <w:b/>
                <w:bCs/>
                <w:color w:val="FFFFFF"/>
                <w:sz w:val="20"/>
                <w:szCs w:val="20"/>
                <w:lang w:val="uk-UA" w:eastAsia="ja-JP"/>
              </w:rPr>
            </w:pPr>
            <w:r w:rsidRPr="00C63653">
              <w:rPr>
                <w:rFonts w:ascii="Arial" w:hAnsi="Arial" w:cs="Arial"/>
                <w:b/>
                <w:bCs/>
                <w:color w:val="FFFFFF"/>
                <w:sz w:val="20"/>
                <w:szCs w:val="20"/>
                <w:lang w:val="uk-UA" w:eastAsia="ja-JP"/>
              </w:rPr>
              <w:t>Відповідні обмеження та тригерні події</w:t>
            </w:r>
          </w:p>
        </w:tc>
        <w:tc>
          <w:tcPr>
            <w:tcW w:w="164" w:type="dxa"/>
            <w:tcBorders>
              <w:top w:val="nil"/>
              <w:left w:val="single" w:sz="4" w:space="0" w:color="auto"/>
              <w:bottom w:val="nil"/>
              <w:right w:val="single" w:sz="4" w:space="0" w:color="auto"/>
            </w:tcBorders>
          </w:tcPr>
          <w:p w14:paraId="16A911D8" w14:textId="77777777" w:rsidR="00F86B14" w:rsidRPr="00C63653" w:rsidRDefault="00F86B14" w:rsidP="00F86B14">
            <w:pPr>
              <w:jc w:val="center"/>
              <w:rPr>
                <w:rFonts w:ascii="Arial" w:hAnsi="Arial" w:cs="Arial"/>
                <w:b/>
                <w:bCs/>
                <w:color w:val="FFFFFF"/>
                <w:sz w:val="20"/>
                <w:szCs w:val="20"/>
                <w:lang w:val="en-US" w:eastAsia="ja-JP"/>
              </w:rPr>
            </w:pPr>
          </w:p>
        </w:tc>
        <w:tc>
          <w:tcPr>
            <w:tcW w:w="1320" w:type="dxa"/>
            <w:tcBorders>
              <w:left w:val="single" w:sz="4" w:space="0" w:color="auto"/>
              <w:bottom w:val="nil"/>
            </w:tcBorders>
            <w:shd w:val="clear" w:color="auto" w:fill="538135"/>
          </w:tcPr>
          <w:p w14:paraId="6F1E3C3F" w14:textId="5B697FC0" w:rsidR="00F86B14" w:rsidRPr="00C63653" w:rsidRDefault="00F86B14" w:rsidP="00F86B14">
            <w:pPr>
              <w:jc w:val="center"/>
              <w:rPr>
                <w:rFonts w:ascii="Arial" w:hAnsi="Arial" w:cs="Arial"/>
                <w:b/>
                <w:bCs/>
                <w:color w:val="FFFFFF"/>
                <w:sz w:val="20"/>
                <w:szCs w:val="20"/>
                <w:lang w:eastAsia="ja-JP"/>
              </w:rPr>
            </w:pPr>
            <w:r w:rsidRPr="00C63653">
              <w:rPr>
                <w:rFonts w:ascii="Arial" w:hAnsi="Arial" w:cs="Arial"/>
                <w:b/>
                <w:bCs/>
                <w:color w:val="FFFFFF"/>
                <w:sz w:val="20"/>
                <w:szCs w:val="20"/>
                <w:lang w:val="uk-UA" w:eastAsia="ja-JP"/>
              </w:rPr>
              <w:t>Зменшення премії у</w:t>
            </w:r>
            <w:r w:rsidRPr="00C63653">
              <w:rPr>
                <w:rFonts w:ascii="Arial" w:hAnsi="Arial" w:cs="Arial"/>
                <w:b/>
                <w:bCs/>
                <w:color w:val="FFFFFF"/>
                <w:sz w:val="20"/>
                <w:szCs w:val="20"/>
                <w:lang w:eastAsia="ja-JP"/>
              </w:rPr>
              <w:t xml:space="preserve">% </w:t>
            </w:r>
          </w:p>
        </w:tc>
      </w:tr>
      <w:tr w:rsidR="00C204B7" w:rsidRPr="00F86B14" w14:paraId="2906D3D2" w14:textId="77777777" w:rsidTr="00C63653">
        <w:trPr>
          <w:trHeight w:val="32"/>
        </w:trPr>
        <w:tc>
          <w:tcPr>
            <w:tcW w:w="1318" w:type="dxa"/>
            <w:tcBorders>
              <w:top w:val="nil"/>
              <w:left w:val="nil"/>
              <w:bottom w:val="single" w:sz="4" w:space="0" w:color="auto"/>
              <w:right w:val="nil"/>
            </w:tcBorders>
            <w:vAlign w:val="center"/>
          </w:tcPr>
          <w:p w14:paraId="17B3BEF8" w14:textId="77777777" w:rsidR="00F86B14" w:rsidRPr="00F86B14" w:rsidRDefault="00F86B14" w:rsidP="00F86B14">
            <w:pPr>
              <w:jc w:val="center"/>
              <w:rPr>
                <w:rFonts w:ascii="Arial" w:hAnsi="Arial" w:cs="Arial"/>
                <w:b/>
                <w:bCs/>
                <w:color w:val="FFFFFF"/>
                <w:sz w:val="4"/>
                <w:szCs w:val="4"/>
                <w:lang w:eastAsia="ja-JP"/>
              </w:rPr>
            </w:pPr>
          </w:p>
        </w:tc>
        <w:tc>
          <w:tcPr>
            <w:tcW w:w="164" w:type="dxa"/>
            <w:tcBorders>
              <w:top w:val="nil"/>
              <w:left w:val="nil"/>
              <w:bottom w:val="nil"/>
              <w:right w:val="nil"/>
            </w:tcBorders>
          </w:tcPr>
          <w:p w14:paraId="65B1FED7" w14:textId="77777777" w:rsidR="00F86B14" w:rsidRPr="00F86B14" w:rsidRDefault="00F86B14" w:rsidP="00F86B14">
            <w:pPr>
              <w:jc w:val="center"/>
              <w:rPr>
                <w:rFonts w:ascii="Arial" w:hAnsi="Arial" w:cs="Arial"/>
                <w:b/>
                <w:bCs/>
                <w:color w:val="FFFFFF"/>
                <w:sz w:val="4"/>
                <w:szCs w:val="4"/>
                <w:lang w:eastAsia="ja-JP"/>
              </w:rPr>
            </w:pPr>
          </w:p>
        </w:tc>
        <w:tc>
          <w:tcPr>
            <w:tcW w:w="2199" w:type="dxa"/>
            <w:tcBorders>
              <w:top w:val="nil"/>
              <w:left w:val="nil"/>
              <w:bottom w:val="single" w:sz="4" w:space="0" w:color="auto"/>
              <w:right w:val="nil"/>
            </w:tcBorders>
          </w:tcPr>
          <w:p w14:paraId="788A7AA2" w14:textId="77777777" w:rsidR="00F86B14" w:rsidRPr="00F86B14" w:rsidRDefault="00F86B14" w:rsidP="00F86B14">
            <w:pPr>
              <w:jc w:val="center"/>
              <w:rPr>
                <w:rFonts w:ascii="Arial" w:hAnsi="Arial" w:cs="Arial"/>
                <w:b/>
                <w:bCs/>
                <w:color w:val="FFFFFF"/>
                <w:sz w:val="4"/>
                <w:szCs w:val="4"/>
                <w:lang w:eastAsia="ja-JP"/>
              </w:rPr>
            </w:pPr>
          </w:p>
        </w:tc>
        <w:tc>
          <w:tcPr>
            <w:tcW w:w="164" w:type="dxa"/>
            <w:tcBorders>
              <w:top w:val="nil"/>
              <w:left w:val="nil"/>
              <w:bottom w:val="nil"/>
              <w:right w:val="nil"/>
            </w:tcBorders>
          </w:tcPr>
          <w:p w14:paraId="738F94B5" w14:textId="77777777" w:rsidR="00F86B14" w:rsidRPr="00F86B14" w:rsidRDefault="00F86B14" w:rsidP="00F86B14">
            <w:pPr>
              <w:jc w:val="center"/>
              <w:rPr>
                <w:rFonts w:ascii="Arial" w:hAnsi="Arial" w:cs="Arial"/>
                <w:b/>
                <w:bCs/>
                <w:color w:val="FFFFFF"/>
                <w:sz w:val="4"/>
                <w:szCs w:val="4"/>
                <w:lang w:val="en-US" w:eastAsia="ja-JP"/>
              </w:rPr>
            </w:pPr>
          </w:p>
        </w:tc>
        <w:tc>
          <w:tcPr>
            <w:tcW w:w="4246" w:type="dxa"/>
            <w:tcBorders>
              <w:top w:val="nil"/>
              <w:left w:val="nil"/>
              <w:bottom w:val="single" w:sz="4" w:space="0" w:color="auto"/>
              <w:right w:val="nil"/>
            </w:tcBorders>
          </w:tcPr>
          <w:p w14:paraId="6648C755" w14:textId="77777777" w:rsidR="00F86B14" w:rsidRPr="00F86B14" w:rsidRDefault="00F86B14" w:rsidP="00F86B14">
            <w:pPr>
              <w:jc w:val="center"/>
              <w:rPr>
                <w:rFonts w:ascii="Arial" w:hAnsi="Arial" w:cs="Arial"/>
                <w:b/>
                <w:bCs/>
                <w:color w:val="FFFFFF"/>
                <w:sz w:val="4"/>
                <w:szCs w:val="4"/>
                <w:lang w:val="en-US" w:eastAsia="ja-JP"/>
              </w:rPr>
            </w:pPr>
          </w:p>
        </w:tc>
        <w:tc>
          <w:tcPr>
            <w:tcW w:w="164" w:type="dxa"/>
            <w:tcBorders>
              <w:top w:val="nil"/>
              <w:left w:val="nil"/>
              <w:bottom w:val="nil"/>
              <w:right w:val="nil"/>
            </w:tcBorders>
          </w:tcPr>
          <w:p w14:paraId="1113F128" w14:textId="77777777" w:rsidR="00F86B14" w:rsidRPr="00F86B14" w:rsidRDefault="00F86B14" w:rsidP="00F86B14">
            <w:pPr>
              <w:jc w:val="center"/>
              <w:rPr>
                <w:rFonts w:ascii="Arial" w:hAnsi="Arial" w:cs="Arial"/>
                <w:b/>
                <w:bCs/>
                <w:color w:val="FFFFFF"/>
                <w:sz w:val="4"/>
                <w:szCs w:val="4"/>
                <w:lang w:eastAsia="ja-JP"/>
              </w:rPr>
            </w:pPr>
          </w:p>
        </w:tc>
        <w:tc>
          <w:tcPr>
            <w:tcW w:w="1320" w:type="dxa"/>
            <w:tcBorders>
              <w:top w:val="nil"/>
              <w:left w:val="nil"/>
              <w:bottom w:val="single" w:sz="4" w:space="0" w:color="auto"/>
              <w:right w:val="nil"/>
            </w:tcBorders>
          </w:tcPr>
          <w:p w14:paraId="451746E0" w14:textId="77777777" w:rsidR="00F86B14" w:rsidRPr="00F86B14" w:rsidRDefault="00F86B14" w:rsidP="00F86B14">
            <w:pPr>
              <w:jc w:val="center"/>
              <w:rPr>
                <w:rFonts w:ascii="Arial" w:hAnsi="Arial" w:cs="Arial"/>
                <w:b/>
                <w:bCs/>
                <w:color w:val="FFFFFF"/>
                <w:sz w:val="4"/>
                <w:szCs w:val="4"/>
                <w:lang w:eastAsia="ja-JP"/>
              </w:rPr>
            </w:pPr>
          </w:p>
        </w:tc>
      </w:tr>
      <w:tr w:rsidR="00C204B7" w:rsidRPr="00F86B14" w14:paraId="35D32AB5" w14:textId="77777777" w:rsidTr="00C63653">
        <w:trPr>
          <w:trHeight w:val="370"/>
        </w:trPr>
        <w:tc>
          <w:tcPr>
            <w:tcW w:w="1318" w:type="dxa"/>
            <w:tcBorders>
              <w:top w:val="single" w:sz="4" w:space="0" w:color="auto"/>
              <w:bottom w:val="single" w:sz="4" w:space="0" w:color="auto"/>
              <w:right w:val="single" w:sz="4" w:space="0" w:color="auto"/>
            </w:tcBorders>
            <w:shd w:val="clear" w:color="auto" w:fill="002060"/>
            <w:vAlign w:val="center"/>
          </w:tcPr>
          <w:p w14:paraId="05F8EDF8" w14:textId="5C23351D" w:rsidR="00F86B14" w:rsidRPr="00C63653" w:rsidRDefault="00D67FA2" w:rsidP="00F86B14">
            <w:pPr>
              <w:jc w:val="center"/>
              <w:rPr>
                <w:rFonts w:ascii="Arial" w:hAnsi="Arial" w:cs="Arial"/>
                <w:b/>
                <w:bCs/>
                <w:color w:val="FFFFFF"/>
                <w:sz w:val="20"/>
                <w:szCs w:val="20"/>
                <w:lang w:val="uk-UA" w:eastAsia="ja-JP"/>
              </w:rPr>
            </w:pPr>
            <w:r>
              <w:rPr>
                <w:rFonts w:ascii="Arial" w:hAnsi="Arial" w:cs="Arial"/>
                <w:b/>
                <w:bCs/>
                <w:color w:val="FFFFFF"/>
                <w:sz w:val="20"/>
                <w:szCs w:val="20"/>
                <w:lang w:val="uk-UA" w:eastAsia="ja-JP"/>
              </w:rPr>
              <w:t>Залишковий ризик</w:t>
            </w:r>
          </w:p>
        </w:tc>
        <w:tc>
          <w:tcPr>
            <w:tcW w:w="164" w:type="dxa"/>
            <w:tcBorders>
              <w:top w:val="nil"/>
              <w:left w:val="single" w:sz="4" w:space="0" w:color="auto"/>
              <w:bottom w:val="nil"/>
              <w:right w:val="single" w:sz="4" w:space="0" w:color="auto"/>
            </w:tcBorders>
          </w:tcPr>
          <w:p w14:paraId="39CDEBEE" w14:textId="77777777" w:rsidR="00F86B14" w:rsidRPr="00F86B14" w:rsidRDefault="00F86B14" w:rsidP="00F86B14">
            <w:pPr>
              <w:jc w:val="center"/>
              <w:rPr>
                <w:rFonts w:ascii="Arial" w:hAnsi="Arial" w:cs="Arial"/>
                <w:sz w:val="20"/>
                <w:szCs w:val="20"/>
                <w:lang w:val="en-US" w:eastAsia="ja-JP"/>
              </w:rPr>
            </w:pPr>
          </w:p>
        </w:tc>
        <w:tc>
          <w:tcPr>
            <w:tcW w:w="2199" w:type="dxa"/>
            <w:tcBorders>
              <w:top w:val="single" w:sz="4" w:space="0" w:color="auto"/>
              <w:left w:val="single" w:sz="4" w:space="0" w:color="auto"/>
              <w:bottom w:val="single" w:sz="4" w:space="0" w:color="auto"/>
              <w:right w:val="single" w:sz="4" w:space="0" w:color="auto"/>
            </w:tcBorders>
          </w:tcPr>
          <w:p w14:paraId="2BE0E314" w14:textId="379EB061" w:rsidR="00F86B14" w:rsidRPr="00C63653" w:rsidRDefault="00C204B7" w:rsidP="00F86B14">
            <w:pPr>
              <w:jc w:val="center"/>
              <w:rPr>
                <w:rFonts w:ascii="Arial" w:hAnsi="Arial" w:cs="Arial"/>
                <w:sz w:val="20"/>
                <w:szCs w:val="20"/>
                <w:lang w:val="uk-UA" w:eastAsia="ja-JP"/>
              </w:rPr>
            </w:pPr>
            <w:r>
              <w:rPr>
                <w:rFonts w:ascii="Arial" w:hAnsi="Arial" w:cs="Arial"/>
                <w:sz w:val="20"/>
                <w:szCs w:val="20"/>
                <w:lang w:val="uk-UA" w:eastAsia="ja-JP"/>
              </w:rPr>
              <w:t>Особи, професійна діяльність яких має значний вплив на профіль ризику та керівники середньої ланки</w:t>
            </w:r>
          </w:p>
        </w:tc>
        <w:tc>
          <w:tcPr>
            <w:tcW w:w="164" w:type="dxa"/>
            <w:tcBorders>
              <w:top w:val="nil"/>
              <w:left w:val="single" w:sz="4" w:space="0" w:color="auto"/>
              <w:bottom w:val="nil"/>
              <w:right w:val="single" w:sz="4" w:space="0" w:color="auto"/>
            </w:tcBorders>
          </w:tcPr>
          <w:p w14:paraId="6D743308" w14:textId="77777777" w:rsidR="00F86B14" w:rsidRPr="00C63653" w:rsidRDefault="00F86B14" w:rsidP="00F86B14">
            <w:pPr>
              <w:jc w:val="center"/>
              <w:rPr>
                <w:rFonts w:ascii="Arial" w:hAnsi="Arial" w:cs="Arial"/>
                <w:sz w:val="20"/>
                <w:szCs w:val="20"/>
                <w:lang w:val="ru-RU" w:eastAsia="ja-JP"/>
              </w:rPr>
            </w:pPr>
          </w:p>
        </w:tc>
        <w:tc>
          <w:tcPr>
            <w:tcW w:w="4246" w:type="dxa"/>
            <w:tcBorders>
              <w:top w:val="single" w:sz="4" w:space="0" w:color="auto"/>
              <w:left w:val="single" w:sz="4" w:space="0" w:color="auto"/>
              <w:bottom w:val="single" w:sz="4" w:space="0" w:color="auto"/>
              <w:right w:val="single" w:sz="4" w:space="0" w:color="auto"/>
            </w:tcBorders>
          </w:tcPr>
          <w:p w14:paraId="1DD69FA9" w14:textId="38058B55" w:rsidR="00F86B14" w:rsidRPr="00C63653" w:rsidRDefault="00C204B7" w:rsidP="00F86B14">
            <w:pPr>
              <w:jc w:val="center"/>
              <w:rPr>
                <w:rFonts w:ascii="Arial" w:hAnsi="Arial" w:cs="Arial"/>
                <w:sz w:val="20"/>
                <w:szCs w:val="20"/>
                <w:lang w:val="ru-RU" w:eastAsia="ja-JP"/>
              </w:rPr>
            </w:pPr>
            <w:r>
              <w:rPr>
                <w:rFonts w:ascii="Arial" w:hAnsi="Arial" w:cs="Arial"/>
                <w:sz w:val="20"/>
                <w:szCs w:val="20"/>
                <w:lang w:val="uk-UA" w:eastAsia="ja-JP"/>
              </w:rPr>
              <w:t xml:space="preserve">Виявлення залишкового ризику на </w:t>
            </w:r>
            <w:r w:rsidR="00B019EB">
              <w:rPr>
                <w:rFonts w:ascii="Arial" w:hAnsi="Arial" w:cs="Arial"/>
                <w:sz w:val="20"/>
                <w:szCs w:val="20"/>
                <w:lang w:val="uk-UA" w:eastAsia="ja-JP"/>
              </w:rPr>
              <w:t>дуже</w:t>
            </w:r>
            <w:r>
              <w:rPr>
                <w:rFonts w:ascii="Arial" w:hAnsi="Arial" w:cs="Arial"/>
                <w:sz w:val="20"/>
                <w:szCs w:val="20"/>
                <w:lang w:val="uk-UA" w:eastAsia="ja-JP"/>
              </w:rPr>
              <w:t xml:space="preserve">-високому / високому рівнях </w:t>
            </w:r>
            <w:r w:rsidR="00F86B14" w:rsidRPr="00C63653">
              <w:rPr>
                <w:rFonts w:ascii="Arial" w:hAnsi="Arial" w:cs="Arial"/>
                <w:sz w:val="20"/>
                <w:szCs w:val="20"/>
                <w:lang w:val="ru-RU" w:eastAsia="ja-JP"/>
              </w:rPr>
              <w:t>(</w:t>
            </w:r>
            <w:r w:rsidR="00F86B14" w:rsidRPr="00F86B14">
              <w:rPr>
                <w:rFonts w:ascii="Arial" w:hAnsi="Arial" w:cs="Arial"/>
                <w:sz w:val="20"/>
                <w:szCs w:val="20"/>
                <w:lang w:val="en-US" w:eastAsia="ja-JP"/>
              </w:rPr>
              <w:t>Q</w:t>
            </w:r>
            <w:r w:rsidR="00F86B14" w:rsidRPr="00C63653">
              <w:rPr>
                <w:rFonts w:ascii="Arial" w:hAnsi="Arial" w:cs="Arial"/>
                <w:sz w:val="20"/>
                <w:szCs w:val="20"/>
                <w:lang w:val="ru-RU" w:eastAsia="ja-JP"/>
              </w:rPr>
              <w:t>-</w:t>
            </w:r>
            <w:r>
              <w:rPr>
                <w:rFonts w:ascii="Arial" w:hAnsi="Arial" w:cs="Arial"/>
                <w:sz w:val="20"/>
                <w:szCs w:val="20"/>
                <w:lang w:val="uk-UA" w:eastAsia="ja-JP"/>
              </w:rPr>
              <w:t>фактор</w:t>
            </w:r>
            <w:r w:rsidR="00F86B14" w:rsidRPr="00C63653">
              <w:rPr>
                <w:rFonts w:ascii="Arial" w:hAnsi="Arial" w:cs="Arial"/>
                <w:sz w:val="20"/>
                <w:szCs w:val="20"/>
                <w:lang w:val="ru-RU" w:eastAsia="ja-JP"/>
              </w:rPr>
              <w:t>)</w:t>
            </w:r>
          </w:p>
        </w:tc>
        <w:tc>
          <w:tcPr>
            <w:tcW w:w="164" w:type="dxa"/>
            <w:tcBorders>
              <w:top w:val="nil"/>
              <w:left w:val="single" w:sz="4" w:space="0" w:color="auto"/>
              <w:bottom w:val="nil"/>
              <w:right w:val="single" w:sz="4" w:space="0" w:color="auto"/>
            </w:tcBorders>
          </w:tcPr>
          <w:p w14:paraId="4DB7E3A5" w14:textId="77777777" w:rsidR="00F86B14" w:rsidRPr="00C63653" w:rsidRDefault="00F86B14" w:rsidP="00F86B14">
            <w:pPr>
              <w:jc w:val="center"/>
              <w:rPr>
                <w:rFonts w:ascii="Arial" w:hAnsi="Arial" w:cs="Arial"/>
                <w:sz w:val="20"/>
                <w:szCs w:val="20"/>
                <w:lang w:val="ru-RU" w:eastAsia="ja-JP"/>
              </w:rPr>
            </w:pPr>
          </w:p>
        </w:tc>
        <w:tc>
          <w:tcPr>
            <w:tcW w:w="1320" w:type="dxa"/>
            <w:tcBorders>
              <w:top w:val="single" w:sz="4" w:space="0" w:color="auto"/>
              <w:left w:val="single" w:sz="4" w:space="0" w:color="auto"/>
              <w:bottom w:val="single" w:sz="4" w:space="0" w:color="auto"/>
            </w:tcBorders>
          </w:tcPr>
          <w:p w14:paraId="22A51533" w14:textId="1ABA8FD6" w:rsidR="00F86B14" w:rsidRPr="00C63653" w:rsidRDefault="00F86B14" w:rsidP="00F86B14">
            <w:pPr>
              <w:jc w:val="center"/>
              <w:rPr>
                <w:rFonts w:ascii="Arial" w:hAnsi="Arial" w:cs="Arial"/>
                <w:sz w:val="20"/>
                <w:szCs w:val="20"/>
                <w:lang w:val="uk-UA" w:eastAsia="ja-JP"/>
              </w:rPr>
            </w:pPr>
            <w:r>
              <w:rPr>
                <w:rFonts w:ascii="Arial" w:hAnsi="Arial" w:cs="Arial"/>
                <w:sz w:val="20"/>
                <w:szCs w:val="20"/>
                <w:lang w:val="uk-UA" w:eastAsia="ja-JP"/>
              </w:rPr>
              <w:t>Максимум</w:t>
            </w:r>
          </w:p>
          <w:p w14:paraId="322AFA5A" w14:textId="77777777" w:rsidR="00F86B14" w:rsidRPr="00F86B14" w:rsidRDefault="00F86B14" w:rsidP="00F86B14">
            <w:pPr>
              <w:jc w:val="center"/>
              <w:rPr>
                <w:rFonts w:ascii="Arial" w:hAnsi="Arial" w:cs="Arial"/>
                <w:sz w:val="20"/>
                <w:szCs w:val="20"/>
                <w:lang w:eastAsia="ja-JP"/>
              </w:rPr>
            </w:pPr>
            <w:r w:rsidRPr="00F86B14">
              <w:rPr>
                <w:rFonts w:ascii="Arial" w:hAnsi="Arial" w:cs="Arial"/>
                <w:sz w:val="20"/>
                <w:szCs w:val="20"/>
                <w:lang w:eastAsia="ja-JP"/>
              </w:rPr>
              <w:t>-20%</w:t>
            </w:r>
          </w:p>
        </w:tc>
      </w:tr>
      <w:tr w:rsidR="00C204B7" w:rsidRPr="00F86B14" w14:paraId="59529A2D" w14:textId="77777777" w:rsidTr="00C63653">
        <w:trPr>
          <w:trHeight w:val="59"/>
        </w:trPr>
        <w:tc>
          <w:tcPr>
            <w:tcW w:w="1318" w:type="dxa"/>
            <w:tcBorders>
              <w:top w:val="single" w:sz="4" w:space="0" w:color="auto"/>
              <w:left w:val="nil"/>
              <w:bottom w:val="nil"/>
              <w:right w:val="nil"/>
            </w:tcBorders>
            <w:vAlign w:val="center"/>
          </w:tcPr>
          <w:p w14:paraId="011A3DB2" w14:textId="77777777" w:rsidR="00F86B14" w:rsidRPr="00F86B14" w:rsidRDefault="00F86B14" w:rsidP="00F86B14">
            <w:pPr>
              <w:jc w:val="center"/>
              <w:rPr>
                <w:rFonts w:ascii="Arial" w:hAnsi="Arial" w:cs="Arial"/>
                <w:b/>
                <w:bCs/>
                <w:color w:val="FFFFFF"/>
                <w:sz w:val="4"/>
                <w:szCs w:val="4"/>
                <w:lang w:eastAsia="ja-JP"/>
              </w:rPr>
            </w:pPr>
          </w:p>
        </w:tc>
        <w:tc>
          <w:tcPr>
            <w:tcW w:w="164" w:type="dxa"/>
            <w:tcBorders>
              <w:top w:val="nil"/>
              <w:left w:val="nil"/>
              <w:bottom w:val="nil"/>
              <w:right w:val="nil"/>
            </w:tcBorders>
          </w:tcPr>
          <w:p w14:paraId="66BD8444" w14:textId="77777777" w:rsidR="00F86B14" w:rsidRPr="00F86B14" w:rsidRDefault="00F86B14" w:rsidP="00F86B14">
            <w:pPr>
              <w:jc w:val="center"/>
              <w:rPr>
                <w:rFonts w:ascii="Arial" w:hAnsi="Arial" w:cs="Arial"/>
                <w:sz w:val="4"/>
                <w:szCs w:val="4"/>
                <w:lang w:val="en-US" w:eastAsia="ja-JP"/>
              </w:rPr>
            </w:pPr>
          </w:p>
        </w:tc>
        <w:tc>
          <w:tcPr>
            <w:tcW w:w="2199" w:type="dxa"/>
            <w:tcBorders>
              <w:top w:val="single" w:sz="4" w:space="0" w:color="auto"/>
              <w:left w:val="nil"/>
              <w:bottom w:val="single" w:sz="4" w:space="0" w:color="auto"/>
              <w:right w:val="nil"/>
            </w:tcBorders>
          </w:tcPr>
          <w:p w14:paraId="0F882429" w14:textId="77777777" w:rsidR="00F86B14" w:rsidRPr="00F86B14" w:rsidRDefault="00F86B14" w:rsidP="00F86B14">
            <w:pPr>
              <w:jc w:val="center"/>
              <w:rPr>
                <w:rFonts w:ascii="Arial" w:hAnsi="Arial" w:cs="Arial"/>
                <w:sz w:val="4"/>
                <w:szCs w:val="4"/>
                <w:lang w:val="en-US" w:eastAsia="ja-JP"/>
              </w:rPr>
            </w:pPr>
          </w:p>
        </w:tc>
        <w:tc>
          <w:tcPr>
            <w:tcW w:w="164" w:type="dxa"/>
            <w:tcBorders>
              <w:top w:val="nil"/>
              <w:left w:val="nil"/>
              <w:bottom w:val="nil"/>
              <w:right w:val="nil"/>
            </w:tcBorders>
          </w:tcPr>
          <w:p w14:paraId="74DFF6B5" w14:textId="77777777" w:rsidR="00F86B14" w:rsidRPr="00F86B14" w:rsidRDefault="00F86B14" w:rsidP="00F86B14">
            <w:pPr>
              <w:jc w:val="center"/>
              <w:rPr>
                <w:rFonts w:ascii="Arial" w:hAnsi="Arial" w:cs="Arial"/>
                <w:sz w:val="4"/>
                <w:szCs w:val="4"/>
                <w:lang w:val="en-US" w:eastAsia="ja-JP"/>
              </w:rPr>
            </w:pPr>
          </w:p>
        </w:tc>
        <w:tc>
          <w:tcPr>
            <w:tcW w:w="4246" w:type="dxa"/>
            <w:tcBorders>
              <w:top w:val="single" w:sz="4" w:space="0" w:color="auto"/>
              <w:left w:val="nil"/>
              <w:bottom w:val="single" w:sz="4" w:space="0" w:color="auto"/>
              <w:right w:val="nil"/>
            </w:tcBorders>
          </w:tcPr>
          <w:p w14:paraId="4F087856" w14:textId="77777777" w:rsidR="00F86B14" w:rsidRPr="00F86B14" w:rsidRDefault="00F86B14" w:rsidP="00F86B14">
            <w:pPr>
              <w:jc w:val="center"/>
              <w:rPr>
                <w:rFonts w:ascii="Arial" w:hAnsi="Arial" w:cs="Arial"/>
                <w:sz w:val="4"/>
                <w:szCs w:val="4"/>
                <w:lang w:val="en-US" w:eastAsia="ja-JP"/>
              </w:rPr>
            </w:pPr>
          </w:p>
        </w:tc>
        <w:tc>
          <w:tcPr>
            <w:tcW w:w="164" w:type="dxa"/>
            <w:tcBorders>
              <w:top w:val="nil"/>
              <w:left w:val="nil"/>
              <w:bottom w:val="nil"/>
              <w:right w:val="nil"/>
            </w:tcBorders>
          </w:tcPr>
          <w:p w14:paraId="12FD5B61" w14:textId="77777777" w:rsidR="00F86B14" w:rsidRPr="00F86B14" w:rsidRDefault="00F86B14" w:rsidP="00F86B14">
            <w:pPr>
              <w:jc w:val="center"/>
              <w:rPr>
                <w:rFonts w:ascii="Arial" w:hAnsi="Arial" w:cs="Arial"/>
                <w:sz w:val="4"/>
                <w:szCs w:val="4"/>
                <w:lang w:eastAsia="ja-JP"/>
              </w:rPr>
            </w:pPr>
          </w:p>
        </w:tc>
        <w:tc>
          <w:tcPr>
            <w:tcW w:w="1320" w:type="dxa"/>
            <w:tcBorders>
              <w:top w:val="single" w:sz="4" w:space="0" w:color="auto"/>
              <w:left w:val="nil"/>
              <w:bottom w:val="single" w:sz="4" w:space="0" w:color="auto"/>
              <w:right w:val="nil"/>
            </w:tcBorders>
          </w:tcPr>
          <w:p w14:paraId="1CA74D71" w14:textId="77777777" w:rsidR="00F86B14" w:rsidRPr="00F86B14" w:rsidRDefault="00F86B14" w:rsidP="00F86B14">
            <w:pPr>
              <w:jc w:val="center"/>
              <w:rPr>
                <w:rFonts w:ascii="Arial" w:hAnsi="Arial" w:cs="Arial"/>
                <w:sz w:val="4"/>
                <w:szCs w:val="4"/>
                <w:lang w:eastAsia="ja-JP"/>
              </w:rPr>
            </w:pPr>
          </w:p>
        </w:tc>
      </w:tr>
      <w:tr w:rsidR="00C204B7" w:rsidRPr="00F86B14" w14:paraId="029F53F8" w14:textId="77777777" w:rsidTr="00C63653">
        <w:trPr>
          <w:trHeight w:val="380"/>
        </w:trPr>
        <w:tc>
          <w:tcPr>
            <w:tcW w:w="1318" w:type="dxa"/>
            <w:tcBorders>
              <w:top w:val="nil"/>
              <w:right w:val="nil"/>
            </w:tcBorders>
            <w:shd w:val="clear" w:color="auto" w:fill="002060"/>
            <w:vAlign w:val="center"/>
          </w:tcPr>
          <w:p w14:paraId="50F19E0B" w14:textId="6BB13D45" w:rsidR="00F86B14" w:rsidRPr="00C63653" w:rsidRDefault="00D67FA2" w:rsidP="00F86B14">
            <w:pPr>
              <w:jc w:val="center"/>
              <w:rPr>
                <w:rFonts w:ascii="Arial" w:hAnsi="Arial" w:cs="Arial"/>
                <w:b/>
                <w:bCs/>
                <w:color w:val="FFFFFF"/>
                <w:sz w:val="20"/>
                <w:szCs w:val="20"/>
                <w:lang w:val="uk-UA" w:eastAsia="ja-JP"/>
              </w:rPr>
            </w:pPr>
            <w:r>
              <w:rPr>
                <w:rFonts w:ascii="Arial" w:hAnsi="Arial" w:cs="Arial"/>
                <w:b/>
                <w:bCs/>
                <w:color w:val="FFFFFF"/>
                <w:sz w:val="20"/>
                <w:szCs w:val="20"/>
                <w:lang w:val="uk-UA" w:eastAsia="ja-JP"/>
              </w:rPr>
              <w:t>Ризик поведінки</w:t>
            </w:r>
          </w:p>
        </w:tc>
        <w:tc>
          <w:tcPr>
            <w:tcW w:w="164" w:type="dxa"/>
            <w:tcBorders>
              <w:top w:val="nil"/>
              <w:left w:val="nil"/>
              <w:bottom w:val="nil"/>
              <w:right w:val="single" w:sz="4" w:space="0" w:color="auto"/>
            </w:tcBorders>
          </w:tcPr>
          <w:p w14:paraId="6048E2D6" w14:textId="77777777" w:rsidR="00F86B14" w:rsidRPr="00F86B14" w:rsidRDefault="00F86B14" w:rsidP="00F86B14">
            <w:pPr>
              <w:jc w:val="center"/>
              <w:rPr>
                <w:rFonts w:ascii="Arial" w:hAnsi="Arial" w:cs="Arial"/>
                <w:sz w:val="20"/>
                <w:szCs w:val="20"/>
                <w:lang w:val="en-US" w:eastAsia="ja-JP"/>
              </w:rPr>
            </w:pPr>
          </w:p>
        </w:tc>
        <w:tc>
          <w:tcPr>
            <w:tcW w:w="2199" w:type="dxa"/>
            <w:tcBorders>
              <w:top w:val="single" w:sz="4" w:space="0" w:color="auto"/>
              <w:left w:val="single" w:sz="4" w:space="0" w:color="auto"/>
              <w:right w:val="single" w:sz="4" w:space="0" w:color="auto"/>
            </w:tcBorders>
          </w:tcPr>
          <w:p w14:paraId="67331996" w14:textId="625E5891" w:rsidR="00F86B14" w:rsidRPr="00C63653" w:rsidRDefault="00C204B7" w:rsidP="00F86B14">
            <w:pPr>
              <w:jc w:val="center"/>
              <w:rPr>
                <w:rFonts w:ascii="Arial" w:hAnsi="Arial" w:cs="Arial"/>
                <w:sz w:val="20"/>
                <w:szCs w:val="20"/>
                <w:lang w:val="uk-UA" w:eastAsia="ja-JP"/>
              </w:rPr>
            </w:pPr>
            <w:r w:rsidRPr="00C63653">
              <w:rPr>
                <w:rFonts w:ascii="Arial" w:hAnsi="Arial" w:cs="Arial"/>
                <w:sz w:val="20"/>
                <w:szCs w:val="20"/>
                <w:lang w:val="uk-UA" w:eastAsia="ja-JP"/>
              </w:rPr>
              <w:t>Особи, професійна діяльність яких має значний вплив на профіль ризику та керівники середньої ланки</w:t>
            </w:r>
          </w:p>
        </w:tc>
        <w:tc>
          <w:tcPr>
            <w:tcW w:w="164" w:type="dxa"/>
            <w:tcBorders>
              <w:top w:val="nil"/>
              <w:left w:val="single" w:sz="4" w:space="0" w:color="auto"/>
              <w:bottom w:val="nil"/>
              <w:right w:val="single" w:sz="4" w:space="0" w:color="auto"/>
            </w:tcBorders>
          </w:tcPr>
          <w:p w14:paraId="2E697446" w14:textId="77777777" w:rsidR="00F86B14" w:rsidRPr="00C63653" w:rsidRDefault="00F86B14" w:rsidP="00F86B14">
            <w:pPr>
              <w:jc w:val="center"/>
              <w:rPr>
                <w:rFonts w:ascii="Arial" w:hAnsi="Arial" w:cs="Arial"/>
                <w:sz w:val="20"/>
                <w:szCs w:val="20"/>
                <w:lang w:val="ru-RU" w:eastAsia="ja-JP"/>
              </w:rPr>
            </w:pPr>
          </w:p>
        </w:tc>
        <w:tc>
          <w:tcPr>
            <w:tcW w:w="4246" w:type="dxa"/>
            <w:tcBorders>
              <w:top w:val="single" w:sz="4" w:space="0" w:color="auto"/>
              <w:left w:val="single" w:sz="4" w:space="0" w:color="auto"/>
              <w:right w:val="single" w:sz="4" w:space="0" w:color="auto"/>
            </w:tcBorders>
          </w:tcPr>
          <w:p w14:paraId="1E9E60AC" w14:textId="02E5ED36" w:rsidR="00F86B14" w:rsidRPr="00C63653" w:rsidRDefault="00C204B7" w:rsidP="00F86B14">
            <w:pPr>
              <w:jc w:val="center"/>
              <w:rPr>
                <w:rFonts w:ascii="Arial" w:hAnsi="Arial" w:cs="Arial"/>
                <w:sz w:val="20"/>
                <w:szCs w:val="20"/>
                <w:lang w:val="uk-UA" w:eastAsia="ja-JP"/>
              </w:rPr>
            </w:pPr>
            <w:r w:rsidRPr="00C63653">
              <w:rPr>
                <w:rFonts w:ascii="Arial" w:hAnsi="Arial" w:cs="Arial"/>
                <w:sz w:val="20"/>
                <w:szCs w:val="20"/>
                <w:lang w:val="uk-UA" w:eastAsia="ja-JP"/>
              </w:rPr>
              <w:t>Непроходження обов’язкового</w:t>
            </w:r>
            <w:r>
              <w:rPr>
                <w:rFonts w:ascii="Arial" w:hAnsi="Arial" w:cs="Arial"/>
                <w:sz w:val="20"/>
                <w:szCs w:val="20"/>
                <w:lang w:val="uk-UA" w:eastAsia="ja-JP"/>
              </w:rPr>
              <w:t xml:space="preserve"> навчання в очікувані терміни</w:t>
            </w:r>
          </w:p>
        </w:tc>
        <w:tc>
          <w:tcPr>
            <w:tcW w:w="164" w:type="dxa"/>
            <w:tcBorders>
              <w:top w:val="nil"/>
              <w:left w:val="single" w:sz="4" w:space="0" w:color="auto"/>
              <w:bottom w:val="nil"/>
              <w:right w:val="single" w:sz="4" w:space="0" w:color="auto"/>
            </w:tcBorders>
          </w:tcPr>
          <w:p w14:paraId="3CEF65A6" w14:textId="77777777" w:rsidR="00F86B14" w:rsidRPr="00C63653" w:rsidRDefault="00F86B14" w:rsidP="00F86B14">
            <w:pPr>
              <w:jc w:val="center"/>
              <w:rPr>
                <w:rFonts w:ascii="Arial" w:hAnsi="Arial" w:cs="Arial"/>
                <w:sz w:val="20"/>
                <w:szCs w:val="20"/>
                <w:lang w:val="ru-RU" w:eastAsia="ja-JP"/>
              </w:rPr>
            </w:pPr>
          </w:p>
        </w:tc>
        <w:tc>
          <w:tcPr>
            <w:tcW w:w="1320" w:type="dxa"/>
            <w:tcBorders>
              <w:top w:val="single" w:sz="4" w:space="0" w:color="auto"/>
              <w:left w:val="single" w:sz="4" w:space="0" w:color="auto"/>
            </w:tcBorders>
          </w:tcPr>
          <w:p w14:paraId="471B6FDD" w14:textId="77777777" w:rsidR="00F86B14" w:rsidRPr="00F86B14" w:rsidRDefault="00F86B14" w:rsidP="00F86B14">
            <w:pPr>
              <w:jc w:val="center"/>
              <w:rPr>
                <w:rFonts w:ascii="Arial" w:hAnsi="Arial" w:cs="Arial"/>
                <w:sz w:val="20"/>
                <w:szCs w:val="20"/>
                <w:lang w:eastAsia="ja-JP"/>
              </w:rPr>
            </w:pPr>
            <w:r w:rsidRPr="00F86B14">
              <w:rPr>
                <w:rFonts w:ascii="Arial" w:hAnsi="Arial" w:cs="Arial"/>
                <w:sz w:val="20"/>
                <w:szCs w:val="20"/>
                <w:lang w:eastAsia="ja-JP"/>
              </w:rPr>
              <w:t>-10%</w:t>
            </w:r>
          </w:p>
        </w:tc>
      </w:tr>
    </w:tbl>
    <w:p w14:paraId="13427F8C" w14:textId="77777777" w:rsidR="00F86B14" w:rsidRDefault="00F86B14"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310EFFF" w14:textId="7447C706" w:rsidR="009B0FD9" w:rsidRPr="002F367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Щодо Q-</w:t>
      </w:r>
      <w:r w:rsidR="00CC0F1C">
        <w:rPr>
          <w:rFonts w:ascii="Arial" w:hAnsi="Arial" w:cs="Arial"/>
          <w:spacing w:val="-2"/>
          <w:sz w:val="20"/>
          <w:szCs w:val="20"/>
          <w:lang w:val="uk-UA" w:eastAsia="ja-JP"/>
        </w:rPr>
        <w:t>фактора</w:t>
      </w:r>
      <w:r w:rsidRPr="002F3677">
        <w:rPr>
          <w:rFonts w:ascii="Arial" w:hAnsi="Arial" w:cs="Arial"/>
          <w:spacing w:val="-2"/>
          <w:sz w:val="20"/>
          <w:szCs w:val="20"/>
          <w:lang w:val="uk-UA" w:eastAsia="ja-JP"/>
        </w:rPr>
        <w:t xml:space="preserve">, який виступає в якості можливого </w:t>
      </w:r>
      <w:r w:rsidR="00046B0C">
        <w:rPr>
          <w:rFonts w:ascii="Arial" w:hAnsi="Arial" w:cs="Arial"/>
          <w:spacing w:val="-2"/>
          <w:sz w:val="20"/>
          <w:szCs w:val="20"/>
          <w:lang w:val="uk-UA" w:eastAsia="ja-JP"/>
        </w:rPr>
        <w:t>демультиплікатора</w:t>
      </w:r>
      <w:r w:rsidRPr="002F3677">
        <w:rPr>
          <w:rFonts w:ascii="Arial" w:hAnsi="Arial" w:cs="Arial"/>
          <w:spacing w:val="-2"/>
          <w:sz w:val="20"/>
          <w:szCs w:val="20"/>
          <w:lang w:val="uk-UA" w:eastAsia="ja-JP"/>
        </w:rPr>
        <w:t xml:space="preserve"> премії, що зменшується на:</w:t>
      </w:r>
    </w:p>
    <w:p w14:paraId="4BD3EB7E" w14:textId="54571EA5" w:rsidR="009B0FD9" w:rsidRPr="002F3677" w:rsidRDefault="009B0FD9" w:rsidP="00D2003C">
      <w:pPr>
        <w:numPr>
          <w:ilvl w:val="0"/>
          <w:numId w:val="16"/>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20% - якщо Q-</w:t>
      </w:r>
      <w:r w:rsidR="00CC0F1C">
        <w:rPr>
          <w:rFonts w:ascii="Arial" w:hAnsi="Arial" w:cs="Arial"/>
          <w:spacing w:val="-2"/>
          <w:sz w:val="20"/>
          <w:szCs w:val="20"/>
          <w:lang w:val="uk-UA" w:eastAsia="ja-JP"/>
        </w:rPr>
        <w:t>фактор</w:t>
      </w:r>
      <w:r w:rsidRPr="002F3677">
        <w:rPr>
          <w:rFonts w:ascii="Arial" w:hAnsi="Arial" w:cs="Arial"/>
          <w:spacing w:val="-2"/>
          <w:sz w:val="20"/>
          <w:szCs w:val="20"/>
          <w:lang w:val="uk-UA" w:eastAsia="ja-JP"/>
        </w:rPr>
        <w:t xml:space="preserve"> «дуже високий»;</w:t>
      </w:r>
    </w:p>
    <w:p w14:paraId="1BFE2328" w14:textId="06DB596F" w:rsidR="009B0FD9" w:rsidRPr="002F3677" w:rsidRDefault="009B0FD9" w:rsidP="00D2003C">
      <w:pPr>
        <w:numPr>
          <w:ilvl w:val="0"/>
          <w:numId w:val="16"/>
        </w:numPr>
        <w:overflowPunct w:val="0"/>
        <w:autoSpaceDE w:val="0"/>
        <w:autoSpaceDN w:val="0"/>
        <w:adjustRightInd w:val="0"/>
        <w:spacing w:before="120" w:after="120"/>
        <w:ind w:left="357" w:hanging="357"/>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10% - якщо Q-</w:t>
      </w:r>
      <w:r w:rsidR="00CC0F1C">
        <w:rPr>
          <w:rFonts w:ascii="Arial" w:hAnsi="Arial" w:cs="Arial"/>
          <w:spacing w:val="-2"/>
          <w:sz w:val="20"/>
          <w:szCs w:val="20"/>
          <w:lang w:val="uk-UA" w:eastAsia="ja-JP"/>
        </w:rPr>
        <w:t>фактор</w:t>
      </w:r>
      <w:r w:rsidRPr="002F3677">
        <w:rPr>
          <w:rFonts w:ascii="Arial" w:hAnsi="Arial" w:cs="Arial"/>
          <w:spacing w:val="-2"/>
          <w:sz w:val="20"/>
          <w:szCs w:val="20"/>
          <w:lang w:val="uk-UA" w:eastAsia="ja-JP"/>
        </w:rPr>
        <w:t xml:space="preserve"> «високий».</w:t>
      </w:r>
    </w:p>
    <w:p w14:paraId="717B82AD" w14:textId="6DF02ACE" w:rsidR="009B0FD9" w:rsidRPr="007F1122" w:rsidRDefault="009B0FD9" w:rsidP="007F1122">
      <w:pPr>
        <w:overflowPunct w:val="0"/>
        <w:autoSpaceDE w:val="0"/>
        <w:autoSpaceDN w:val="0"/>
        <w:adjustRightInd w:val="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Q-</w:t>
      </w:r>
      <w:r w:rsidR="00CC0F1C">
        <w:rPr>
          <w:rFonts w:ascii="Arial" w:hAnsi="Arial" w:cs="Arial"/>
          <w:spacing w:val="-2"/>
          <w:sz w:val="20"/>
          <w:szCs w:val="20"/>
          <w:lang w:val="uk-UA" w:eastAsia="ja-JP"/>
        </w:rPr>
        <w:t>фактор</w:t>
      </w:r>
      <w:r w:rsidRPr="002F3677">
        <w:rPr>
          <w:rFonts w:ascii="Arial" w:hAnsi="Arial" w:cs="Arial"/>
          <w:spacing w:val="-2"/>
          <w:sz w:val="20"/>
          <w:szCs w:val="20"/>
          <w:lang w:val="uk-UA" w:eastAsia="ja-JP"/>
        </w:rPr>
        <w:t xml:space="preserve"> базується на показниках, що стосуються системи контролю, з урахуванням інших елементів, корисних для оцінки (збитки від операційної діяльності, висновки наглядових органів, тенденції та значущість критичних питань у </w:t>
      </w:r>
      <w:r w:rsidRPr="002F3677">
        <w:rPr>
          <w:rFonts w:ascii="Arial" w:hAnsi="Arial" w:cs="Arial"/>
          <w:spacing w:val="-2"/>
          <w:sz w:val="20"/>
          <w:szCs w:val="20"/>
          <w:lang w:val="en-GB" w:eastAsia="ja-JP"/>
        </w:rPr>
        <w:t>Tableau</w:t>
      </w:r>
      <w:r w:rsidRPr="002F3677">
        <w:rPr>
          <w:rFonts w:ascii="Arial" w:hAnsi="Arial" w:cs="Arial"/>
          <w:spacing w:val="-2"/>
          <w:sz w:val="20"/>
          <w:szCs w:val="20"/>
          <w:lang w:val="uk-UA" w:eastAsia="ja-JP"/>
        </w:rPr>
        <w:t xml:space="preserve"> </w:t>
      </w:r>
      <w:r w:rsidRPr="002F3677">
        <w:rPr>
          <w:rFonts w:ascii="Arial" w:hAnsi="Arial" w:cs="Arial"/>
          <w:spacing w:val="-2"/>
          <w:sz w:val="20"/>
          <w:szCs w:val="20"/>
          <w:lang w:val="en-GB" w:eastAsia="ja-JP"/>
        </w:rPr>
        <w:t>de</w:t>
      </w:r>
      <w:r w:rsidRPr="002F3677">
        <w:rPr>
          <w:rFonts w:ascii="Arial" w:hAnsi="Arial" w:cs="Arial"/>
          <w:spacing w:val="-2"/>
          <w:sz w:val="20"/>
          <w:szCs w:val="20"/>
          <w:lang w:val="uk-UA" w:eastAsia="ja-JP"/>
        </w:rPr>
        <w:t xml:space="preserve"> </w:t>
      </w:r>
      <w:r w:rsidRPr="002F3677">
        <w:rPr>
          <w:rFonts w:ascii="Arial" w:hAnsi="Arial" w:cs="Arial"/>
          <w:spacing w:val="-2"/>
          <w:sz w:val="20"/>
          <w:szCs w:val="20"/>
          <w:lang w:val="en-GB" w:eastAsia="ja-JP"/>
        </w:rPr>
        <w:t>Bord</w:t>
      </w:r>
      <w:r w:rsidRPr="002F3677">
        <w:rPr>
          <w:rFonts w:ascii="Arial" w:hAnsi="Arial" w:cs="Arial"/>
          <w:spacing w:val="-2"/>
          <w:sz w:val="20"/>
          <w:szCs w:val="20"/>
          <w:lang w:val="uk-UA" w:eastAsia="ja-JP"/>
        </w:rPr>
        <w:t xml:space="preserve"> підрозділу внутрішнього аудиту). Оцінка здійснюється за якісною шкалою, відповідно до якої залишковий ризик відповідає таким показникам: «дуже високий», «високий», «середній», «низький».</w:t>
      </w:r>
    </w:p>
    <w:p w14:paraId="2A511FDC" w14:textId="77777777" w:rsidR="009B0FD9" w:rsidRPr="002F3677" w:rsidRDefault="009B0FD9" w:rsidP="007F1122">
      <w:pPr>
        <w:tabs>
          <w:tab w:val="left" w:pos="3068"/>
        </w:tabs>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Нарешті, варто зазначити, що:</w:t>
      </w:r>
    </w:p>
    <w:p w14:paraId="053FFBE3" w14:textId="77777777" w:rsidR="009B0FD9" w:rsidRPr="002F3677" w:rsidRDefault="009B0FD9" w:rsidP="007F1122">
      <w:pPr>
        <w:tabs>
          <w:tab w:val="left" w:pos="3068"/>
        </w:tabs>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оцінка показників ефективності охоплює період одного робочого року;</w:t>
      </w:r>
    </w:p>
    <w:p w14:paraId="0DA47D48" w14:textId="77777777" w:rsidR="009B0FD9" w:rsidRPr="002F3677" w:rsidRDefault="009B0FD9" w:rsidP="007F1122">
      <w:pPr>
        <w:tabs>
          <w:tab w:val="left" w:pos="3068"/>
        </w:tabs>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премію, пропорційну відпрацьованому часу, можна виплачувати лише в тому випадку, якщо особа пропрацювала щонайменше шість місяців.</w:t>
      </w:r>
    </w:p>
    <w:p w14:paraId="7A66F817" w14:textId="77777777" w:rsidR="009B0FD9" w:rsidRPr="009B0FD9" w:rsidRDefault="009B0FD9" w:rsidP="009B0FD9">
      <w:pPr>
        <w:tabs>
          <w:tab w:val="left" w:pos="3068"/>
        </w:tabs>
        <w:overflowPunct w:val="0"/>
        <w:autoSpaceDE w:val="0"/>
        <w:autoSpaceDN w:val="0"/>
        <w:adjustRightInd w:val="0"/>
        <w:jc w:val="both"/>
        <w:textAlignment w:val="baseline"/>
        <w:rPr>
          <w:i/>
          <w:color w:val="000080"/>
          <w:spacing w:val="-2"/>
          <w:sz w:val="20"/>
          <w:szCs w:val="20"/>
          <w:lang w:val="uk-UA" w:eastAsia="ja-JP"/>
        </w:rPr>
      </w:pPr>
    </w:p>
    <w:p w14:paraId="5B487F64" w14:textId="77777777" w:rsidR="009B0FD9" w:rsidRPr="002F3677" w:rsidRDefault="009B0FD9" w:rsidP="003C7CFC">
      <w:pPr>
        <w:keepNext/>
        <w:keepLines/>
        <w:numPr>
          <w:ilvl w:val="0"/>
          <w:numId w:val="31"/>
        </w:numPr>
        <w:overflowPunct w:val="0"/>
        <w:autoSpaceDE w:val="0"/>
        <w:autoSpaceDN w:val="0"/>
        <w:adjustRightInd w:val="0"/>
        <w:spacing w:before="40"/>
        <w:ind w:left="567" w:hanging="207"/>
        <w:textAlignment w:val="baseline"/>
        <w:outlineLvl w:val="4"/>
        <w:rPr>
          <w:rFonts w:ascii="Arial" w:hAnsi="Arial" w:cs="Arial"/>
          <w:i/>
          <w:color w:val="000080"/>
          <w:spacing w:val="-2"/>
          <w:sz w:val="20"/>
          <w:szCs w:val="20"/>
          <w:lang w:val="uk-UA" w:eastAsia="ja-JP"/>
        </w:rPr>
      </w:pPr>
      <w:bookmarkStart w:id="123" w:name="_Toc2443018"/>
      <w:bookmarkStart w:id="124" w:name="_Toc234405386"/>
      <w:bookmarkStart w:id="125" w:name="_Toc477188760"/>
      <w:r w:rsidRPr="002F3677">
        <w:rPr>
          <w:rFonts w:ascii="Arial" w:hAnsi="Arial" w:cs="Arial"/>
          <w:b/>
          <w:iCs/>
          <w:color w:val="000080"/>
          <w:spacing w:val="-2"/>
          <w:sz w:val="20"/>
          <w:szCs w:val="20"/>
          <w:lang w:val="uk-UA" w:eastAsia="ja-JP"/>
        </w:rPr>
        <w:lastRenderedPageBreak/>
        <w:t>Система заохочення осіб, професійна діяльність яких має значний вплив на профіль ризику Банків в ситуації збитків</w:t>
      </w:r>
      <w:bookmarkEnd w:id="123"/>
      <w:bookmarkEnd w:id="124"/>
    </w:p>
    <w:p w14:paraId="074C150B" w14:textId="4C727B8C" w:rsidR="009B0FD9" w:rsidRPr="002F3677" w:rsidRDefault="009B0FD9" w:rsidP="007F1122">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У рамках Річних систем заохочення передбачена спеціальна та вибіркова Річна система заохочень для осіб, професійна діяльність яких має значний вплив на профіль ризику Банку (включаючи тих, які належать до підрозділів контролю) в ситуації збитків.</w:t>
      </w:r>
    </w:p>
    <w:p w14:paraId="0CD00830" w14:textId="77777777" w:rsidR="009B0FD9" w:rsidRPr="002F3677" w:rsidRDefault="009B0FD9" w:rsidP="007F1122">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Система орієнтована на осіб, професійна діяльність яких має значний вплив на профіль ризику Банку, спеціально призначених для відшкодування/утримання збитків від першого року призначення (і максимум до трьох років поспіль) та, починаючи з другого року, у разі покращення результатів, система також може поширюватися на інших осіб, професійна діяльність яких має значний вплив на профіль ризику, які не були спеціально призначені для відшкодування/утримання збитків, які можуть бути наявними у Банку.</w:t>
      </w:r>
    </w:p>
    <w:p w14:paraId="23D6CDF7" w14:textId="77777777" w:rsidR="009B0FD9" w:rsidRPr="002F3677" w:rsidRDefault="009B0FD9" w:rsidP="007F1122">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З метою визначення розміру заохочення до сплати, результати діяльності Банку у збитковому періоді оцінюються з точки зору поліпшення у порівнянні з аналогічними показниками минулого року.</w:t>
      </w:r>
    </w:p>
    <w:p w14:paraId="02A83CE0"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0B33FD13" w14:textId="39D631D5" w:rsidR="009B0FD9" w:rsidRPr="002F367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Що стосується будь-яких інших осіб, професійна діяльність яких має значний вплив на профіль ризику, які не були спеціально призначені для відшкодування/утримання збитків, та не належать до</w:t>
      </w:r>
      <w:r w:rsidR="00911744">
        <w:rPr>
          <w:rFonts w:ascii="Arial" w:hAnsi="Arial" w:cs="Arial"/>
          <w:spacing w:val="-2"/>
          <w:sz w:val="20"/>
          <w:szCs w:val="20"/>
          <w:lang w:val="uk-UA" w:eastAsia="ja-JP"/>
        </w:rPr>
        <w:t xml:space="preserve"> </w:t>
      </w:r>
      <w:r w:rsidRPr="002F3677">
        <w:rPr>
          <w:rFonts w:ascii="Arial" w:hAnsi="Arial" w:cs="Arial"/>
          <w:spacing w:val="-2"/>
          <w:sz w:val="20"/>
          <w:szCs w:val="20"/>
          <w:lang w:val="uk-UA" w:eastAsia="ja-JP"/>
        </w:rPr>
        <w:t>підрозділ</w:t>
      </w:r>
      <w:r w:rsidR="00911744">
        <w:rPr>
          <w:rFonts w:ascii="Arial" w:hAnsi="Arial" w:cs="Arial"/>
          <w:spacing w:val="-2"/>
          <w:sz w:val="20"/>
          <w:szCs w:val="20"/>
          <w:lang w:val="uk-UA" w:eastAsia="ja-JP"/>
        </w:rPr>
        <w:t>ів</w:t>
      </w:r>
      <w:r w:rsidRPr="002F3677">
        <w:rPr>
          <w:rFonts w:ascii="Arial" w:hAnsi="Arial" w:cs="Arial"/>
          <w:spacing w:val="-2"/>
          <w:sz w:val="20"/>
          <w:szCs w:val="20"/>
          <w:lang w:val="uk-UA" w:eastAsia="ja-JP"/>
        </w:rPr>
        <w:t xml:space="preserve"> контролю, Система має застосовуватися, починаючи з другого року та, причому максимальний розмір заохочення до нарахування не повинен перевищувати 50% премії, яка теоретично підлягає до сплати за результатами оцінки ефективності.</w:t>
      </w:r>
      <w:bookmarkEnd w:id="112"/>
      <w:bookmarkEnd w:id="113"/>
      <w:bookmarkEnd w:id="114"/>
      <w:bookmarkEnd w:id="115"/>
      <w:bookmarkEnd w:id="116"/>
      <w:bookmarkEnd w:id="117"/>
      <w:bookmarkEnd w:id="118"/>
      <w:bookmarkEnd w:id="125"/>
      <w:r w:rsidRPr="002F3677">
        <w:rPr>
          <w:rFonts w:ascii="Arial" w:hAnsi="Arial" w:cs="Arial"/>
          <w:spacing w:val="-2"/>
          <w:sz w:val="20"/>
          <w:szCs w:val="20"/>
          <w:lang w:val="uk-UA" w:eastAsia="ja-JP"/>
        </w:rPr>
        <w:t xml:space="preserve"> Дійсно, для тих, хто належить до підрозділ</w:t>
      </w:r>
      <w:r w:rsidR="00911744">
        <w:rPr>
          <w:rFonts w:ascii="Arial" w:hAnsi="Arial" w:cs="Arial"/>
          <w:spacing w:val="-2"/>
          <w:sz w:val="20"/>
          <w:szCs w:val="20"/>
          <w:lang w:val="uk-UA" w:eastAsia="ja-JP"/>
        </w:rPr>
        <w:t>ів</w:t>
      </w:r>
      <w:r w:rsidRPr="002F3677">
        <w:rPr>
          <w:rFonts w:ascii="Arial" w:hAnsi="Arial" w:cs="Arial"/>
          <w:spacing w:val="-2"/>
          <w:sz w:val="20"/>
          <w:szCs w:val="20"/>
          <w:lang w:val="uk-UA" w:eastAsia="ja-JP"/>
        </w:rPr>
        <w:t xml:space="preserve"> контролю, беручи до уваги, що змінна частина винагорода не може перевищувати 33% від фіксованої частини винагороди, максимальне заохочення, що нараховується, не повинно перевищувати 75% бонусу, теоретично обумовленого результатами оціночного листа.</w:t>
      </w:r>
    </w:p>
    <w:p w14:paraId="64806F02"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2E2F9DE6" w14:textId="5D7B5C59" w:rsidR="009B0FD9" w:rsidRPr="002F3677" w:rsidRDefault="009B0FD9" w:rsidP="003C7CFC">
      <w:pPr>
        <w:keepNext/>
        <w:keepLines/>
        <w:numPr>
          <w:ilvl w:val="0"/>
          <w:numId w:val="31"/>
        </w:numPr>
        <w:overflowPunct w:val="0"/>
        <w:autoSpaceDE w:val="0"/>
        <w:autoSpaceDN w:val="0"/>
        <w:adjustRightInd w:val="0"/>
        <w:spacing w:before="40"/>
        <w:ind w:left="567" w:hanging="207"/>
        <w:textAlignment w:val="baseline"/>
        <w:outlineLvl w:val="4"/>
        <w:rPr>
          <w:rFonts w:ascii="Arial" w:hAnsi="Arial" w:cs="Arial"/>
          <w:b/>
          <w:iCs/>
          <w:color w:val="000080"/>
          <w:spacing w:val="-2"/>
          <w:sz w:val="20"/>
          <w:szCs w:val="20"/>
          <w:lang w:val="uk-UA" w:eastAsia="ja-JP"/>
        </w:rPr>
      </w:pPr>
      <w:bookmarkStart w:id="126" w:name="_Toc234405387"/>
      <w:r w:rsidRPr="002F3677">
        <w:rPr>
          <w:rFonts w:ascii="Arial" w:hAnsi="Arial" w:cs="Arial"/>
          <w:b/>
          <w:iCs/>
          <w:color w:val="000080"/>
          <w:spacing w:val="-2"/>
          <w:sz w:val="20"/>
          <w:szCs w:val="20"/>
          <w:lang w:val="uk-UA" w:eastAsia="ja-JP"/>
        </w:rPr>
        <w:t>Система заохочення для осіб, професійна діяльність яких має значний вплив на профіль ризику і керівників середньої ланки нових компаній (стартапів)</w:t>
      </w:r>
      <w:bookmarkEnd w:id="126"/>
    </w:p>
    <w:p w14:paraId="73C9469C" w14:textId="3A8AFC4C" w:rsidR="009B0FD9" w:rsidRPr="002F3677"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Подібно до того, що зазначено для Банків в ситуації збитків, для осіб, професійна діяльність яких має значний вплив на профіль ризику і керівників середньої ланки стартапів</w:t>
      </w:r>
      <w:r w:rsidR="00894BA4">
        <w:rPr>
          <w:rStyle w:val="ae"/>
          <w:rFonts w:ascii="Arial" w:hAnsi="Arial"/>
          <w:spacing w:val="-2"/>
          <w:sz w:val="20"/>
          <w:szCs w:val="20"/>
          <w:lang w:val="uk-UA" w:eastAsia="ja-JP"/>
        </w:rPr>
        <w:footnoteReference w:id="16"/>
      </w:r>
      <w:r w:rsidRPr="002F3677">
        <w:rPr>
          <w:rFonts w:ascii="Arial" w:hAnsi="Arial" w:cs="Arial"/>
          <w:spacing w:val="-2"/>
          <w:sz w:val="20"/>
          <w:szCs w:val="20"/>
          <w:lang w:val="uk-UA" w:eastAsia="ja-JP"/>
        </w:rPr>
        <w:t xml:space="preserve"> передбачена спеціальна Річна система заохочень.</w:t>
      </w:r>
    </w:p>
    <w:p w14:paraId="0BA6C882" w14:textId="7EC30F99" w:rsidR="009B0FD9" w:rsidRPr="002F3677"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Система має на меті підтримку узгодженості результативності осіб, професійна діяльність яких має значний вплив на профіль ризику та керівників середньої ланки з цілями зростання Бізнес плану на період часу, який дозволяє стартапу досягти позитивного та/або початкового рівня прибутковості (</w:t>
      </w:r>
      <w:r w:rsidR="009C6874" w:rsidRPr="009C6874">
        <w:rPr>
          <w:rFonts w:ascii="Arial" w:hAnsi="Arial" w:cs="Arial"/>
          <w:spacing w:val="-2"/>
          <w:sz w:val="20"/>
          <w:szCs w:val="20"/>
          <w:lang w:val="uk-UA" w:eastAsia="ja-JP"/>
        </w:rPr>
        <w:t>як передбачено в багаторічному бізнес-плані</w:t>
      </w:r>
      <w:r w:rsidRPr="002F3677">
        <w:rPr>
          <w:rFonts w:ascii="Arial" w:hAnsi="Arial" w:cs="Arial"/>
          <w:spacing w:val="-2"/>
          <w:sz w:val="20"/>
          <w:szCs w:val="20"/>
          <w:lang w:val="uk-UA" w:eastAsia="ja-JP"/>
        </w:rPr>
        <w:t>), в контексті Групи ІСП, де в будь-якому випадку мають бути дотримані умови капіталу, ліквідності та сталого розвитку.</w:t>
      </w:r>
    </w:p>
    <w:p w14:paraId="1866E431" w14:textId="49D00907" w:rsidR="009B0FD9" w:rsidRPr="002F3677"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xml:space="preserve">З метою визначення належного рівня заохочення, результативність стартапів вимірюється відносно досягнення </w:t>
      </w:r>
      <w:r w:rsidR="007F3DA8">
        <w:rPr>
          <w:rFonts w:ascii="Arial" w:hAnsi="Arial" w:cs="Arial"/>
          <w:spacing w:val="-2"/>
          <w:sz w:val="20"/>
          <w:szCs w:val="20"/>
          <w:lang w:val="uk-UA" w:eastAsia="ja-JP"/>
        </w:rPr>
        <w:t xml:space="preserve">для кожного року </w:t>
      </w:r>
      <w:r w:rsidRPr="002F3677">
        <w:rPr>
          <w:rFonts w:ascii="Arial" w:hAnsi="Arial" w:cs="Arial"/>
          <w:spacing w:val="-2"/>
          <w:sz w:val="20"/>
          <w:szCs w:val="20"/>
          <w:lang w:val="uk-UA" w:eastAsia="ja-JP"/>
        </w:rPr>
        <w:t xml:space="preserve">етапів (тобто прибутку/збитку компанії), встановлених конкретним довгостроковим </w:t>
      </w:r>
      <w:r w:rsidR="007F3DA8">
        <w:rPr>
          <w:rFonts w:ascii="Arial" w:hAnsi="Arial" w:cs="Arial"/>
          <w:spacing w:val="-2"/>
          <w:sz w:val="20"/>
          <w:szCs w:val="20"/>
          <w:lang w:val="uk-UA" w:eastAsia="ja-JP"/>
        </w:rPr>
        <w:t>бізнес-</w:t>
      </w:r>
      <w:r w:rsidRPr="002F3677">
        <w:rPr>
          <w:rFonts w:ascii="Arial" w:hAnsi="Arial" w:cs="Arial"/>
          <w:spacing w:val="-2"/>
          <w:sz w:val="20"/>
          <w:szCs w:val="20"/>
          <w:lang w:val="uk-UA" w:eastAsia="ja-JP"/>
        </w:rPr>
        <w:t xml:space="preserve">планом для стартапів, відповідно до середньострокових цілей, що характеризують усі системи заохочення Групи ІСП. </w:t>
      </w:r>
      <w:bookmarkStart w:id="127" w:name="_Ref7792828"/>
    </w:p>
    <w:p w14:paraId="3E4CF1C9" w14:textId="1177606F" w:rsidR="009B0FD9"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2F3677">
        <w:rPr>
          <w:rFonts w:ascii="Arial" w:hAnsi="Arial" w:cs="Arial"/>
          <w:spacing w:val="-2"/>
          <w:sz w:val="20"/>
          <w:szCs w:val="20"/>
          <w:lang w:val="uk-UA" w:eastAsia="ja-JP"/>
        </w:rPr>
        <w:t xml:space="preserve">Відповідно до принципу сталого розвитку, </w:t>
      </w:r>
      <w:r w:rsidR="00052803">
        <w:rPr>
          <w:rFonts w:ascii="Arial" w:hAnsi="Arial" w:cs="Arial"/>
          <w:spacing w:val="-2"/>
          <w:sz w:val="20"/>
          <w:szCs w:val="20"/>
          <w:lang w:val="uk-UA" w:eastAsia="ja-JP"/>
        </w:rPr>
        <w:t>загальна сума</w:t>
      </w:r>
      <w:r w:rsidR="00052803" w:rsidRPr="002F3677">
        <w:rPr>
          <w:rFonts w:ascii="Arial" w:hAnsi="Arial" w:cs="Arial"/>
          <w:spacing w:val="-2"/>
          <w:sz w:val="20"/>
          <w:szCs w:val="20"/>
          <w:lang w:val="uk-UA" w:eastAsia="ja-JP"/>
        </w:rPr>
        <w:t xml:space="preserve"> </w:t>
      </w:r>
      <w:r w:rsidRPr="002F3677">
        <w:rPr>
          <w:rFonts w:ascii="Arial" w:hAnsi="Arial" w:cs="Arial"/>
          <w:spacing w:val="-2"/>
          <w:sz w:val="20"/>
          <w:szCs w:val="20"/>
          <w:lang w:val="uk-UA" w:eastAsia="ja-JP"/>
        </w:rPr>
        <w:t>заохочення, як</w:t>
      </w:r>
      <w:r w:rsidR="00052803">
        <w:rPr>
          <w:rFonts w:ascii="Arial" w:hAnsi="Arial" w:cs="Arial"/>
          <w:spacing w:val="-2"/>
          <w:sz w:val="20"/>
          <w:szCs w:val="20"/>
          <w:lang w:val="uk-UA" w:eastAsia="ja-JP"/>
        </w:rPr>
        <w:t>а</w:t>
      </w:r>
      <w:r w:rsidRPr="002F3677">
        <w:rPr>
          <w:rFonts w:ascii="Arial" w:hAnsi="Arial" w:cs="Arial"/>
          <w:spacing w:val="-2"/>
          <w:sz w:val="20"/>
          <w:szCs w:val="20"/>
          <w:lang w:val="uk-UA" w:eastAsia="ja-JP"/>
        </w:rPr>
        <w:t xml:space="preserve"> підлягає нарахуванню, у будь-якому випадку, є обмежен</w:t>
      </w:r>
      <w:r w:rsidR="00052803">
        <w:rPr>
          <w:rFonts w:ascii="Arial" w:hAnsi="Arial" w:cs="Arial"/>
          <w:spacing w:val="-2"/>
          <w:sz w:val="20"/>
          <w:szCs w:val="20"/>
          <w:lang w:val="uk-UA" w:eastAsia="ja-JP"/>
        </w:rPr>
        <w:t>ою</w:t>
      </w:r>
      <w:r w:rsidRPr="002F3677">
        <w:rPr>
          <w:rFonts w:ascii="Arial" w:hAnsi="Arial" w:cs="Arial"/>
          <w:spacing w:val="-2"/>
          <w:sz w:val="20"/>
          <w:szCs w:val="20"/>
          <w:lang w:val="uk-UA" w:eastAsia="ja-JP"/>
        </w:rPr>
        <w:t xml:space="preserve"> та </w:t>
      </w:r>
      <w:r w:rsidR="00052803" w:rsidRPr="002F3677">
        <w:rPr>
          <w:rFonts w:ascii="Arial" w:hAnsi="Arial" w:cs="Arial"/>
          <w:spacing w:val="-2"/>
          <w:sz w:val="20"/>
          <w:szCs w:val="20"/>
          <w:lang w:val="uk-UA" w:eastAsia="ja-JP"/>
        </w:rPr>
        <w:t>відповідн</w:t>
      </w:r>
      <w:r w:rsidR="00052803">
        <w:rPr>
          <w:rFonts w:ascii="Arial" w:hAnsi="Arial" w:cs="Arial"/>
          <w:spacing w:val="-2"/>
          <w:sz w:val="20"/>
          <w:szCs w:val="20"/>
          <w:lang w:val="uk-UA" w:eastAsia="ja-JP"/>
        </w:rPr>
        <w:t>ою</w:t>
      </w:r>
      <w:r w:rsidR="00052803" w:rsidRPr="002F3677">
        <w:rPr>
          <w:rFonts w:ascii="Arial" w:hAnsi="Arial" w:cs="Arial"/>
          <w:spacing w:val="-2"/>
          <w:sz w:val="20"/>
          <w:szCs w:val="20"/>
          <w:lang w:val="uk-UA" w:eastAsia="ja-JP"/>
        </w:rPr>
        <w:t xml:space="preserve"> </w:t>
      </w:r>
      <w:r w:rsidRPr="002F3677">
        <w:rPr>
          <w:rFonts w:ascii="Arial" w:hAnsi="Arial" w:cs="Arial"/>
          <w:spacing w:val="-2"/>
          <w:sz w:val="20"/>
          <w:szCs w:val="20"/>
          <w:lang w:val="uk-UA" w:eastAsia="ja-JP"/>
        </w:rPr>
        <w:t xml:space="preserve">до економічних та фінансових контекстів Банку. </w:t>
      </w:r>
    </w:p>
    <w:p w14:paraId="479B0DE8" w14:textId="2748B2B1" w:rsidR="00557436" w:rsidRPr="00557436" w:rsidRDefault="00557436" w:rsidP="00557436">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557436">
        <w:rPr>
          <w:rFonts w:ascii="Arial" w:hAnsi="Arial" w:cs="Arial"/>
          <w:spacing w:val="-2"/>
          <w:sz w:val="20"/>
          <w:szCs w:val="20"/>
          <w:lang w:val="uk-UA" w:eastAsia="ja-JP"/>
        </w:rPr>
        <w:t>Багаторічний план стартапу та затвердження відповідної системи заохочень повинні бути схвалені як на рівні юридичної особи, так і материнською компанією. У разі перегляду плану будь-які зміни повинні бути подані на розгляд Рад</w:t>
      </w:r>
      <w:r>
        <w:rPr>
          <w:rFonts w:ascii="Arial" w:hAnsi="Arial" w:cs="Arial"/>
          <w:spacing w:val="-2"/>
          <w:sz w:val="20"/>
          <w:szCs w:val="20"/>
          <w:lang w:val="uk-UA" w:eastAsia="ja-JP"/>
        </w:rPr>
        <w:t>и</w:t>
      </w:r>
      <w:r w:rsidRPr="00557436">
        <w:rPr>
          <w:rFonts w:ascii="Arial" w:hAnsi="Arial" w:cs="Arial"/>
          <w:spacing w:val="-2"/>
          <w:sz w:val="20"/>
          <w:szCs w:val="20"/>
          <w:lang w:val="uk-UA" w:eastAsia="ja-JP"/>
        </w:rPr>
        <w:t xml:space="preserve"> директорів / Наглядової </w:t>
      </w:r>
      <w:r>
        <w:rPr>
          <w:rFonts w:ascii="Arial" w:hAnsi="Arial" w:cs="Arial"/>
          <w:spacing w:val="-2"/>
          <w:sz w:val="20"/>
          <w:szCs w:val="20"/>
          <w:lang w:val="uk-UA" w:eastAsia="ja-JP"/>
        </w:rPr>
        <w:t>Р</w:t>
      </w:r>
      <w:r w:rsidRPr="00557436">
        <w:rPr>
          <w:rFonts w:ascii="Arial" w:hAnsi="Arial" w:cs="Arial"/>
          <w:spacing w:val="-2"/>
          <w:sz w:val="20"/>
          <w:szCs w:val="20"/>
          <w:lang w:val="uk-UA" w:eastAsia="ja-JP"/>
        </w:rPr>
        <w:t xml:space="preserve">ади як юридичної особи, так і </w:t>
      </w:r>
      <w:r>
        <w:rPr>
          <w:rFonts w:ascii="Arial" w:hAnsi="Arial" w:cs="Arial"/>
          <w:spacing w:val="-2"/>
          <w:sz w:val="20"/>
          <w:szCs w:val="20"/>
          <w:lang w:val="uk-UA" w:eastAsia="ja-JP"/>
        </w:rPr>
        <w:t>М</w:t>
      </w:r>
      <w:r w:rsidRPr="00557436">
        <w:rPr>
          <w:rFonts w:ascii="Arial" w:hAnsi="Arial" w:cs="Arial"/>
          <w:spacing w:val="-2"/>
          <w:sz w:val="20"/>
          <w:szCs w:val="20"/>
          <w:lang w:val="uk-UA" w:eastAsia="ja-JP"/>
        </w:rPr>
        <w:t>атеринської компанії.</w:t>
      </w:r>
    </w:p>
    <w:p w14:paraId="019EA767" w14:textId="4FF2D131" w:rsidR="00557436" w:rsidRPr="002F3677" w:rsidRDefault="00557436" w:rsidP="00557436">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557436">
        <w:rPr>
          <w:rFonts w:ascii="Arial" w:hAnsi="Arial" w:cs="Arial"/>
          <w:spacing w:val="-2"/>
          <w:sz w:val="20"/>
          <w:szCs w:val="20"/>
          <w:lang w:val="uk-UA" w:eastAsia="ja-JP"/>
        </w:rPr>
        <w:t xml:space="preserve">Крім того, про затвердження зазначеної системи мотивації, а також про її щорічні зміни необхідно повідомляти відповідні підрозділи напряму з питань персоналу та культури компанії </w:t>
      </w:r>
      <w:r>
        <w:rPr>
          <w:rFonts w:ascii="Arial" w:hAnsi="Arial" w:cs="Arial"/>
          <w:spacing w:val="-2"/>
          <w:sz w:val="20"/>
          <w:szCs w:val="20"/>
          <w:lang w:val="uk-UA" w:eastAsia="ja-JP"/>
        </w:rPr>
        <w:t>ІСП</w:t>
      </w:r>
      <w:r w:rsidRPr="00557436">
        <w:rPr>
          <w:rFonts w:ascii="Arial" w:hAnsi="Arial" w:cs="Arial"/>
          <w:spacing w:val="-2"/>
          <w:sz w:val="20"/>
          <w:szCs w:val="20"/>
          <w:lang w:val="uk-UA" w:eastAsia="ja-JP"/>
        </w:rPr>
        <w:t>.</w:t>
      </w:r>
    </w:p>
    <w:p w14:paraId="28E47886"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5FF0719D" w14:textId="2BBF6B28" w:rsidR="009B0FD9" w:rsidRPr="004675A5"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28" w:name="_Ref9506475"/>
      <w:bookmarkStart w:id="129" w:name="_Toc234405388"/>
      <w:r w:rsidRPr="004675A5">
        <w:rPr>
          <w:rFonts w:ascii="Arial" w:hAnsi="Arial" w:cs="Arial"/>
          <w:b/>
          <w:color w:val="000080"/>
          <w:spacing w:val="-2"/>
          <w:sz w:val="20"/>
          <w:szCs w:val="20"/>
          <w:lang w:val="uk-UA" w:eastAsia="ja-JP"/>
        </w:rPr>
        <w:t xml:space="preserve">Система заохочення </w:t>
      </w:r>
      <w:bookmarkEnd w:id="128"/>
      <w:r w:rsidRPr="004675A5">
        <w:rPr>
          <w:rFonts w:ascii="Arial" w:hAnsi="Arial" w:cs="Arial"/>
          <w:b/>
          <w:color w:val="000080"/>
          <w:spacing w:val="-2"/>
          <w:sz w:val="20"/>
          <w:szCs w:val="20"/>
          <w:lang w:val="uk-UA" w:eastAsia="ja-JP"/>
        </w:rPr>
        <w:t xml:space="preserve">фахівців </w:t>
      </w:r>
      <w:r w:rsidR="00544768">
        <w:rPr>
          <w:rFonts w:ascii="Arial" w:hAnsi="Arial" w:cs="Arial"/>
          <w:b/>
          <w:color w:val="000080"/>
          <w:spacing w:val="-2"/>
          <w:sz w:val="20"/>
          <w:szCs w:val="20"/>
          <w:lang w:val="uk-UA" w:eastAsia="ja-JP"/>
        </w:rPr>
        <w:t>та працівників мережі</w:t>
      </w:r>
      <w:bookmarkEnd w:id="129"/>
    </w:p>
    <w:p w14:paraId="26437212" w14:textId="77777777" w:rsidR="009B0FD9" w:rsidRPr="004675A5" w:rsidRDefault="009B0FD9" w:rsidP="00F82390">
      <w:pPr>
        <w:spacing w:before="60" w:after="60"/>
        <w:jc w:val="both"/>
        <w:rPr>
          <w:rFonts w:ascii="Arial" w:hAnsi="Arial" w:cs="Arial"/>
          <w:spacing w:val="-2"/>
          <w:sz w:val="20"/>
          <w:szCs w:val="20"/>
          <w:lang w:val="uk-UA" w:eastAsia="ja-JP"/>
        </w:rPr>
      </w:pPr>
      <w:r w:rsidRPr="004675A5">
        <w:rPr>
          <w:rFonts w:ascii="Arial" w:hAnsi="Arial" w:cs="Arial"/>
          <w:spacing w:val="-2"/>
          <w:sz w:val="20"/>
          <w:szCs w:val="20"/>
          <w:lang w:val="uk-UA" w:eastAsia="ja-JP"/>
        </w:rPr>
        <w:t>Система заохочення фахівців передбачена для винагородження працівників з найкращими річними результатами, які оцінюються з урахуванням співвідношення ризик/дохід.</w:t>
      </w:r>
    </w:p>
    <w:p w14:paraId="226B5BA1" w14:textId="4009ACB4" w:rsidR="009B0FD9" w:rsidRPr="004675A5"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675A5">
        <w:rPr>
          <w:rFonts w:ascii="Arial" w:hAnsi="Arial" w:cs="Arial"/>
          <w:spacing w:val="-2"/>
          <w:sz w:val="20"/>
          <w:szCs w:val="20"/>
          <w:lang w:val="uk-UA" w:eastAsia="ja-JP"/>
        </w:rPr>
        <w:t xml:space="preserve">Розмір винагород визначається безпосереднім керівником на підставі оцінки результатів роботи в абсолютних та відносних показниках. Іншими словами, пропозиція щодо премії повинна відповідати рівню досягнутих результатів у порівнянні з результатами колег. </w:t>
      </w:r>
    </w:p>
    <w:p w14:paraId="1DC53F3D" w14:textId="51C9A69D" w:rsidR="009B0FD9" w:rsidRPr="004675A5"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675A5">
        <w:rPr>
          <w:rFonts w:ascii="Arial" w:hAnsi="Arial" w:cs="Arial"/>
          <w:spacing w:val="-2"/>
          <w:sz w:val="20"/>
          <w:szCs w:val="20"/>
          <w:lang w:val="uk-UA" w:eastAsia="ja-JP"/>
        </w:rPr>
        <w:lastRenderedPageBreak/>
        <w:t>Правління Банку, враховуючи вимоги/на основі політики винагороди, затверджує винагороду фахівців Банку.</w:t>
      </w:r>
    </w:p>
    <w:p w14:paraId="3317D024" w14:textId="77777777" w:rsidR="009B0FD9" w:rsidRPr="004675A5"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675A5">
        <w:rPr>
          <w:rFonts w:ascii="Arial" w:hAnsi="Arial" w:cs="Arial"/>
          <w:spacing w:val="-2"/>
          <w:sz w:val="20"/>
          <w:szCs w:val="20"/>
          <w:lang w:val="uk-UA" w:eastAsia="ja-JP"/>
        </w:rPr>
        <w:t xml:space="preserve">Оцінка продуктивності праці здійснюється та документально оформлюється за </w:t>
      </w:r>
      <w:r w:rsidRPr="004675A5">
        <w:rPr>
          <w:rFonts w:ascii="Arial" w:hAnsi="Arial" w:cs="Arial"/>
          <w:b/>
          <w:bCs/>
          <w:spacing w:val="-2"/>
          <w:sz w:val="20"/>
          <w:szCs w:val="20"/>
          <w:lang w:val="uk-UA" w:eastAsia="ja-JP"/>
        </w:rPr>
        <w:t>стандартною методологією</w:t>
      </w:r>
      <w:r w:rsidRPr="004675A5">
        <w:rPr>
          <w:rFonts w:ascii="Arial" w:hAnsi="Arial" w:cs="Arial"/>
          <w:spacing w:val="-2"/>
          <w:sz w:val="20"/>
          <w:szCs w:val="20"/>
          <w:lang w:val="uk-UA" w:eastAsia="ja-JP"/>
        </w:rPr>
        <w:t xml:space="preserve"> </w:t>
      </w:r>
      <w:r w:rsidRPr="004675A5">
        <w:rPr>
          <w:rFonts w:ascii="Arial" w:hAnsi="Arial" w:cs="Arial"/>
          <w:b/>
          <w:spacing w:val="-2"/>
          <w:sz w:val="20"/>
          <w:szCs w:val="20"/>
          <w:lang w:val="uk-UA" w:eastAsia="ja-JP"/>
        </w:rPr>
        <w:t>NewPat</w:t>
      </w:r>
      <w:r w:rsidRPr="004675A5">
        <w:rPr>
          <w:rFonts w:ascii="Arial" w:hAnsi="Arial" w:cs="Arial"/>
          <w:spacing w:val="-2"/>
          <w:sz w:val="20"/>
          <w:szCs w:val="20"/>
          <w:lang w:val="uk-UA" w:eastAsia="ja-JP"/>
        </w:rPr>
        <w:t>.</w:t>
      </w:r>
    </w:p>
    <w:p w14:paraId="3398CBC5" w14:textId="77777777" w:rsidR="009B0FD9" w:rsidRPr="00B939FE" w:rsidRDefault="009B0FD9" w:rsidP="00F82390">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Ця методологія забезпечує оцінку на основі КПЕ та оцінку конкретних компетенцій, передбачених посадою.</w:t>
      </w:r>
    </w:p>
    <w:p w14:paraId="07CE247A" w14:textId="2F71422B" w:rsidR="009B0FD9" w:rsidRPr="00B939FE" w:rsidRDefault="009B0FD9" w:rsidP="00F82390">
      <w:pPr>
        <w:spacing w:before="120"/>
        <w:jc w:val="both"/>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КПЕ (від 2 до 5 КПЕ на працівника) мають економічний та фінансовий характер та/або пов'язані з </w:t>
      </w:r>
      <w:r w:rsidR="00802CA6" w:rsidRPr="00B939FE">
        <w:rPr>
          <w:rFonts w:ascii="Arial" w:hAnsi="Arial" w:cs="Arial"/>
          <w:spacing w:val="-2"/>
          <w:sz w:val="20"/>
          <w:szCs w:val="20"/>
          <w:lang w:val="uk-UA" w:eastAsia="ja-JP"/>
        </w:rPr>
        <w:t>проєктами</w:t>
      </w:r>
      <w:r w:rsidRPr="00B939FE">
        <w:rPr>
          <w:rFonts w:ascii="Arial" w:hAnsi="Arial" w:cs="Arial"/>
          <w:spacing w:val="-2"/>
          <w:sz w:val="20"/>
          <w:szCs w:val="20"/>
          <w:lang w:val="uk-UA" w:eastAsia="ja-JP"/>
        </w:rPr>
        <w:t>, і їх сфера може бути зоною відповідальності працівника або його бізнес-підрозділу. Кожен КПЕ визначається на рівні щонайменше 10% для забезпечення відповідності цілі.</w:t>
      </w:r>
      <w:r w:rsidR="002179E2">
        <w:rPr>
          <w:rFonts w:ascii="Arial" w:hAnsi="Arial" w:cs="Arial"/>
          <w:spacing w:val="-2"/>
          <w:sz w:val="20"/>
          <w:szCs w:val="20"/>
          <w:lang w:val="uk-UA" w:eastAsia="ja-JP"/>
        </w:rPr>
        <w:t xml:space="preserve"> Оціночні листи, призначені для фахівців контрольних функцій не мають містити фінансових КПЕ.</w:t>
      </w:r>
    </w:p>
    <w:p w14:paraId="0A5A22FB" w14:textId="77777777" w:rsidR="009B0FD9" w:rsidRPr="00B939FE"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Разом з тим, існує по 5 компетенцій, що підлягають оцінці, для кожної посади (фахівці з питань підтримки, фахівці з аналітики, фахівці по роботі з клієнтами, старший спеціаліст, керівник команди та директор). Вони представлені комунікативними навичками, такими як вміння співпрацювати, орієнтованість на клієнта, планування та виконання тощо.</w:t>
      </w:r>
    </w:p>
    <w:p w14:paraId="3EFCB5AD" w14:textId="77777777" w:rsidR="009B0FD9" w:rsidRPr="00B939FE"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Кінцевим результатом оцінки ефективності є середнє значення КПЕ та компетенцій, що відображується на 5-рівневій шкалі (відмінно/ перевищує сподівання/відповідає очікуванням/частково відповідає очікуванням/нижче очікуваного рівня). Варто зазначити, що бонуси для працівників Головного офісу Банку не виплачуватимуться якщо оцінка продуктивності є «нижчою очікувану», тобто загальний бал є нижчим за 1,5. </w:t>
      </w:r>
    </w:p>
    <w:p w14:paraId="47BB1E7E" w14:textId="35DDEEB9" w:rsidR="009B0FD9" w:rsidRPr="000E5C8F"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Зрештою, бонус, накопичений фахівцем, </w:t>
      </w:r>
      <w:bookmarkStart w:id="130" w:name="_Hlk119411637"/>
      <w:r w:rsidRPr="00B939FE">
        <w:rPr>
          <w:rFonts w:ascii="Arial" w:hAnsi="Arial" w:cs="Arial"/>
          <w:spacing w:val="-2"/>
          <w:sz w:val="20"/>
          <w:szCs w:val="20"/>
          <w:lang w:val="uk-UA" w:eastAsia="ja-JP"/>
        </w:rPr>
        <w:t xml:space="preserve">підпадає під дію </w:t>
      </w:r>
      <w:r w:rsidRPr="00C37AE1">
        <w:rPr>
          <w:rFonts w:ascii="Arial" w:hAnsi="Arial" w:cs="Arial"/>
          <w:spacing w:val="-2"/>
          <w:sz w:val="20"/>
          <w:szCs w:val="20"/>
          <w:lang w:val="uk-UA" w:eastAsia="ja-JP"/>
        </w:rPr>
        <w:t>механізму демультиплікатора</w:t>
      </w:r>
      <w:r w:rsidRPr="00B939FE">
        <w:rPr>
          <w:rFonts w:ascii="Arial" w:hAnsi="Arial" w:cs="Arial"/>
          <w:spacing w:val="-2"/>
          <w:sz w:val="20"/>
          <w:szCs w:val="20"/>
          <w:lang w:val="uk-UA" w:eastAsia="ja-JP"/>
        </w:rPr>
        <w:t>,</w:t>
      </w:r>
      <w:bookmarkEnd w:id="130"/>
      <w:r w:rsidRPr="00B939FE">
        <w:rPr>
          <w:rFonts w:ascii="Arial" w:hAnsi="Arial" w:cs="Arial"/>
          <w:spacing w:val="-2"/>
          <w:sz w:val="20"/>
          <w:szCs w:val="20"/>
          <w:lang w:val="uk-UA" w:eastAsia="ja-JP"/>
        </w:rPr>
        <w:t xml:space="preserve"> пов’язаного з обов’язковим навчанням. Зокрема, </w:t>
      </w:r>
      <w:bookmarkStart w:id="131" w:name="_Hlk119411759"/>
      <w:r w:rsidRPr="00B939FE">
        <w:rPr>
          <w:rFonts w:ascii="Arial" w:hAnsi="Arial" w:cs="Arial"/>
          <w:spacing w:val="-2"/>
          <w:sz w:val="20"/>
          <w:szCs w:val="20"/>
          <w:lang w:val="uk-UA" w:eastAsia="ja-JP"/>
        </w:rPr>
        <w:t>не проходження обов’язкового навчання протягом встановлених строків призведе до зменшення накопиченого бонусу на</w:t>
      </w:r>
      <w:bookmarkEnd w:id="131"/>
      <w:r w:rsidRPr="00B939FE">
        <w:rPr>
          <w:rFonts w:ascii="Arial" w:hAnsi="Arial" w:cs="Arial"/>
          <w:spacing w:val="-2"/>
          <w:sz w:val="20"/>
          <w:szCs w:val="20"/>
          <w:lang w:val="uk-UA" w:eastAsia="ja-JP"/>
        </w:rPr>
        <w:t xml:space="preserve"> 10 %.</w:t>
      </w:r>
    </w:p>
    <w:p w14:paraId="708DA6B4" w14:textId="61D8DD08" w:rsidR="009B0FD9" w:rsidRPr="00B939FE"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Що стосується Мережі та подібних ролей, оцінка проводиться через </w:t>
      </w:r>
      <w:r w:rsidRPr="00B939FE">
        <w:rPr>
          <w:rFonts w:ascii="Arial" w:hAnsi="Arial" w:cs="Arial"/>
          <w:b/>
          <w:bCs/>
          <w:spacing w:val="-2"/>
          <w:sz w:val="20"/>
          <w:szCs w:val="20"/>
          <w:lang w:val="uk-UA" w:eastAsia="ja-JP"/>
        </w:rPr>
        <w:t>«</w:t>
      </w:r>
      <w:r w:rsidRPr="00B939FE">
        <w:rPr>
          <w:rFonts w:ascii="Arial" w:hAnsi="Arial" w:cs="Arial"/>
          <w:b/>
          <w:spacing w:val="-2"/>
          <w:sz w:val="20"/>
          <w:szCs w:val="20"/>
          <w:lang w:val="en-US" w:eastAsia="ja-JP"/>
        </w:rPr>
        <w:t>Network</w:t>
      </w:r>
      <w:r w:rsidR="004B0574">
        <w:rPr>
          <w:rFonts w:ascii="Arial" w:hAnsi="Arial" w:cs="Arial"/>
          <w:b/>
          <w:spacing w:val="-2"/>
          <w:sz w:val="20"/>
          <w:szCs w:val="20"/>
          <w:lang w:val="uk-UA" w:eastAsia="ja-JP"/>
        </w:rPr>
        <w:t xml:space="preserve"> </w:t>
      </w:r>
      <w:r w:rsidR="004B0574">
        <w:rPr>
          <w:rFonts w:ascii="Arial" w:hAnsi="Arial" w:cs="Arial"/>
          <w:b/>
          <w:spacing w:val="-2"/>
          <w:sz w:val="20"/>
          <w:szCs w:val="20"/>
          <w:lang w:val="en-US" w:eastAsia="ja-JP"/>
        </w:rPr>
        <w:t>Incentive</w:t>
      </w:r>
      <w:r w:rsidR="004B0574" w:rsidRPr="00A2465C">
        <w:rPr>
          <w:rFonts w:ascii="Arial" w:hAnsi="Arial" w:cs="Arial"/>
          <w:b/>
          <w:spacing w:val="-2"/>
          <w:sz w:val="20"/>
          <w:szCs w:val="20"/>
          <w:lang w:val="uk-UA" w:eastAsia="ja-JP"/>
        </w:rPr>
        <w:t xml:space="preserve"> </w:t>
      </w:r>
      <w:r w:rsidR="004B0574">
        <w:rPr>
          <w:rFonts w:ascii="Arial" w:hAnsi="Arial" w:cs="Arial"/>
          <w:b/>
          <w:spacing w:val="-2"/>
          <w:sz w:val="20"/>
          <w:szCs w:val="20"/>
          <w:lang w:val="en-US" w:eastAsia="ja-JP"/>
        </w:rPr>
        <w:t>Model</w:t>
      </w:r>
      <w:r w:rsidRPr="00B939FE">
        <w:rPr>
          <w:rFonts w:ascii="Arial" w:hAnsi="Arial" w:cs="Arial"/>
          <w:b/>
          <w:spacing w:val="-2"/>
          <w:sz w:val="20"/>
          <w:szCs w:val="20"/>
          <w:lang w:val="uk-UA" w:eastAsia="ja-JP"/>
        </w:rPr>
        <w:t>»</w:t>
      </w:r>
      <w:r w:rsidR="004B0574" w:rsidRPr="00A2465C">
        <w:rPr>
          <w:rFonts w:ascii="Arial" w:hAnsi="Arial" w:cs="Arial"/>
          <w:b/>
          <w:spacing w:val="-2"/>
          <w:sz w:val="20"/>
          <w:szCs w:val="20"/>
          <w:lang w:val="uk-UA" w:eastAsia="ja-JP"/>
        </w:rPr>
        <w:t xml:space="preserve"> (</w:t>
      </w:r>
      <w:r w:rsidR="004B0574">
        <w:rPr>
          <w:rFonts w:ascii="Arial" w:hAnsi="Arial" w:cs="Arial"/>
          <w:b/>
          <w:spacing w:val="-2"/>
          <w:sz w:val="20"/>
          <w:szCs w:val="20"/>
          <w:lang w:val="en-US" w:eastAsia="ja-JP"/>
        </w:rPr>
        <w:t>NIM</w:t>
      </w:r>
      <w:r w:rsidR="004B0574" w:rsidRPr="00A2465C">
        <w:rPr>
          <w:rFonts w:ascii="Arial" w:hAnsi="Arial" w:cs="Arial"/>
          <w:b/>
          <w:spacing w:val="-2"/>
          <w:sz w:val="20"/>
          <w:szCs w:val="20"/>
          <w:lang w:val="uk-UA" w:eastAsia="ja-JP"/>
        </w:rPr>
        <w:t>)</w:t>
      </w:r>
      <w:r w:rsidRPr="00B939FE">
        <w:rPr>
          <w:rFonts w:ascii="Arial" w:hAnsi="Arial" w:cs="Arial"/>
          <w:b/>
          <w:spacing w:val="-2"/>
          <w:sz w:val="20"/>
          <w:szCs w:val="20"/>
          <w:lang w:val="uk-UA" w:eastAsia="ja-JP"/>
        </w:rPr>
        <w:t>.</w:t>
      </w:r>
    </w:p>
    <w:p w14:paraId="35307ADC" w14:textId="1E1BEF59" w:rsidR="009B0FD9" w:rsidRPr="00B939FE"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Ця система базується на багаторівневому підході, згідно з яким досягнення вимірюються на рівні Банку та індивідуальному рівні. </w:t>
      </w:r>
    </w:p>
    <w:p w14:paraId="596173BF" w14:textId="60FA3B70" w:rsidR="009B0FD9" w:rsidRPr="00B939FE"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B939FE">
        <w:rPr>
          <w:rFonts w:ascii="Arial" w:hAnsi="Arial" w:cs="Arial"/>
          <w:spacing w:val="-2"/>
          <w:sz w:val="20"/>
          <w:szCs w:val="20"/>
          <w:lang w:val="uk-UA" w:eastAsia="ja-JP"/>
        </w:rPr>
        <w:t xml:space="preserve">Оцінка ефективності базується на оціночному листі, який передбачає як фінансові, так і нефінансові кількісні показники КПЕ, а також якісні показники, що стосуються поведінки. </w:t>
      </w:r>
    </w:p>
    <w:p w14:paraId="0AA24566" w14:textId="77777777" w:rsidR="009B0FD9" w:rsidRPr="00454DF0" w:rsidRDefault="009B0FD9" w:rsidP="000E5C8F">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Тобто:</w:t>
      </w:r>
    </w:p>
    <w:p w14:paraId="0E4D19D2" w14:textId="6B8AEC91" w:rsidR="009B0FD9" w:rsidRPr="00802CA6" w:rsidRDefault="009B0FD9" w:rsidP="00802CA6">
      <w:pPr>
        <w:numPr>
          <w:ilvl w:val="0"/>
          <w:numId w:val="32"/>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887573">
        <w:rPr>
          <w:rFonts w:ascii="Arial" w:hAnsi="Arial" w:cs="Arial"/>
          <w:spacing w:val="-2"/>
          <w:sz w:val="20"/>
          <w:szCs w:val="20"/>
          <w:lang w:val="uk-UA" w:eastAsia="ja-JP"/>
        </w:rPr>
        <w:t>Перший розділ оціночного листа,</w:t>
      </w:r>
      <w:r w:rsidR="00300A2B" w:rsidRPr="00300A2B">
        <w:t xml:space="preserve"> </w:t>
      </w:r>
      <w:r w:rsidR="00300A2B" w:rsidRPr="00300A2B">
        <w:rPr>
          <w:rFonts w:ascii="Arial" w:hAnsi="Arial" w:cs="Arial"/>
          <w:spacing w:val="-2"/>
          <w:sz w:val="20"/>
          <w:szCs w:val="20"/>
          <w:lang w:val="uk-UA" w:eastAsia="ja-JP"/>
        </w:rPr>
        <w:t>(«Якісно-кількісний розділ»)</w:t>
      </w:r>
      <w:r w:rsidR="00300A2B">
        <w:rPr>
          <w:rFonts w:ascii="Arial" w:hAnsi="Arial" w:cs="Arial"/>
          <w:spacing w:val="-2"/>
          <w:sz w:val="20"/>
          <w:szCs w:val="20"/>
          <w:lang w:val="uk-UA" w:eastAsia="ja-JP"/>
        </w:rPr>
        <w:t>,</w:t>
      </w:r>
      <w:r w:rsidRPr="00887573">
        <w:rPr>
          <w:rFonts w:ascii="Arial" w:hAnsi="Arial" w:cs="Arial"/>
          <w:spacing w:val="-2"/>
          <w:sz w:val="20"/>
          <w:szCs w:val="20"/>
          <w:lang w:val="uk-UA" w:eastAsia="ja-JP"/>
        </w:rPr>
        <w:t xml:space="preserve"> вага якого складає 80 %, включає </w:t>
      </w:r>
      <w:r w:rsidR="004F248A" w:rsidRPr="00887573">
        <w:rPr>
          <w:rFonts w:ascii="Arial" w:hAnsi="Arial" w:cs="Arial"/>
          <w:spacing w:val="-2"/>
          <w:sz w:val="20"/>
          <w:szCs w:val="20"/>
          <w:lang w:val="uk-UA" w:eastAsia="ja-JP"/>
        </w:rPr>
        <w:t>–</w:t>
      </w:r>
      <w:r w:rsidR="004F248A" w:rsidRPr="00A2465C">
        <w:rPr>
          <w:rFonts w:ascii="Arial" w:hAnsi="Arial" w:cs="Arial"/>
          <w:spacing w:val="-2"/>
          <w:sz w:val="20"/>
          <w:szCs w:val="20"/>
          <w:lang w:val="uk-UA" w:eastAsia="ja-JP"/>
        </w:rPr>
        <w:t xml:space="preserve"> </w:t>
      </w:r>
      <w:r w:rsidR="004F248A" w:rsidRPr="00887573">
        <w:rPr>
          <w:rFonts w:ascii="Arial" w:hAnsi="Arial" w:cs="Arial"/>
          <w:spacing w:val="-2"/>
          <w:sz w:val="20"/>
          <w:szCs w:val="20"/>
          <w:lang w:val="uk-UA" w:eastAsia="ja-JP"/>
        </w:rPr>
        <w:t xml:space="preserve">в межах загальної ваги конкретного розділу (100%) – </w:t>
      </w:r>
      <w:r w:rsidR="00300A2B">
        <w:rPr>
          <w:rFonts w:ascii="Arial" w:hAnsi="Arial" w:cs="Arial"/>
          <w:spacing w:val="-2"/>
          <w:sz w:val="20"/>
          <w:szCs w:val="20"/>
          <w:lang w:val="uk-UA" w:eastAsia="ja-JP"/>
        </w:rPr>
        <w:t>мінімальний</w:t>
      </w:r>
      <w:r w:rsidR="00300A2B" w:rsidRPr="00887573">
        <w:rPr>
          <w:rFonts w:ascii="Arial" w:hAnsi="Arial" w:cs="Arial"/>
          <w:spacing w:val="-2"/>
          <w:sz w:val="20"/>
          <w:szCs w:val="20"/>
          <w:lang w:val="uk-UA" w:eastAsia="ja-JP"/>
        </w:rPr>
        <w:t xml:space="preserve"> </w:t>
      </w:r>
      <w:r w:rsidR="004F248A" w:rsidRPr="00887573">
        <w:rPr>
          <w:rFonts w:ascii="Arial" w:hAnsi="Arial" w:cs="Arial"/>
          <w:spacing w:val="-2"/>
          <w:sz w:val="20"/>
          <w:szCs w:val="20"/>
          <w:lang w:val="uk-UA" w:eastAsia="ja-JP"/>
        </w:rPr>
        <w:t>набір з</w:t>
      </w:r>
      <w:r w:rsidR="00300A2B">
        <w:rPr>
          <w:rFonts w:ascii="Arial" w:hAnsi="Arial" w:cs="Arial"/>
          <w:spacing w:val="-2"/>
          <w:sz w:val="20"/>
          <w:szCs w:val="20"/>
          <w:lang w:val="uk-UA" w:eastAsia="ja-JP"/>
        </w:rPr>
        <w:t xml:space="preserve"> 4 та до</w:t>
      </w:r>
      <w:r w:rsidR="004F248A" w:rsidRPr="00887573">
        <w:rPr>
          <w:rFonts w:ascii="Arial" w:hAnsi="Arial" w:cs="Arial"/>
          <w:spacing w:val="-2"/>
          <w:sz w:val="20"/>
          <w:szCs w:val="20"/>
          <w:lang w:val="uk-UA" w:eastAsia="ja-JP"/>
        </w:rPr>
        <w:t xml:space="preserve"> 10 </w:t>
      </w:r>
      <w:r w:rsidRPr="00887573">
        <w:rPr>
          <w:rFonts w:ascii="Arial" w:hAnsi="Arial" w:cs="Arial"/>
          <w:spacing w:val="-2"/>
          <w:sz w:val="20"/>
          <w:szCs w:val="20"/>
          <w:lang w:val="uk-UA" w:eastAsia="ja-JP"/>
        </w:rPr>
        <w:t>КПЕ, із яких принаймні один має бути фінансовим і принаймні один – не фінансовим (наприклад, індекс чистого просування, кількість скарг, якість портфоліо що є в управлінні та інше)</w:t>
      </w:r>
      <w:r w:rsidR="004F248A" w:rsidRPr="00887573">
        <w:rPr>
          <w:rStyle w:val="ae"/>
          <w:rFonts w:ascii="Arial" w:hAnsi="Arial"/>
          <w:spacing w:val="-2"/>
          <w:sz w:val="20"/>
          <w:szCs w:val="20"/>
          <w:lang w:val="uk-UA" w:eastAsia="ja-JP"/>
        </w:rPr>
        <w:footnoteReference w:id="17"/>
      </w:r>
      <w:r w:rsidRPr="00887573">
        <w:rPr>
          <w:rFonts w:ascii="Arial" w:hAnsi="Arial" w:cs="Arial"/>
          <w:spacing w:val="-2"/>
          <w:sz w:val="20"/>
          <w:szCs w:val="20"/>
          <w:lang w:val="uk-UA" w:eastAsia="ja-JP"/>
        </w:rPr>
        <w:t xml:space="preserve">. Ці КПЕ обрані із заздалегідь встановленого списку КПЕ </w:t>
      </w:r>
      <w:r w:rsidRPr="00454DF0">
        <w:rPr>
          <w:rFonts w:ascii="Arial" w:hAnsi="Arial" w:cs="Arial"/>
          <w:spacing w:val="-2"/>
          <w:sz w:val="20"/>
          <w:szCs w:val="20"/>
          <w:lang w:val="uk-UA" w:eastAsia="ja-JP"/>
        </w:rPr>
        <w:t xml:space="preserve">і вони є специфічними для кожної ролі. Мінімальне значення кожного КПЕ - 10% та максимальне значення – 30%. </w:t>
      </w:r>
      <w:r w:rsidRPr="00802CA6">
        <w:rPr>
          <w:rFonts w:ascii="Arial" w:hAnsi="Arial" w:cs="Arial"/>
          <w:spacing w:val="-2"/>
          <w:sz w:val="20"/>
          <w:szCs w:val="20"/>
          <w:lang w:val="uk-UA" w:eastAsia="ja-JP"/>
        </w:rPr>
        <w:t>Частота вимірювання та виплат є однаковою для всіх цих КПЕ та може залежати від ролей, а бонус нараховується лише у тому випадку, коли оцінка цього розділу дорівнює або перевищує 80%.</w:t>
      </w:r>
    </w:p>
    <w:p w14:paraId="3EE456DE" w14:textId="704E84F5" w:rsidR="009B0FD9" w:rsidRPr="00454DF0" w:rsidRDefault="009B0FD9" w:rsidP="003C7CFC">
      <w:pPr>
        <w:numPr>
          <w:ilvl w:val="0"/>
          <w:numId w:val="32"/>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Наступний розділ оціночного листа,</w:t>
      </w:r>
      <w:r w:rsidR="00300A2B" w:rsidRPr="00300A2B">
        <w:t xml:space="preserve"> </w:t>
      </w:r>
      <w:r w:rsidR="00300A2B" w:rsidRPr="00300A2B">
        <w:rPr>
          <w:rFonts w:ascii="Arial" w:hAnsi="Arial" w:cs="Arial"/>
          <w:spacing w:val="-2"/>
          <w:sz w:val="20"/>
          <w:szCs w:val="20"/>
          <w:lang w:val="uk-UA" w:eastAsia="ja-JP"/>
        </w:rPr>
        <w:t>(«Розділ про поведінку»)</w:t>
      </w:r>
      <w:r w:rsidR="00300A2B">
        <w:rPr>
          <w:rFonts w:ascii="Arial" w:hAnsi="Arial" w:cs="Arial"/>
          <w:spacing w:val="-2"/>
          <w:sz w:val="20"/>
          <w:szCs w:val="20"/>
          <w:lang w:val="uk-UA" w:eastAsia="ja-JP"/>
        </w:rPr>
        <w:t>,</w:t>
      </w:r>
      <w:r w:rsidRPr="00454DF0">
        <w:rPr>
          <w:rFonts w:ascii="Arial" w:hAnsi="Arial" w:cs="Arial"/>
          <w:spacing w:val="-2"/>
          <w:sz w:val="20"/>
          <w:szCs w:val="20"/>
          <w:lang w:val="uk-UA" w:eastAsia="ja-JP"/>
        </w:rPr>
        <w:t xml:space="preserve"> вага якого становить 20 %, включає в себе лише якісні показники, які фокусуються на поведінці</w:t>
      </w:r>
      <w:r w:rsidR="00887573" w:rsidRPr="00A2465C">
        <w:rPr>
          <w:rFonts w:ascii="Arial" w:hAnsi="Arial" w:cs="Arial"/>
          <w:spacing w:val="-2"/>
          <w:sz w:val="20"/>
          <w:szCs w:val="20"/>
          <w:lang w:val="ru-RU" w:eastAsia="ja-JP"/>
        </w:rPr>
        <w:t xml:space="preserve">, </w:t>
      </w:r>
      <w:r w:rsidR="00887573">
        <w:rPr>
          <w:rFonts w:ascii="Arial" w:hAnsi="Arial" w:cs="Arial"/>
          <w:spacing w:val="-2"/>
          <w:sz w:val="20"/>
          <w:szCs w:val="20"/>
          <w:lang w:val="uk-UA" w:eastAsia="ja-JP"/>
        </w:rPr>
        <w:t xml:space="preserve">з основою, що ґрунтується на </w:t>
      </w:r>
      <w:r w:rsidR="00A2465C">
        <w:rPr>
          <w:rFonts w:ascii="Arial" w:hAnsi="Arial" w:cs="Arial"/>
          <w:spacing w:val="-2"/>
          <w:sz w:val="20"/>
          <w:szCs w:val="20"/>
          <w:lang w:val="uk-UA" w:eastAsia="ja-JP"/>
        </w:rPr>
        <w:t>«</w:t>
      </w:r>
      <w:r w:rsidR="00887573">
        <w:rPr>
          <w:rFonts w:ascii="Arial" w:hAnsi="Arial" w:cs="Arial"/>
          <w:spacing w:val="-2"/>
          <w:sz w:val="20"/>
          <w:szCs w:val="20"/>
          <w:lang w:val="uk-UA" w:eastAsia="ja-JP"/>
        </w:rPr>
        <w:t>особистостях</w:t>
      </w:r>
      <w:r w:rsidR="00A2465C">
        <w:rPr>
          <w:rFonts w:ascii="Arial" w:hAnsi="Arial" w:cs="Arial"/>
          <w:spacing w:val="-2"/>
          <w:sz w:val="20"/>
          <w:szCs w:val="20"/>
          <w:lang w:val="uk-UA" w:eastAsia="ja-JP"/>
        </w:rPr>
        <w:t>»</w:t>
      </w:r>
      <w:r w:rsidR="00887573">
        <w:rPr>
          <w:rFonts w:ascii="Arial" w:hAnsi="Arial" w:cs="Arial"/>
          <w:spacing w:val="-2"/>
          <w:sz w:val="20"/>
          <w:szCs w:val="20"/>
          <w:lang w:val="uk-UA" w:eastAsia="ja-JP"/>
        </w:rPr>
        <w:t xml:space="preserve">, </w:t>
      </w:r>
      <w:r w:rsidR="00C654E9">
        <w:rPr>
          <w:rFonts w:ascii="Arial" w:hAnsi="Arial" w:cs="Arial"/>
          <w:spacing w:val="-2"/>
          <w:sz w:val="20"/>
          <w:szCs w:val="20"/>
          <w:lang w:val="uk-UA" w:eastAsia="ja-JP"/>
        </w:rPr>
        <w:t>результатах та якісних характеристиках</w:t>
      </w:r>
      <w:r w:rsidRPr="00454DF0">
        <w:rPr>
          <w:rFonts w:ascii="Arial" w:hAnsi="Arial" w:cs="Arial"/>
          <w:spacing w:val="-2"/>
          <w:sz w:val="20"/>
          <w:szCs w:val="20"/>
          <w:lang w:val="uk-UA" w:eastAsia="ja-JP"/>
        </w:rPr>
        <w:t xml:space="preserve">. Тобто: </w:t>
      </w:r>
    </w:p>
    <w:p w14:paraId="58E56AB9" w14:textId="17852146" w:rsidR="009B0FD9" w:rsidRPr="00454DF0" w:rsidRDefault="00C654E9" w:rsidP="00A2465C">
      <w:pPr>
        <w:numPr>
          <w:ilvl w:val="1"/>
          <w:numId w:val="33"/>
        </w:num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кожна роль або група ролей має бути пов</w:t>
      </w:r>
      <w:r w:rsidRPr="00A2465C">
        <w:rPr>
          <w:rFonts w:ascii="Arial" w:hAnsi="Arial" w:cs="Arial"/>
          <w:spacing w:val="-2"/>
          <w:sz w:val="20"/>
          <w:szCs w:val="20"/>
          <w:lang w:val="ru-RU" w:eastAsia="ja-JP"/>
        </w:rPr>
        <w:t>’</w:t>
      </w:r>
      <w:r>
        <w:rPr>
          <w:rFonts w:ascii="Arial" w:hAnsi="Arial" w:cs="Arial"/>
          <w:spacing w:val="-2"/>
          <w:sz w:val="20"/>
          <w:szCs w:val="20"/>
          <w:lang w:val="uk-UA" w:eastAsia="ja-JP"/>
        </w:rPr>
        <w:t>язана з конкретною «особистістю»</w:t>
      </w:r>
      <w:r w:rsidR="009B0FD9" w:rsidRPr="00454DF0">
        <w:rPr>
          <w:rFonts w:ascii="Arial" w:hAnsi="Arial" w:cs="Arial"/>
          <w:spacing w:val="-2"/>
          <w:sz w:val="20"/>
          <w:szCs w:val="20"/>
          <w:lang w:val="uk-UA" w:eastAsia="ja-JP"/>
        </w:rPr>
        <w:t xml:space="preserve">; </w:t>
      </w:r>
    </w:p>
    <w:p w14:paraId="743C2082" w14:textId="52B5EFEC" w:rsidR="009B0FD9" w:rsidRDefault="00C654E9" w:rsidP="00A2465C">
      <w:pPr>
        <w:numPr>
          <w:ilvl w:val="1"/>
          <w:numId w:val="33"/>
        </w:num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для кожної ролі/</w:t>
      </w:r>
      <w:r w:rsidR="00A2465C">
        <w:rPr>
          <w:rFonts w:ascii="Arial" w:hAnsi="Arial" w:cs="Arial"/>
          <w:spacing w:val="-2"/>
          <w:sz w:val="20"/>
          <w:szCs w:val="20"/>
          <w:lang w:val="uk-UA" w:eastAsia="ja-JP"/>
        </w:rPr>
        <w:t>«</w:t>
      </w:r>
      <w:r>
        <w:rPr>
          <w:rFonts w:ascii="Arial" w:hAnsi="Arial" w:cs="Arial"/>
          <w:spacing w:val="-2"/>
          <w:sz w:val="20"/>
          <w:szCs w:val="20"/>
          <w:lang w:val="uk-UA" w:eastAsia="ja-JP"/>
        </w:rPr>
        <w:t>особистості</w:t>
      </w:r>
      <w:r w:rsidR="00A2465C">
        <w:rPr>
          <w:rFonts w:ascii="Arial" w:hAnsi="Arial" w:cs="Arial"/>
          <w:spacing w:val="-2"/>
          <w:sz w:val="20"/>
          <w:szCs w:val="20"/>
          <w:lang w:val="uk-UA" w:eastAsia="ja-JP"/>
        </w:rPr>
        <w:t>»</w:t>
      </w:r>
      <w:r>
        <w:rPr>
          <w:rFonts w:ascii="Arial" w:hAnsi="Arial" w:cs="Arial"/>
          <w:spacing w:val="-2"/>
          <w:sz w:val="20"/>
          <w:szCs w:val="20"/>
          <w:lang w:val="uk-UA" w:eastAsia="ja-JP"/>
        </w:rPr>
        <w:t xml:space="preserve"> має бути обрано 3 результати із заздалегідь визначеного переліку;</w:t>
      </w:r>
    </w:p>
    <w:p w14:paraId="3116E382" w14:textId="7BF20DF5" w:rsidR="00C654E9" w:rsidRDefault="00C654E9" w:rsidP="00A2465C">
      <w:pPr>
        <w:numPr>
          <w:ilvl w:val="1"/>
          <w:numId w:val="33"/>
        </w:num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для кожного з результатів автоматично з’являється 3 якісні характеристики відповідно до кваліфікації, встановленого на місцевому рівні;</w:t>
      </w:r>
    </w:p>
    <w:p w14:paraId="2288A0A0" w14:textId="76760323" w:rsidR="00C654E9" w:rsidRPr="00454DF0" w:rsidRDefault="00C654E9" w:rsidP="00A2465C">
      <w:pPr>
        <w:numPr>
          <w:ilvl w:val="1"/>
          <w:numId w:val="33"/>
        </w:num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оцінка базується на шкалі від 1 до 5 і є середнім значенням оцінки результатів та пов’язаних з ними якісних характеристик.</w:t>
      </w:r>
    </w:p>
    <w:p w14:paraId="41B80B3F" w14:textId="3ABAAA92" w:rsidR="009B0FD9" w:rsidRPr="009B0FD9" w:rsidRDefault="009B0FD9" w:rsidP="000E5C8F">
      <w:pPr>
        <w:spacing w:before="120"/>
        <w:ind w:firstLine="708"/>
        <w:jc w:val="both"/>
        <w:rPr>
          <w:spacing w:val="-2"/>
          <w:sz w:val="20"/>
          <w:szCs w:val="20"/>
          <w:lang w:val="uk-UA" w:eastAsia="ja-JP"/>
        </w:rPr>
      </w:pPr>
      <w:r w:rsidRPr="00454DF0">
        <w:rPr>
          <w:rFonts w:ascii="Arial" w:hAnsi="Arial" w:cs="Arial"/>
          <w:spacing w:val="-2"/>
          <w:sz w:val="20"/>
          <w:szCs w:val="20"/>
          <w:lang w:val="uk-UA" w:eastAsia="ja-JP"/>
        </w:rPr>
        <w:t xml:space="preserve">Вимірювання показників цього розділу та виплата по ним відбувається на щорічній основі. </w:t>
      </w:r>
    </w:p>
    <w:p w14:paraId="4C9438A4" w14:textId="77777777" w:rsidR="009B0FD9" w:rsidRPr="009B0FD9" w:rsidRDefault="009B0FD9" w:rsidP="009B0FD9">
      <w:pPr>
        <w:jc w:val="both"/>
        <w:rPr>
          <w:rFonts w:cs="Arial"/>
          <w:spacing w:val="-2"/>
          <w:sz w:val="20"/>
          <w:szCs w:val="20"/>
          <w:lang w:val="uk-UA" w:eastAsia="ja-JP"/>
        </w:rPr>
      </w:pPr>
    </w:p>
    <w:p w14:paraId="5DC072D7" w14:textId="552D4B23" w:rsidR="009B0FD9" w:rsidRPr="000E5C8F" w:rsidRDefault="009B0FD9" w:rsidP="009B0FD9">
      <w:pPr>
        <w:jc w:val="both"/>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Зрештою, бонус, накопичений Мережею та подібними ролями, підпадає під дію </w:t>
      </w:r>
      <w:r w:rsidRPr="00C37AE1">
        <w:rPr>
          <w:rFonts w:ascii="Arial" w:hAnsi="Arial" w:cs="Arial"/>
          <w:spacing w:val="-2"/>
          <w:sz w:val="20"/>
          <w:szCs w:val="20"/>
          <w:lang w:val="uk-UA" w:eastAsia="ja-JP"/>
        </w:rPr>
        <w:t xml:space="preserve">механізму демультиплікатора, пов’язаного обов’язковим навчанням. Зокрема, не проходження обов’язкового </w:t>
      </w:r>
      <w:r w:rsidRPr="00C37AE1">
        <w:rPr>
          <w:rFonts w:ascii="Arial" w:hAnsi="Arial" w:cs="Arial"/>
          <w:spacing w:val="-2"/>
          <w:sz w:val="20"/>
          <w:szCs w:val="20"/>
          <w:lang w:val="uk-UA" w:eastAsia="ja-JP"/>
        </w:rPr>
        <w:lastRenderedPageBreak/>
        <w:t>навчання протягом встановлених строків призведе до зменшення</w:t>
      </w:r>
      <w:r w:rsidRPr="00454DF0">
        <w:rPr>
          <w:rFonts w:ascii="Arial" w:hAnsi="Arial" w:cs="Arial"/>
          <w:spacing w:val="-2"/>
          <w:sz w:val="20"/>
          <w:szCs w:val="20"/>
          <w:lang w:val="uk-UA" w:eastAsia="ja-JP"/>
        </w:rPr>
        <w:t xml:space="preserve"> на 50% накопиченого бонусу, нарахованого на основі досягнення показників</w:t>
      </w:r>
      <w:r w:rsidR="00802CA6">
        <w:rPr>
          <w:rFonts w:ascii="Arial" w:hAnsi="Arial" w:cs="Arial"/>
          <w:spacing w:val="-2"/>
          <w:sz w:val="20"/>
          <w:szCs w:val="20"/>
          <w:lang w:val="uk-UA" w:eastAsia="ja-JP"/>
        </w:rPr>
        <w:t xml:space="preserve"> </w:t>
      </w:r>
      <w:r w:rsidR="00300A2B">
        <w:rPr>
          <w:rFonts w:ascii="Arial" w:hAnsi="Arial" w:cs="Arial"/>
          <w:spacing w:val="-2"/>
          <w:sz w:val="20"/>
          <w:szCs w:val="20"/>
          <w:lang w:val="uk-UA" w:eastAsia="ja-JP"/>
        </w:rPr>
        <w:t>розділу про поведінку</w:t>
      </w:r>
      <w:r w:rsidRPr="00454DF0">
        <w:rPr>
          <w:rFonts w:ascii="Arial" w:hAnsi="Arial" w:cs="Arial"/>
          <w:spacing w:val="-2"/>
          <w:sz w:val="20"/>
          <w:szCs w:val="20"/>
          <w:lang w:val="uk-UA" w:eastAsia="ja-JP"/>
        </w:rPr>
        <w:t xml:space="preserve"> оціночного листа. </w:t>
      </w:r>
    </w:p>
    <w:p w14:paraId="3B028E14" w14:textId="72D2874A" w:rsidR="009B0FD9" w:rsidRDefault="009B0FD9" w:rsidP="000E5C8F">
      <w:pPr>
        <w:spacing w:before="120"/>
        <w:jc w:val="both"/>
        <w:rPr>
          <w:rFonts w:ascii="Arial" w:hAnsi="Arial" w:cs="Arial"/>
          <w:spacing w:val="-2"/>
          <w:sz w:val="20"/>
          <w:szCs w:val="20"/>
          <w:lang w:val="uk-UA" w:eastAsia="ja-JP"/>
        </w:rPr>
      </w:pPr>
      <w:r w:rsidRPr="00454DF0">
        <w:rPr>
          <w:rFonts w:ascii="Arial" w:hAnsi="Arial" w:cs="Arial"/>
          <w:spacing w:val="-2"/>
          <w:sz w:val="20"/>
          <w:szCs w:val="20"/>
          <w:lang w:val="uk-UA" w:eastAsia="ja-JP"/>
        </w:rPr>
        <w:t>Крім того, слід зазначити, що ця система підлягає постійному перегляду</w:t>
      </w:r>
      <w:r w:rsidR="008C5FBE">
        <w:rPr>
          <w:rFonts w:ascii="Arial" w:hAnsi="Arial" w:cs="Arial"/>
          <w:spacing w:val="-2"/>
          <w:sz w:val="20"/>
          <w:szCs w:val="20"/>
          <w:lang w:val="uk-UA" w:eastAsia="ja-JP"/>
        </w:rPr>
        <w:t xml:space="preserve"> і проводиться більш глибокий аналіз </w:t>
      </w:r>
      <w:r w:rsidRPr="00454DF0">
        <w:rPr>
          <w:rFonts w:ascii="Arial" w:hAnsi="Arial" w:cs="Arial"/>
          <w:spacing w:val="-2"/>
          <w:sz w:val="20"/>
          <w:szCs w:val="20"/>
          <w:lang w:val="uk-UA" w:eastAsia="ja-JP"/>
        </w:rPr>
        <w:t xml:space="preserve">з метою підвищення її ефективності та дотримання норм, які є чинними в той чи інший період часу. </w:t>
      </w:r>
    </w:p>
    <w:bookmarkEnd w:id="127"/>
    <w:p w14:paraId="6C116549" w14:textId="77777777" w:rsidR="009B0FD9" w:rsidRPr="009B0FD9" w:rsidRDefault="009B0FD9" w:rsidP="009B0FD9">
      <w:pPr>
        <w:jc w:val="both"/>
        <w:rPr>
          <w:spacing w:val="-2"/>
          <w:sz w:val="20"/>
          <w:szCs w:val="20"/>
          <w:lang w:val="uk-UA" w:eastAsia="ja-JP"/>
        </w:rPr>
      </w:pPr>
    </w:p>
    <w:p w14:paraId="7267A16B" w14:textId="21EAA7AB" w:rsidR="009B0FD9" w:rsidRPr="00454DF0"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32" w:name="_Toc234405389"/>
      <w:r w:rsidRPr="00454DF0">
        <w:rPr>
          <w:rFonts w:ascii="Arial" w:hAnsi="Arial" w:cs="Arial"/>
          <w:b/>
          <w:color w:val="000080"/>
          <w:spacing w:val="-2"/>
          <w:sz w:val="20"/>
          <w:szCs w:val="20"/>
          <w:lang w:val="uk-UA" w:eastAsia="ja-JP"/>
        </w:rPr>
        <w:t xml:space="preserve">Премія за участь у </w:t>
      </w:r>
      <w:r w:rsidR="001B5D98" w:rsidRPr="00454DF0">
        <w:rPr>
          <w:rFonts w:ascii="Arial" w:hAnsi="Arial" w:cs="Arial"/>
          <w:b/>
          <w:color w:val="000080"/>
          <w:spacing w:val="-2"/>
          <w:sz w:val="20"/>
          <w:szCs w:val="20"/>
          <w:lang w:val="uk-UA" w:eastAsia="ja-JP"/>
        </w:rPr>
        <w:t>проєкті</w:t>
      </w:r>
      <w:bookmarkEnd w:id="132"/>
    </w:p>
    <w:p w14:paraId="0CA88879" w14:textId="64D45681" w:rsidR="009B0FD9" w:rsidRPr="00454DF0" w:rsidRDefault="009B0FD9" w:rsidP="0017236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Премія за участь у </w:t>
      </w:r>
      <w:r w:rsidR="001B5D98" w:rsidRPr="00454DF0">
        <w:rPr>
          <w:rFonts w:ascii="Arial" w:hAnsi="Arial" w:cs="Arial"/>
          <w:spacing w:val="-2"/>
          <w:sz w:val="20"/>
          <w:szCs w:val="20"/>
          <w:lang w:val="uk-UA" w:eastAsia="ja-JP"/>
        </w:rPr>
        <w:t>проєкті</w:t>
      </w:r>
      <w:r w:rsidRPr="00454DF0">
        <w:rPr>
          <w:rFonts w:ascii="Arial" w:hAnsi="Arial" w:cs="Arial"/>
          <w:spacing w:val="-2"/>
          <w:sz w:val="20"/>
          <w:szCs w:val="20"/>
          <w:lang w:val="uk-UA" w:eastAsia="ja-JP"/>
        </w:rPr>
        <w:t xml:space="preserve"> – це складова змінної частини винагороди, яка може бути виплачена лише за умови попередньо визначених показників ефективності та якщо працівник все ще працює в Банку на момент виплати премії наприкінці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 xml:space="preserve">. Будь-яка часткова виплата, сплачена до цієї дати (наприклад, у разі вчасного виконання будь-якого з етапів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 xml:space="preserve">), має бути відшкодована роботодавцю без затримки, якщо працівник покине Банк до завершення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 xml:space="preserve">. </w:t>
      </w:r>
    </w:p>
    <w:p w14:paraId="38885483" w14:textId="64AD63BB" w:rsidR="009B0FD9" w:rsidRPr="00454DF0" w:rsidRDefault="009B0FD9" w:rsidP="0017236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Розмір премії, яка може бути нарахована, визначається індивідуально для працівників, які беруть участь у </w:t>
      </w:r>
      <w:r w:rsidR="001B5D98" w:rsidRPr="00454DF0">
        <w:rPr>
          <w:rFonts w:ascii="Arial" w:hAnsi="Arial" w:cs="Arial"/>
          <w:spacing w:val="-2"/>
          <w:sz w:val="20"/>
          <w:szCs w:val="20"/>
          <w:lang w:val="uk-UA" w:eastAsia="ja-JP"/>
        </w:rPr>
        <w:t>проєкті</w:t>
      </w:r>
      <w:r w:rsidRPr="00454DF0">
        <w:rPr>
          <w:rFonts w:ascii="Arial" w:hAnsi="Arial" w:cs="Arial"/>
          <w:spacing w:val="-2"/>
          <w:sz w:val="20"/>
          <w:szCs w:val="20"/>
          <w:lang w:val="uk-UA" w:eastAsia="ja-JP"/>
        </w:rPr>
        <w:t xml:space="preserve">, до запуску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 виходячи з наступного:</w:t>
      </w:r>
    </w:p>
    <w:p w14:paraId="611EF529" w14:textId="683A9364" w:rsidR="009B0FD9" w:rsidRPr="00454DF0" w:rsidRDefault="009B0FD9" w:rsidP="003C7CFC">
      <w:pPr>
        <w:numPr>
          <w:ilvl w:val="0"/>
          <w:numId w:val="5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КПЕ, які вказують на успішність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w:t>
      </w:r>
    </w:p>
    <w:p w14:paraId="7BB02259" w14:textId="6E70149F" w:rsidR="009B0FD9" w:rsidRPr="00454DF0" w:rsidRDefault="009B0FD9" w:rsidP="003C7CFC">
      <w:pPr>
        <w:numPr>
          <w:ilvl w:val="0"/>
          <w:numId w:val="5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Важливість і вагомість </w:t>
      </w:r>
      <w:r w:rsidR="001B5D98" w:rsidRPr="00454DF0">
        <w:rPr>
          <w:rFonts w:ascii="Arial" w:hAnsi="Arial" w:cs="Arial"/>
          <w:spacing w:val="-2"/>
          <w:sz w:val="20"/>
          <w:szCs w:val="20"/>
          <w:lang w:val="uk-UA" w:eastAsia="ja-JP"/>
        </w:rPr>
        <w:t>проєкту</w:t>
      </w:r>
      <w:r w:rsidRPr="00454DF0">
        <w:rPr>
          <w:rFonts w:ascii="Arial" w:hAnsi="Arial" w:cs="Arial"/>
          <w:spacing w:val="-2"/>
          <w:sz w:val="20"/>
          <w:szCs w:val="20"/>
          <w:lang w:val="uk-UA" w:eastAsia="ja-JP"/>
        </w:rPr>
        <w:t>;</w:t>
      </w:r>
    </w:p>
    <w:p w14:paraId="2F22A539" w14:textId="372C7680" w:rsidR="009B0FD9" w:rsidRPr="00454DF0" w:rsidRDefault="009B0FD9" w:rsidP="003C7CFC">
      <w:pPr>
        <w:numPr>
          <w:ilvl w:val="0"/>
          <w:numId w:val="5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Роль працівника у </w:t>
      </w:r>
      <w:r w:rsidR="001B5D98" w:rsidRPr="00454DF0">
        <w:rPr>
          <w:rFonts w:ascii="Arial" w:hAnsi="Arial" w:cs="Arial"/>
          <w:spacing w:val="-2"/>
          <w:sz w:val="20"/>
          <w:szCs w:val="20"/>
          <w:lang w:val="uk-UA" w:eastAsia="ja-JP"/>
        </w:rPr>
        <w:t>проєкті</w:t>
      </w:r>
      <w:r w:rsidRPr="00454DF0">
        <w:rPr>
          <w:rFonts w:ascii="Arial" w:hAnsi="Arial" w:cs="Arial"/>
          <w:spacing w:val="-2"/>
          <w:sz w:val="20"/>
          <w:szCs w:val="20"/>
          <w:lang w:val="uk-UA" w:eastAsia="ja-JP"/>
        </w:rPr>
        <w:t>;</w:t>
      </w:r>
    </w:p>
    <w:p w14:paraId="5F293CF8" w14:textId="75980872" w:rsidR="009B0FD9" w:rsidRPr="00454DF0" w:rsidRDefault="009B0FD9" w:rsidP="003C7CFC">
      <w:pPr>
        <w:numPr>
          <w:ilvl w:val="0"/>
          <w:numId w:val="57"/>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Час, витрачений працівником на </w:t>
      </w:r>
      <w:r w:rsidR="001B5D98" w:rsidRPr="00454DF0">
        <w:rPr>
          <w:rFonts w:ascii="Arial" w:hAnsi="Arial" w:cs="Arial"/>
          <w:spacing w:val="-2"/>
          <w:sz w:val="20"/>
          <w:szCs w:val="20"/>
          <w:lang w:val="uk-UA" w:eastAsia="ja-JP"/>
        </w:rPr>
        <w:t>проєкт</w:t>
      </w:r>
      <w:r w:rsidRPr="00454DF0">
        <w:rPr>
          <w:rFonts w:ascii="Arial" w:hAnsi="Arial" w:cs="Arial"/>
          <w:spacing w:val="-2"/>
          <w:sz w:val="20"/>
          <w:szCs w:val="20"/>
          <w:lang w:val="uk-UA" w:eastAsia="ja-JP"/>
        </w:rPr>
        <w:t>.</w:t>
      </w:r>
    </w:p>
    <w:p w14:paraId="4C14D7F3" w14:textId="0F34389D" w:rsidR="009B0FD9" w:rsidRPr="009B0FD9" w:rsidRDefault="009B0FD9" w:rsidP="0017236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 xml:space="preserve">Виходячи з вищевикладеного, фактично нарахована сума індивідуальної винагороди за </w:t>
      </w:r>
      <w:r w:rsidR="001B5D98" w:rsidRPr="009B0FD9">
        <w:rPr>
          <w:rFonts w:ascii="Arial" w:hAnsi="Arial" w:cs="Arial"/>
          <w:spacing w:val="-2"/>
          <w:sz w:val="20"/>
          <w:szCs w:val="20"/>
          <w:lang w:val="uk-UA" w:eastAsia="ja-JP"/>
        </w:rPr>
        <w:t>проєкт</w:t>
      </w:r>
      <w:r w:rsidRPr="009B0FD9">
        <w:rPr>
          <w:rFonts w:ascii="Arial" w:hAnsi="Arial" w:cs="Arial"/>
          <w:spacing w:val="-2"/>
          <w:sz w:val="20"/>
          <w:szCs w:val="20"/>
          <w:lang w:val="uk-UA" w:eastAsia="ja-JP"/>
        </w:rPr>
        <w:t xml:space="preserve"> визначається та виплачується на основі результативності працівника в </w:t>
      </w:r>
      <w:r w:rsidR="001B5D98" w:rsidRPr="009B0FD9">
        <w:rPr>
          <w:rFonts w:ascii="Arial" w:hAnsi="Arial" w:cs="Arial"/>
          <w:spacing w:val="-2"/>
          <w:sz w:val="20"/>
          <w:szCs w:val="20"/>
          <w:lang w:val="uk-UA" w:eastAsia="ja-JP"/>
        </w:rPr>
        <w:t>проєкті</w:t>
      </w:r>
      <w:r w:rsidRPr="009B0FD9">
        <w:rPr>
          <w:rFonts w:ascii="Arial" w:hAnsi="Arial" w:cs="Arial"/>
          <w:spacing w:val="-2"/>
          <w:sz w:val="20"/>
          <w:szCs w:val="20"/>
          <w:lang w:val="uk-UA" w:eastAsia="ja-JP"/>
        </w:rPr>
        <w:t xml:space="preserve">. </w:t>
      </w:r>
      <w:r w:rsidR="00172363" w:rsidRPr="00C37AE1">
        <w:rPr>
          <w:rFonts w:ascii="Arial" w:hAnsi="Arial" w:cs="Arial"/>
          <w:spacing w:val="-2"/>
          <w:sz w:val="20"/>
          <w:szCs w:val="20"/>
          <w:lang w:val="uk-UA" w:eastAsia="ja-JP"/>
        </w:rPr>
        <w:t>Специфікації</w:t>
      </w:r>
      <w:r w:rsidRPr="00C37AE1">
        <w:rPr>
          <w:rFonts w:ascii="Arial" w:hAnsi="Arial" w:cs="Arial"/>
          <w:spacing w:val="-2"/>
          <w:sz w:val="20"/>
          <w:szCs w:val="20"/>
          <w:lang w:val="uk-UA" w:eastAsia="ja-JP"/>
        </w:rPr>
        <w:t xml:space="preserve"> очікувань, які стосуються </w:t>
      </w:r>
      <w:r w:rsidR="001B5D98" w:rsidRPr="00C37AE1">
        <w:rPr>
          <w:rFonts w:ascii="Arial" w:hAnsi="Arial" w:cs="Arial"/>
          <w:spacing w:val="-2"/>
          <w:sz w:val="20"/>
          <w:szCs w:val="20"/>
          <w:lang w:val="uk-UA" w:eastAsia="ja-JP"/>
        </w:rPr>
        <w:t>проєкту</w:t>
      </w:r>
      <w:r w:rsidRPr="00C37AE1">
        <w:rPr>
          <w:rFonts w:ascii="Arial" w:hAnsi="Arial" w:cs="Arial"/>
          <w:spacing w:val="-2"/>
          <w:sz w:val="20"/>
          <w:szCs w:val="20"/>
          <w:lang w:val="uk-UA" w:eastAsia="ja-JP"/>
        </w:rPr>
        <w:t xml:space="preserve"> та їх оцінка виконуються в рамках системи оцінки ефективності.</w:t>
      </w:r>
    </w:p>
    <w:p w14:paraId="56AD67A8" w14:textId="62944BBB" w:rsidR="009B0FD9" w:rsidRP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56E84D3" w14:textId="77777777" w:rsidR="009B0FD9" w:rsidRPr="00454DF0"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33" w:name="_Toc234405390"/>
      <w:r w:rsidRPr="00454DF0">
        <w:rPr>
          <w:rFonts w:ascii="Arial" w:hAnsi="Arial" w:cs="Arial"/>
          <w:b/>
          <w:color w:val="000080"/>
          <w:spacing w:val="-2"/>
          <w:sz w:val="20"/>
          <w:szCs w:val="20"/>
          <w:lang w:val="uk-UA" w:eastAsia="ja-JP"/>
        </w:rPr>
        <w:t>Умови допуску на рівні працівника</w:t>
      </w:r>
      <w:bookmarkEnd w:id="133"/>
    </w:p>
    <w:p w14:paraId="5FC3FCBB" w14:textId="7CC37177" w:rsidR="002510BD" w:rsidRDefault="009B0FD9" w:rsidP="002510BD">
      <w:pPr>
        <w:spacing w:before="120"/>
        <w:jc w:val="both"/>
        <w:rPr>
          <w:rFonts w:ascii="Arial" w:hAnsi="Arial" w:cs="Arial"/>
          <w:spacing w:val="-2"/>
          <w:sz w:val="20"/>
          <w:szCs w:val="20"/>
          <w:lang w:val="uk-UA" w:eastAsia="ja-JP"/>
        </w:rPr>
      </w:pPr>
      <w:r w:rsidRPr="00454DF0">
        <w:rPr>
          <w:rFonts w:ascii="Arial" w:hAnsi="Arial" w:cs="Arial"/>
          <w:spacing w:val="-2"/>
          <w:sz w:val="20"/>
          <w:szCs w:val="20"/>
          <w:lang w:val="uk-UA" w:eastAsia="ja-JP"/>
        </w:rPr>
        <w:t>Виплата індивідуальних премій у будь-якому випадку здійснюється після перевірки відсутності так званих індивідуальних порушень вимог, тобто:</w:t>
      </w:r>
    </w:p>
    <w:p w14:paraId="74AA10E5" w14:textId="77777777" w:rsidR="004B3EEE" w:rsidRDefault="004B3EEE" w:rsidP="002510BD">
      <w:pPr>
        <w:spacing w:before="120"/>
        <w:jc w:val="both"/>
        <w:rPr>
          <w:rFonts w:ascii="Arial" w:hAnsi="Arial" w:cs="Arial"/>
          <w:spacing w:val="-2"/>
          <w:sz w:val="20"/>
          <w:szCs w:val="20"/>
          <w:lang w:val="uk-UA" w:eastAsia="ja-JP"/>
        </w:rPr>
      </w:pPr>
    </w:p>
    <w:p w14:paraId="3F953E4D" w14:textId="367F347C" w:rsidR="009B0FD9" w:rsidRPr="00454DF0" w:rsidRDefault="009B0FD9" w:rsidP="003229C5">
      <w:pPr>
        <w:numPr>
          <w:ilvl w:val="1"/>
          <w:numId w:val="11"/>
        </w:numPr>
        <w:overflowPunct w:val="0"/>
        <w:autoSpaceDE w:val="0"/>
        <w:autoSpaceDN w:val="0"/>
        <w:adjustRightInd w:val="0"/>
        <w:spacing w:before="120"/>
        <w:ind w:left="288" w:hanging="288"/>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дисциплінарних заходів, </w:t>
      </w:r>
      <w:r w:rsidR="00535072">
        <w:rPr>
          <w:rFonts w:ascii="Arial" w:hAnsi="Arial" w:cs="Arial"/>
          <w:spacing w:val="-2"/>
          <w:sz w:val="20"/>
          <w:szCs w:val="20"/>
          <w:lang w:val="uk-UA" w:eastAsia="ja-JP"/>
        </w:rPr>
        <w:t xml:space="preserve">що охоплюють випадки відсторонення від роботи </w:t>
      </w:r>
      <w:r w:rsidRPr="00454DF0">
        <w:rPr>
          <w:rFonts w:ascii="Arial" w:hAnsi="Arial" w:cs="Arial"/>
          <w:spacing w:val="-2"/>
          <w:sz w:val="20"/>
          <w:szCs w:val="20"/>
          <w:lang w:val="uk-UA" w:eastAsia="ja-JP"/>
        </w:rPr>
        <w:t xml:space="preserve">з тимчасовим скасуванням оплати праці за період, </w:t>
      </w:r>
      <w:r w:rsidR="00535072">
        <w:rPr>
          <w:rFonts w:ascii="Arial" w:hAnsi="Arial" w:cs="Arial"/>
          <w:spacing w:val="-2"/>
          <w:sz w:val="20"/>
          <w:szCs w:val="20"/>
          <w:lang w:val="uk-UA" w:eastAsia="ja-JP"/>
        </w:rPr>
        <w:t>що дорівнює або перевищує один день</w:t>
      </w:r>
      <w:r w:rsidRPr="00454DF0">
        <w:rPr>
          <w:rFonts w:ascii="Arial" w:hAnsi="Arial" w:cs="Arial"/>
          <w:spacing w:val="-2"/>
          <w:sz w:val="20"/>
          <w:szCs w:val="20"/>
          <w:lang w:val="uk-UA" w:eastAsia="ja-JP"/>
        </w:rPr>
        <w:t>, у тому числі внаслідок виявлення контрольними підрозділами Банку серйозних порушень; Банк може прийняти рішення про більш консервативний підхід – обмежившись письмовим попередженням.</w:t>
      </w:r>
    </w:p>
    <w:p w14:paraId="5B83F041" w14:textId="77777777" w:rsidR="009B0FD9" w:rsidRPr="00454DF0" w:rsidRDefault="009B0FD9" w:rsidP="003229C5">
      <w:pPr>
        <w:numPr>
          <w:ilvl w:val="1"/>
          <w:numId w:val="12"/>
        </w:numPr>
        <w:overflowPunct w:val="0"/>
        <w:autoSpaceDE w:val="0"/>
        <w:autoSpaceDN w:val="0"/>
        <w:adjustRightInd w:val="0"/>
        <w:spacing w:before="120"/>
        <w:ind w:left="284" w:hanging="284"/>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у разі порушень, окремо визначених Наглядовими органами щодо професіоналізму, доброчесності та незалежності, а також щодо операцій із пов'язаними сторонами та зобов'язань щодо оплати праці та заохочень, зазначених у CRD V, якщо вони передбачають пеню у розмірі суми, що дорівнює 30 000 євро і більше;</w:t>
      </w:r>
    </w:p>
    <w:p w14:paraId="6FA4D71C" w14:textId="77777777" w:rsidR="009B0FD9" w:rsidRPr="00454DF0" w:rsidRDefault="009B0FD9" w:rsidP="003229C5">
      <w:pPr>
        <w:numPr>
          <w:ilvl w:val="1"/>
          <w:numId w:val="12"/>
        </w:numPr>
        <w:overflowPunct w:val="0"/>
        <w:autoSpaceDE w:val="0"/>
        <w:autoSpaceDN w:val="0"/>
        <w:adjustRightInd w:val="0"/>
        <w:spacing w:before="120"/>
        <w:ind w:left="284" w:hanging="284"/>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дій, що не відповідають положенням законодавства, нормативно-правових актів, Статуту або будь-яких інших етичних чи поведінкових норм, визначених попередньо Банком та Групою, і які призвели до «суттєвих збитків» для Банку або для клієнтів.</w:t>
      </w:r>
    </w:p>
    <w:p w14:paraId="21DD43C9"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407E3E2D" w14:textId="77777777" w:rsidR="009B0FD9" w:rsidRPr="00454DF0"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Зокрема, невиконання індивідуальних умов допуску означає невиплату премії, нарахованої за звітний період</w:t>
      </w:r>
      <w:r w:rsidRPr="00454DF0">
        <w:rPr>
          <w:rFonts w:ascii="Arial" w:hAnsi="Arial" w:cs="Arial"/>
          <w:spacing w:val="-2"/>
          <w:sz w:val="20"/>
          <w:szCs w:val="20"/>
          <w:vertAlign w:val="superscript"/>
          <w:lang w:val="uk-UA" w:eastAsia="ja-JP"/>
        </w:rPr>
        <w:footnoteReference w:id="18"/>
      </w:r>
      <w:r w:rsidRPr="00454DF0">
        <w:rPr>
          <w:rFonts w:ascii="Arial" w:hAnsi="Arial" w:cs="Arial"/>
          <w:spacing w:val="-2"/>
          <w:sz w:val="20"/>
          <w:szCs w:val="20"/>
          <w:lang w:val="uk-UA" w:eastAsia="ja-JP"/>
        </w:rPr>
        <w:t xml:space="preserve"> у якому було здійснено порушення та незастосування частин майбутніх нарахувань, що відносяться до того ж звітного періоду.</w:t>
      </w:r>
    </w:p>
    <w:p w14:paraId="46241B1D" w14:textId="77777777" w:rsidR="009B0FD9" w:rsidRPr="00454DF0"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72310E69" w14:textId="77777777" w:rsidR="009B0FD9" w:rsidRPr="00454DF0"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Якщо порушення умов встановлено протягом року, наступного за роком, у якому воно було скоєно:</w:t>
      </w:r>
    </w:p>
    <w:p w14:paraId="5F02BB0B" w14:textId="77777777" w:rsidR="009B0FD9" w:rsidRPr="00454DF0" w:rsidRDefault="009B0FD9" w:rsidP="003C7CFC">
      <w:pPr>
        <w:numPr>
          <w:ilvl w:val="0"/>
          <w:numId w:val="63"/>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премія, що відноситься до року, в якому таке порушення відбулося, або у разі відстрочення, фінансові інструменти, які вже були виплачені з неї; а також</w:t>
      </w:r>
    </w:p>
    <w:p w14:paraId="06CE7A3A" w14:textId="77777777" w:rsidR="009B0FD9" w:rsidRPr="00454DF0" w:rsidRDefault="009B0FD9" w:rsidP="003C7CFC">
      <w:pPr>
        <w:numPr>
          <w:ilvl w:val="0"/>
          <w:numId w:val="63"/>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будь-які відстрочені частки, умови виплати яких стосуються року, в якому були здійснені порушення</w:t>
      </w:r>
    </w:p>
    <w:p w14:paraId="3A33C5C2" w14:textId="77777777" w:rsidR="009B0FD9" w:rsidRPr="009B0FD9" w:rsidRDefault="009B0FD9" w:rsidP="009B0FD9">
      <w:pPr>
        <w:overflowPunct w:val="0"/>
        <w:autoSpaceDE w:val="0"/>
        <w:autoSpaceDN w:val="0"/>
        <w:adjustRightInd w:val="0"/>
        <w:jc w:val="both"/>
        <w:textAlignment w:val="baseline"/>
        <w:rPr>
          <w:rFonts w:cs="Arial"/>
          <w:spacing w:val="-2"/>
          <w:sz w:val="20"/>
          <w:szCs w:val="20"/>
          <w:lang w:val="uk-UA" w:eastAsia="ja-JP"/>
        </w:rPr>
      </w:pPr>
      <w:r w:rsidRPr="00454DF0">
        <w:rPr>
          <w:rFonts w:ascii="Arial" w:hAnsi="Arial" w:cs="Arial"/>
          <w:spacing w:val="-2"/>
          <w:sz w:val="20"/>
          <w:szCs w:val="20"/>
          <w:lang w:val="uk-UA" w:eastAsia="ja-JP"/>
        </w:rPr>
        <w:t xml:space="preserve">підлягають поверненню (можливо, також шляхом </w:t>
      </w:r>
      <w:r w:rsidRPr="00D40101">
        <w:rPr>
          <w:rFonts w:ascii="Arial" w:hAnsi="Arial" w:cs="Arial"/>
          <w:spacing w:val="-2"/>
          <w:sz w:val="20"/>
          <w:szCs w:val="20"/>
          <w:lang w:val="uk-UA" w:eastAsia="ja-JP"/>
        </w:rPr>
        <w:t>взаємозаліку з додатковими сумами, тими які вважаються змінною частиною винагороди).</w:t>
      </w:r>
    </w:p>
    <w:p w14:paraId="233DD89E" w14:textId="269A3C40" w:rsidR="00D615DD" w:rsidRDefault="00092E9A" w:rsidP="009B0FD9">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 </w:t>
      </w:r>
      <w:r w:rsidR="00F57070" w:rsidRPr="00F57070">
        <w:rPr>
          <w:rFonts w:ascii="Arial" w:hAnsi="Arial" w:cs="Arial"/>
          <w:spacing w:val="-2"/>
          <w:sz w:val="20"/>
          <w:szCs w:val="20"/>
          <w:lang w:val="uk-UA" w:eastAsia="ja-JP"/>
        </w:rPr>
        <w:t xml:space="preserve">У разі припинення трудових відносин Банк залишає за собою право оцінити застосування цього механізму з точки зору можливості. Насамкінець, слід зазначити, що ці механізми </w:t>
      </w:r>
      <w:r w:rsidR="00F57070">
        <w:rPr>
          <w:rFonts w:ascii="Arial" w:hAnsi="Arial" w:cs="Arial"/>
          <w:spacing w:val="-2"/>
          <w:sz w:val="20"/>
          <w:szCs w:val="20"/>
          <w:lang w:val="uk-UA" w:eastAsia="ja-JP"/>
        </w:rPr>
        <w:t>запитів на повернення</w:t>
      </w:r>
      <w:r w:rsidR="00F57070" w:rsidRPr="00F57070">
        <w:rPr>
          <w:rFonts w:ascii="Arial" w:hAnsi="Arial" w:cs="Arial"/>
          <w:spacing w:val="-2"/>
          <w:sz w:val="20"/>
          <w:szCs w:val="20"/>
          <w:lang w:val="uk-UA" w:eastAsia="ja-JP"/>
        </w:rPr>
        <w:t xml:space="preserve"> також беруться до уваги при визначенні будь-яких поточних правових спорів з персоналом.</w:t>
      </w:r>
    </w:p>
    <w:p w14:paraId="06A4BB17" w14:textId="77777777" w:rsidR="00F57070" w:rsidRDefault="00F57070"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167E349A" w14:textId="016538BA" w:rsid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У будь-якому випадку виплата премії регулюється наступними додатковими умовами:</w:t>
      </w:r>
    </w:p>
    <w:p w14:paraId="4EBCB425" w14:textId="77777777" w:rsidR="005F58D6" w:rsidRPr="00454DF0" w:rsidRDefault="005F58D6"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02B4C580" w14:textId="1400EA8A" w:rsidR="009B0FD9" w:rsidRPr="00454DF0" w:rsidRDefault="009B0FD9"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попереднє погодження підрозділу управління персоналом УМБ для директорів департаментів та керівників управлінь;</w:t>
      </w:r>
    </w:p>
    <w:p w14:paraId="6C0972E6" w14:textId="02327DD6" w:rsidR="009B0FD9" w:rsidRPr="00454DF0" w:rsidRDefault="009B0FD9"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стосовно керівників підрозділів внутрішнього контролю будь-яка премія, яка базується на результатах діяльності підлягає попередньому погодженню з керівниками підрозділів контрою ІСП відповідно до функціональної лінії звітності перед організаційними підрозділами Групи через підрозділ управління персоналом УМБ;</w:t>
      </w:r>
    </w:p>
    <w:p w14:paraId="4189D2A0" w14:textId="77777777" w:rsidR="009B0FD9" w:rsidRPr="00454DF0" w:rsidRDefault="009B0FD9"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оцінка результатів діяльності принаймні дорівнює «частково відповідає очікуванням» (стосується працівників Головного офісу Банку);</w:t>
      </w:r>
    </w:p>
    <w:p w14:paraId="671574A0" w14:textId="22799CD5" w:rsidR="006065E9" w:rsidRDefault="009B0FD9"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період роботи в Банку (принаймні шість місяців протягом року, який оцінюється</w:t>
      </w:r>
      <w:r w:rsidR="006065E9">
        <w:rPr>
          <w:rFonts w:ascii="Arial" w:hAnsi="Arial" w:cs="Arial"/>
          <w:spacing w:val="-2"/>
          <w:sz w:val="20"/>
          <w:szCs w:val="20"/>
          <w:lang w:val="uk-UA" w:eastAsia="ja-JP"/>
        </w:rPr>
        <w:t>, за винятком довготривалої відсутності</w:t>
      </w:r>
      <w:r w:rsidR="00A609E1">
        <w:rPr>
          <w:rStyle w:val="ae"/>
          <w:rFonts w:ascii="Arial" w:hAnsi="Arial"/>
          <w:spacing w:val="-2"/>
          <w:sz w:val="20"/>
          <w:szCs w:val="20"/>
          <w:lang w:val="uk-UA" w:eastAsia="ja-JP"/>
        </w:rPr>
        <w:footnoteReference w:id="19"/>
      </w:r>
      <w:r w:rsidRPr="00454DF0">
        <w:rPr>
          <w:rFonts w:ascii="Arial" w:hAnsi="Arial" w:cs="Arial"/>
          <w:spacing w:val="-2"/>
          <w:sz w:val="20"/>
          <w:szCs w:val="20"/>
          <w:lang w:val="uk-UA" w:eastAsia="ja-JP"/>
        </w:rPr>
        <w:t>) для працівників Головного офісу Банку</w:t>
      </w:r>
      <w:r w:rsidR="006065E9">
        <w:rPr>
          <w:rFonts w:ascii="Arial" w:hAnsi="Arial" w:cs="Arial"/>
          <w:spacing w:val="-2"/>
          <w:sz w:val="20"/>
          <w:szCs w:val="20"/>
          <w:lang w:val="uk-UA" w:eastAsia="ja-JP"/>
        </w:rPr>
        <w:t xml:space="preserve"> та без активації процедури звільнення до або на дату виплати (ні з боку працівника, ні з боку роботодавця)</w:t>
      </w:r>
      <w:r w:rsidRPr="00454DF0">
        <w:rPr>
          <w:rFonts w:ascii="Arial" w:hAnsi="Arial" w:cs="Arial"/>
          <w:spacing w:val="-2"/>
          <w:sz w:val="20"/>
          <w:szCs w:val="20"/>
          <w:lang w:val="uk-UA" w:eastAsia="ja-JP"/>
        </w:rPr>
        <w:t xml:space="preserve">; </w:t>
      </w:r>
    </w:p>
    <w:p w14:paraId="6339D5D7" w14:textId="448AA348" w:rsidR="006065E9" w:rsidRDefault="009B0FD9"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454DF0">
        <w:rPr>
          <w:rFonts w:ascii="Arial" w:hAnsi="Arial" w:cs="Arial"/>
          <w:spacing w:val="-2"/>
          <w:sz w:val="20"/>
          <w:szCs w:val="20"/>
          <w:lang w:val="uk-UA" w:eastAsia="ja-JP"/>
        </w:rPr>
        <w:t xml:space="preserve">для працівників мережі </w:t>
      </w:r>
      <w:r w:rsidR="006065E9">
        <w:rPr>
          <w:rFonts w:ascii="Arial" w:hAnsi="Arial" w:cs="Arial"/>
          <w:spacing w:val="-2"/>
          <w:sz w:val="20"/>
          <w:szCs w:val="20"/>
          <w:lang w:val="uk-UA" w:eastAsia="ja-JP"/>
        </w:rPr>
        <w:t xml:space="preserve">, які оцінюються в </w:t>
      </w:r>
      <w:r w:rsidR="006065E9">
        <w:rPr>
          <w:rFonts w:ascii="Arial" w:hAnsi="Arial" w:cs="Arial"/>
          <w:spacing w:val="-2"/>
          <w:sz w:val="20"/>
          <w:szCs w:val="20"/>
          <w:lang w:val="en-US" w:eastAsia="ja-JP"/>
        </w:rPr>
        <w:t>NIM</w:t>
      </w:r>
      <w:r w:rsidR="006065E9">
        <w:rPr>
          <w:rFonts w:ascii="Arial" w:hAnsi="Arial" w:cs="Arial"/>
          <w:spacing w:val="-2"/>
          <w:sz w:val="20"/>
          <w:szCs w:val="20"/>
          <w:lang w:val="uk-UA" w:eastAsia="ja-JP"/>
        </w:rPr>
        <w:t>, повинні бути дотримані наступні умови:</w:t>
      </w:r>
    </w:p>
    <w:p w14:paraId="5F621246" w14:textId="148DA97A" w:rsidR="009B0FD9" w:rsidRDefault="006065E9" w:rsidP="006065E9">
      <w:pPr>
        <w:overflowPunct w:val="0"/>
        <w:autoSpaceDE w:val="0"/>
        <w:autoSpaceDN w:val="0"/>
        <w:adjustRightInd w:val="0"/>
        <w:spacing w:before="120"/>
        <w:ind w:left="7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 працівники повинні пропрацювати в Банку не менше 3 місяців за умови успішного </w:t>
      </w:r>
      <w:r w:rsidR="005058E7">
        <w:rPr>
          <w:rFonts w:ascii="Arial" w:hAnsi="Arial" w:cs="Arial"/>
          <w:spacing w:val="-2"/>
          <w:sz w:val="20"/>
          <w:szCs w:val="20"/>
          <w:lang w:val="uk-UA" w:eastAsia="ja-JP"/>
        </w:rPr>
        <w:t>проходження випробувального терміну</w:t>
      </w:r>
      <w:r w:rsidR="009B0FD9" w:rsidRPr="00454DF0">
        <w:rPr>
          <w:rFonts w:ascii="Arial" w:hAnsi="Arial" w:cs="Arial"/>
          <w:spacing w:val="-2"/>
          <w:sz w:val="20"/>
          <w:szCs w:val="20"/>
          <w:lang w:val="uk-UA" w:eastAsia="ja-JP"/>
        </w:rPr>
        <w:t>;</w:t>
      </w:r>
    </w:p>
    <w:p w14:paraId="73213E2D" w14:textId="5A9B7066" w:rsidR="005058E7" w:rsidRDefault="005058E7" w:rsidP="005058E7">
      <w:p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працівники, які перебували у декретній відпустці або були відсутніми тривалий час мають право на отримання бонусів лише після виходу з декретної відпустки/повернення після тривалої відсутності;</w:t>
      </w:r>
    </w:p>
    <w:p w14:paraId="40A4C3A7" w14:textId="4125ABD4" w:rsidR="005058E7" w:rsidRDefault="005058E7" w:rsidP="005058E7">
      <w:p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у будь-якому випадку бонуси будуть скориговані пропорційно до відпрацьованого в Банку періоду;</w:t>
      </w:r>
    </w:p>
    <w:p w14:paraId="544C6BA9" w14:textId="5D4328B1" w:rsidR="005058E7" w:rsidRDefault="005058E7" w:rsidP="005058E7">
      <w:p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відсутність активації процедури звільнення до або на дату виплати (ні з боку працівника, ні з боку роботодавця);</w:t>
      </w:r>
    </w:p>
    <w:p w14:paraId="5414619B" w14:textId="516F17AA" w:rsidR="00A609E1" w:rsidRPr="00A609E1" w:rsidRDefault="00A609E1" w:rsidP="00047EBA">
      <w:p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для того, щоб мати право на отримання бонусних виплат по другому розділу оціночного листа працівники, які оцінюються в </w:t>
      </w:r>
      <w:r>
        <w:rPr>
          <w:rFonts w:ascii="Arial" w:hAnsi="Arial" w:cs="Arial"/>
          <w:spacing w:val="-2"/>
          <w:sz w:val="20"/>
          <w:szCs w:val="20"/>
          <w:lang w:val="en-US" w:eastAsia="ja-JP"/>
        </w:rPr>
        <w:t>NIM</w:t>
      </w:r>
      <w:r>
        <w:rPr>
          <w:rFonts w:ascii="Arial" w:hAnsi="Arial" w:cs="Arial"/>
          <w:spacing w:val="-2"/>
          <w:sz w:val="20"/>
          <w:szCs w:val="20"/>
          <w:lang w:val="uk-UA" w:eastAsia="ja-JP"/>
        </w:rPr>
        <w:t xml:space="preserve"> мають бути активними (не перебувати у стані довготривалої відсутності) щонайменше шість місяців звітного року.</w:t>
      </w:r>
    </w:p>
    <w:p w14:paraId="5063F294" w14:textId="52CF5DFF" w:rsidR="009B0FD9" w:rsidRDefault="006061C2"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наявність</w:t>
      </w:r>
      <w:r w:rsidRPr="00454DF0">
        <w:rPr>
          <w:rFonts w:ascii="Arial" w:hAnsi="Arial" w:cs="Arial"/>
          <w:spacing w:val="-2"/>
          <w:sz w:val="20"/>
          <w:szCs w:val="20"/>
          <w:lang w:val="uk-UA" w:eastAsia="ja-JP"/>
        </w:rPr>
        <w:t xml:space="preserve"> </w:t>
      </w:r>
      <w:r w:rsidR="009B0FD9" w:rsidRPr="00454DF0">
        <w:rPr>
          <w:rFonts w:ascii="Arial" w:hAnsi="Arial" w:cs="Arial"/>
          <w:spacing w:val="-2"/>
          <w:sz w:val="20"/>
          <w:szCs w:val="20"/>
          <w:lang w:val="uk-UA" w:eastAsia="ja-JP"/>
        </w:rPr>
        <w:t>активних трудових відносин з Банком</w:t>
      </w:r>
      <w:r>
        <w:rPr>
          <w:rFonts w:ascii="Arial" w:hAnsi="Arial" w:cs="Arial"/>
          <w:spacing w:val="-2"/>
          <w:sz w:val="20"/>
          <w:szCs w:val="20"/>
          <w:lang w:val="uk-UA" w:eastAsia="ja-JP"/>
        </w:rPr>
        <w:t xml:space="preserve"> або з компанією Групи ІСП</w:t>
      </w:r>
      <w:r w:rsidR="009B0FD9" w:rsidRPr="00454DF0">
        <w:rPr>
          <w:rFonts w:ascii="Arial" w:hAnsi="Arial" w:cs="Arial"/>
          <w:spacing w:val="-2"/>
          <w:sz w:val="20"/>
          <w:szCs w:val="20"/>
          <w:lang w:val="uk-UA" w:eastAsia="ja-JP"/>
        </w:rPr>
        <w:t xml:space="preserve"> у місяці, коли виплачується премія, якщо сторони не домовляються про інше або у разі виходу на пенсію, або у випадку підписання угоди про взаємне припинення трудових відносин. </w:t>
      </w:r>
    </w:p>
    <w:p w14:paraId="70599F20" w14:textId="105BBD05" w:rsidR="001E709D" w:rsidRPr="00454DF0" w:rsidRDefault="000E164F" w:rsidP="003C7CFC">
      <w:pPr>
        <w:numPr>
          <w:ilvl w:val="0"/>
          <w:numId w:val="4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0E164F">
        <w:rPr>
          <w:rFonts w:ascii="Arial" w:hAnsi="Arial" w:cs="Arial"/>
          <w:spacing w:val="-2"/>
          <w:sz w:val="20"/>
          <w:szCs w:val="20"/>
          <w:lang w:val="uk-UA" w:eastAsia="ja-JP"/>
        </w:rPr>
        <w:t>у разі переведення між структурними підрозділами, оцінка буде проводитися з урахуванням результатів діяльності, пов'язаної з роллю, яку працівник переважно виконував протягом року</w:t>
      </w:r>
      <w:r w:rsidR="001E709D">
        <w:rPr>
          <w:rFonts w:ascii="Arial" w:hAnsi="Arial" w:cs="Arial"/>
          <w:spacing w:val="-2"/>
          <w:sz w:val="20"/>
          <w:szCs w:val="20"/>
          <w:lang w:val="uk-UA" w:eastAsia="ja-JP"/>
        </w:rPr>
        <w:t>.</w:t>
      </w:r>
    </w:p>
    <w:p w14:paraId="255DE7DE" w14:textId="77777777" w:rsidR="009B0FD9" w:rsidRPr="009B0FD9" w:rsidRDefault="009B0FD9" w:rsidP="009B0FD9">
      <w:pPr>
        <w:jc w:val="both"/>
        <w:rPr>
          <w:spacing w:val="-2"/>
          <w:sz w:val="20"/>
          <w:szCs w:val="20"/>
          <w:lang w:val="uk-UA" w:eastAsia="ja-JP"/>
        </w:rPr>
      </w:pPr>
    </w:p>
    <w:p w14:paraId="1E94E9CC" w14:textId="77777777" w:rsidR="009B0FD9" w:rsidRPr="005D2D69"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34" w:name="_Toc234405391"/>
      <w:bookmarkStart w:id="135" w:name="_Ref3217433"/>
      <w:r w:rsidRPr="005D2D69">
        <w:rPr>
          <w:rFonts w:ascii="Arial" w:hAnsi="Arial" w:cs="Arial"/>
          <w:b/>
          <w:color w:val="000080"/>
          <w:spacing w:val="-2"/>
          <w:sz w:val="20"/>
          <w:szCs w:val="20"/>
          <w:lang w:val="uk-UA" w:eastAsia="ja-JP"/>
        </w:rPr>
        <w:t>Умови малус</w:t>
      </w:r>
      <w:bookmarkEnd w:id="134"/>
      <w:r w:rsidRPr="005D2D69">
        <w:rPr>
          <w:rFonts w:ascii="Arial" w:hAnsi="Arial" w:cs="Arial"/>
          <w:b/>
          <w:color w:val="000080"/>
          <w:spacing w:val="-2"/>
          <w:sz w:val="20"/>
          <w:szCs w:val="20"/>
          <w:lang w:val="uk-UA" w:eastAsia="ja-JP"/>
        </w:rPr>
        <w:t xml:space="preserve"> </w:t>
      </w:r>
      <w:bookmarkEnd w:id="135"/>
    </w:p>
    <w:p w14:paraId="51D9E8C9" w14:textId="6F6355C0" w:rsidR="009B0FD9" w:rsidRPr="005D2D69" w:rsidRDefault="009B0FD9" w:rsidP="008940FF">
      <w:pPr>
        <w:spacing w:before="120"/>
        <w:jc w:val="both"/>
        <w:rPr>
          <w:rFonts w:ascii="Arial" w:hAnsi="Arial" w:cs="Arial"/>
          <w:spacing w:val="-2"/>
          <w:sz w:val="20"/>
          <w:szCs w:val="20"/>
          <w:lang w:val="uk-UA" w:eastAsia="ja-JP"/>
        </w:rPr>
      </w:pPr>
      <w:r w:rsidRPr="005D2D69">
        <w:rPr>
          <w:rFonts w:ascii="Arial" w:hAnsi="Arial" w:cs="Arial"/>
          <w:spacing w:val="-2"/>
          <w:sz w:val="20"/>
          <w:szCs w:val="20"/>
          <w:lang w:val="uk-UA" w:eastAsia="ja-JP"/>
        </w:rPr>
        <w:t xml:space="preserve">У разі відстрочених виплат (див. пункт </w:t>
      </w:r>
      <w:r w:rsidRPr="005D2D69">
        <w:rPr>
          <w:rFonts w:ascii="Arial" w:hAnsi="Arial" w:cs="Arial"/>
          <w:spacing w:val="-2"/>
          <w:sz w:val="20"/>
          <w:szCs w:val="20"/>
          <w:lang w:val="uk-UA" w:eastAsia="ja-JP"/>
        </w:rPr>
        <w:fldChar w:fldCharType="begin"/>
      </w:r>
      <w:r w:rsidRPr="005D2D69">
        <w:rPr>
          <w:rFonts w:ascii="Arial" w:hAnsi="Arial" w:cs="Arial"/>
          <w:spacing w:val="-2"/>
          <w:sz w:val="20"/>
          <w:szCs w:val="20"/>
          <w:lang w:val="uk-UA" w:eastAsia="ja-JP"/>
        </w:rPr>
        <w:instrText xml:space="preserve"> REF _Ref2709552 \r \h  \* MERGEFORMAT </w:instrText>
      </w:r>
      <w:r w:rsidRPr="005D2D69">
        <w:rPr>
          <w:rFonts w:ascii="Arial" w:hAnsi="Arial" w:cs="Arial"/>
          <w:spacing w:val="-2"/>
          <w:sz w:val="20"/>
          <w:szCs w:val="20"/>
          <w:lang w:val="uk-UA" w:eastAsia="ja-JP"/>
        </w:rPr>
      </w:r>
      <w:r w:rsidRPr="005D2D69">
        <w:rPr>
          <w:rFonts w:ascii="Arial" w:hAnsi="Arial" w:cs="Arial"/>
          <w:spacing w:val="-2"/>
          <w:sz w:val="20"/>
          <w:szCs w:val="20"/>
          <w:lang w:val="uk-UA" w:eastAsia="ja-JP"/>
        </w:rPr>
        <w:fldChar w:fldCharType="separate"/>
      </w:r>
      <w:r w:rsidR="00B7278B">
        <w:rPr>
          <w:rFonts w:ascii="Arial" w:hAnsi="Arial" w:cs="Arial"/>
          <w:spacing w:val="-2"/>
          <w:sz w:val="20"/>
          <w:szCs w:val="20"/>
          <w:lang w:val="uk-UA" w:eastAsia="ja-JP"/>
        </w:rPr>
        <w:t>5.6</w:t>
      </w:r>
      <w:r w:rsidRPr="005D2D69">
        <w:rPr>
          <w:rFonts w:ascii="Arial" w:hAnsi="Arial" w:cs="Arial"/>
          <w:spacing w:val="-2"/>
          <w:sz w:val="20"/>
          <w:szCs w:val="20"/>
          <w:lang w:val="uk-UA" w:eastAsia="ja-JP"/>
        </w:rPr>
        <w:fldChar w:fldCharType="end"/>
      </w:r>
      <w:r w:rsidRPr="005D2D69">
        <w:rPr>
          <w:rFonts w:ascii="Arial" w:hAnsi="Arial" w:cs="Arial"/>
          <w:spacing w:val="-2"/>
          <w:sz w:val="20"/>
          <w:szCs w:val="20"/>
          <w:lang w:val="uk-UA" w:eastAsia="ja-JP"/>
        </w:rPr>
        <w:t xml:space="preserve">), кожна частина підлягає механізму подальшого коригування - так званим умовам малус (зменшення розміру заохочення), згідно з якими визначена відносна сума та кількість застосовуваних фінансових інструментів (за наявності), можуть бути зменшені, навіть до нуля, у році, в якому виплачується відстрочена частина виплат, в залежності від рівня досягнення мінімальних умов, встановлених регулятором щодо </w:t>
      </w:r>
      <w:r w:rsidRPr="005D2D69">
        <w:rPr>
          <w:rFonts w:ascii="Arial" w:hAnsi="Arial" w:cs="Arial"/>
          <w:b/>
          <w:bCs/>
          <w:spacing w:val="-2"/>
          <w:sz w:val="20"/>
          <w:szCs w:val="20"/>
          <w:lang w:val="uk-UA" w:eastAsia="ja-JP"/>
        </w:rPr>
        <w:t>міцності капіталу</w:t>
      </w:r>
      <w:r w:rsidRPr="005D2D69">
        <w:rPr>
          <w:rFonts w:ascii="Arial" w:hAnsi="Arial" w:cs="Arial"/>
          <w:spacing w:val="-2"/>
          <w:sz w:val="20"/>
          <w:szCs w:val="20"/>
          <w:lang w:val="uk-UA" w:eastAsia="ja-JP"/>
        </w:rPr>
        <w:t xml:space="preserve"> та </w:t>
      </w:r>
      <w:r w:rsidRPr="005D2D69">
        <w:rPr>
          <w:rFonts w:ascii="Arial" w:hAnsi="Arial" w:cs="Arial"/>
          <w:b/>
          <w:bCs/>
          <w:spacing w:val="-2"/>
          <w:sz w:val="20"/>
          <w:szCs w:val="20"/>
          <w:lang w:val="uk-UA" w:eastAsia="ja-JP"/>
        </w:rPr>
        <w:t>ліквідності</w:t>
      </w:r>
      <w:r w:rsidRPr="005D2D69">
        <w:rPr>
          <w:rFonts w:ascii="Arial" w:hAnsi="Arial" w:cs="Arial"/>
          <w:spacing w:val="-2"/>
          <w:sz w:val="20"/>
          <w:szCs w:val="20"/>
          <w:lang w:val="uk-UA" w:eastAsia="ja-JP"/>
        </w:rPr>
        <w:t xml:space="preserve">, відповідно до встановлених лімітів як частини структури ризик-апетиту Банку та Групи ІСП та умови </w:t>
      </w:r>
      <w:r w:rsidRPr="005D2D69">
        <w:rPr>
          <w:rFonts w:ascii="Arial" w:hAnsi="Arial" w:cs="Arial"/>
          <w:b/>
          <w:bCs/>
          <w:spacing w:val="-2"/>
          <w:sz w:val="20"/>
          <w:szCs w:val="20"/>
          <w:lang w:val="uk-UA" w:eastAsia="ja-JP"/>
        </w:rPr>
        <w:t>фінансової окупності.</w:t>
      </w:r>
    </w:p>
    <w:p w14:paraId="03A11DB6" w14:textId="56FD7016" w:rsidR="008940FF" w:rsidRPr="005D2D69" w:rsidRDefault="009B0FD9" w:rsidP="008940FF">
      <w:pPr>
        <w:spacing w:before="120" w:after="120" w:line="259" w:lineRule="auto"/>
        <w:rPr>
          <w:rFonts w:ascii="Arial" w:hAnsi="Arial" w:cs="Arial"/>
          <w:spacing w:val="-2"/>
          <w:sz w:val="20"/>
          <w:szCs w:val="20"/>
          <w:lang w:val="uk-UA" w:eastAsia="ja-JP"/>
        </w:rPr>
      </w:pPr>
      <w:r w:rsidRPr="005D2D69">
        <w:rPr>
          <w:rFonts w:ascii="Arial" w:hAnsi="Arial" w:cs="Arial"/>
          <w:spacing w:val="-2"/>
          <w:sz w:val="20"/>
          <w:szCs w:val="20"/>
          <w:lang w:val="uk-UA" w:eastAsia="ja-JP"/>
        </w:rPr>
        <w:t>До таких умов відносяться:</w:t>
      </w:r>
    </w:p>
    <w:p w14:paraId="196E8D46" w14:textId="77777777" w:rsidR="009B0FD9" w:rsidRDefault="009B0FD9" w:rsidP="003C7CFC">
      <w:pPr>
        <w:numPr>
          <w:ilvl w:val="0"/>
          <w:numId w:val="43"/>
        </w:numPr>
        <w:overflowPunct w:val="0"/>
        <w:autoSpaceDE w:val="0"/>
        <w:autoSpaceDN w:val="0"/>
        <w:adjustRightInd w:val="0"/>
        <w:spacing w:before="120" w:after="160" w:line="259" w:lineRule="auto"/>
        <w:contextualSpacing/>
        <w:textAlignment w:val="baseline"/>
        <w:rPr>
          <w:rFonts w:ascii="Arial" w:hAnsi="Arial" w:cs="Arial"/>
          <w:spacing w:val="-2"/>
          <w:sz w:val="20"/>
          <w:szCs w:val="20"/>
          <w:lang w:val="uk-UA" w:eastAsia="ja-JP"/>
        </w:rPr>
      </w:pPr>
      <w:r w:rsidRPr="005D2D69">
        <w:rPr>
          <w:rFonts w:ascii="Arial" w:hAnsi="Arial" w:cs="Arial"/>
          <w:b/>
          <w:spacing w:val="-2"/>
          <w:sz w:val="20"/>
          <w:szCs w:val="20"/>
          <w:lang w:val="uk-UA" w:eastAsia="ja-JP"/>
        </w:rPr>
        <w:t>на рівні Групи ІСП</w:t>
      </w:r>
      <w:r w:rsidRPr="005D2D69">
        <w:rPr>
          <w:rFonts w:ascii="Arial" w:hAnsi="Arial" w:cs="Arial"/>
          <w:spacing w:val="-2"/>
          <w:sz w:val="20"/>
          <w:szCs w:val="20"/>
          <w:lang w:val="uk-UA" w:eastAsia="ja-JP"/>
        </w:rPr>
        <w:t>:</w:t>
      </w:r>
    </w:p>
    <w:p w14:paraId="7EB19EF0" w14:textId="0185B691" w:rsidR="005A30B6" w:rsidRDefault="00AB6D95" w:rsidP="005A30B6">
      <w:pPr>
        <w:overflowPunct w:val="0"/>
        <w:autoSpaceDE w:val="0"/>
        <w:autoSpaceDN w:val="0"/>
        <w:adjustRightInd w:val="0"/>
        <w:ind w:left="360"/>
        <w:contextualSpacing/>
        <w:jc w:val="both"/>
        <w:textAlignment w:val="baseline"/>
        <w:rPr>
          <w:rFonts w:cs="Arial"/>
          <w:spacing w:val="-2"/>
          <w:sz w:val="20"/>
          <w:szCs w:val="20"/>
          <w:lang w:val="uk-UA" w:eastAsia="ja-JP"/>
        </w:rPr>
      </w:pPr>
      <w:bookmarkStart w:id="136" w:name="_Hlk19710877"/>
      <w:bookmarkEnd w:id="136"/>
      <w:r>
        <w:rPr>
          <w:rFonts w:cs="Arial"/>
          <w:noProof/>
          <w:spacing w:val="-2"/>
          <w:sz w:val="20"/>
          <w:szCs w:val="20"/>
          <w:lang w:val="uk-UA" w:eastAsia="ja-JP"/>
        </w:rPr>
        <w:lastRenderedPageBreak/>
        <w:drawing>
          <wp:inline distT="0" distB="0" distL="0" distR="0" wp14:anchorId="3B05D3FE" wp14:editId="1051E1C4">
            <wp:extent cx="5626100" cy="3679705"/>
            <wp:effectExtent l="0" t="0" r="0" b="0"/>
            <wp:docPr id="152396210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2198" cy="3696774"/>
                    </a:xfrm>
                    <a:prstGeom prst="rect">
                      <a:avLst/>
                    </a:prstGeom>
                    <a:noFill/>
                  </pic:spPr>
                </pic:pic>
              </a:graphicData>
            </a:graphic>
          </wp:inline>
        </w:drawing>
      </w:r>
    </w:p>
    <w:p w14:paraId="1C4C4274" w14:textId="77777777" w:rsidR="004B3EEE" w:rsidRDefault="004B3EEE" w:rsidP="005A30B6">
      <w:pPr>
        <w:overflowPunct w:val="0"/>
        <w:autoSpaceDE w:val="0"/>
        <w:autoSpaceDN w:val="0"/>
        <w:adjustRightInd w:val="0"/>
        <w:ind w:left="360"/>
        <w:contextualSpacing/>
        <w:jc w:val="both"/>
        <w:textAlignment w:val="baseline"/>
        <w:rPr>
          <w:rFonts w:cs="Arial"/>
          <w:spacing w:val="-2"/>
          <w:sz w:val="20"/>
          <w:szCs w:val="20"/>
          <w:lang w:val="uk-UA" w:eastAsia="ja-JP"/>
        </w:rPr>
      </w:pPr>
    </w:p>
    <w:p w14:paraId="1D9845F4" w14:textId="781A7D34" w:rsidR="009C5E98" w:rsidRDefault="009B0FD9" w:rsidP="004B3EEE">
      <w:pPr>
        <w:numPr>
          <w:ilvl w:val="0"/>
          <w:numId w:val="43"/>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D2D69">
        <w:rPr>
          <w:rFonts w:ascii="Arial" w:hAnsi="Arial" w:cs="Arial"/>
          <w:b/>
          <w:spacing w:val="-2"/>
          <w:sz w:val="20"/>
          <w:szCs w:val="20"/>
          <w:lang w:val="uk-UA" w:eastAsia="ja-JP"/>
        </w:rPr>
        <w:t>на рівні Банку</w:t>
      </w:r>
      <w:r w:rsidRPr="005D2D69">
        <w:rPr>
          <w:rFonts w:ascii="Arial" w:hAnsi="Arial" w:cs="Arial"/>
          <w:spacing w:val="-2"/>
          <w:sz w:val="20"/>
          <w:szCs w:val="20"/>
          <w:lang w:val="uk-UA" w:eastAsia="ja-JP"/>
        </w:rPr>
        <w:t>:</w:t>
      </w:r>
    </w:p>
    <w:p w14:paraId="30AA5077" w14:textId="77777777" w:rsidR="00BB1ABB" w:rsidRDefault="00BB1ABB" w:rsidP="00BB1ABB">
      <w:pPr>
        <w:overflowPunct w:val="0"/>
        <w:autoSpaceDE w:val="0"/>
        <w:autoSpaceDN w:val="0"/>
        <w:adjustRightInd w:val="0"/>
        <w:ind w:left="720"/>
        <w:contextualSpacing/>
        <w:jc w:val="both"/>
        <w:textAlignment w:val="baseline"/>
        <w:rPr>
          <w:rFonts w:ascii="Arial" w:hAnsi="Arial" w:cs="Arial"/>
          <w:spacing w:val="-2"/>
          <w:sz w:val="20"/>
          <w:szCs w:val="20"/>
          <w:lang w:val="uk-UA" w:eastAsia="ja-JP"/>
        </w:rPr>
      </w:pPr>
    </w:p>
    <w:p w14:paraId="6A95F26A" w14:textId="1360F7ED" w:rsidR="004B3EEE" w:rsidRPr="004B3EEE" w:rsidRDefault="00BB1ABB" w:rsidP="004B3EEE">
      <w:p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noProof/>
          <w:spacing w:val="-2"/>
          <w:sz w:val="20"/>
          <w:szCs w:val="20"/>
          <w:lang w:val="uk-UA" w:eastAsia="ja-JP"/>
        </w:rPr>
        <w:drawing>
          <wp:inline distT="0" distB="0" distL="0" distR="0" wp14:anchorId="3A3884A8" wp14:editId="6234CA8E">
            <wp:extent cx="5797550" cy="2857920"/>
            <wp:effectExtent l="0" t="0" r="0" b="0"/>
            <wp:docPr id="1967477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3811" cy="2861006"/>
                    </a:xfrm>
                    <a:prstGeom prst="rect">
                      <a:avLst/>
                    </a:prstGeom>
                    <a:noFill/>
                  </pic:spPr>
                </pic:pic>
              </a:graphicData>
            </a:graphic>
          </wp:inline>
        </w:drawing>
      </w:r>
    </w:p>
    <w:p w14:paraId="401CC1F5" w14:textId="27D71641" w:rsidR="009C5E98" w:rsidRPr="009B0FD9" w:rsidRDefault="009C5E98" w:rsidP="009B0FD9">
      <w:pPr>
        <w:ind w:left="720"/>
        <w:contextualSpacing/>
        <w:jc w:val="both"/>
        <w:rPr>
          <w:rFonts w:cs="Arial"/>
          <w:spacing w:val="-2"/>
          <w:sz w:val="20"/>
          <w:szCs w:val="20"/>
          <w:lang w:val="uk-UA" w:eastAsia="ja-JP"/>
        </w:rPr>
      </w:pPr>
    </w:p>
    <w:p w14:paraId="17BC7F8F" w14:textId="77777777" w:rsidR="009B0FD9" w:rsidRPr="005D2D69" w:rsidRDefault="009B0FD9" w:rsidP="009B0FD9">
      <w:pPr>
        <w:jc w:val="both"/>
        <w:rPr>
          <w:rFonts w:ascii="Arial" w:hAnsi="Arial" w:cs="Arial"/>
          <w:spacing w:val="-2"/>
          <w:sz w:val="20"/>
          <w:szCs w:val="20"/>
          <w:lang w:val="uk-UA" w:eastAsia="ja-JP"/>
        </w:rPr>
      </w:pPr>
      <w:r w:rsidRPr="005D2D69">
        <w:rPr>
          <w:rFonts w:ascii="Arial" w:hAnsi="Arial" w:cs="Arial"/>
          <w:spacing w:val="-2"/>
          <w:sz w:val="20"/>
          <w:szCs w:val="20"/>
          <w:lang w:val="uk-UA" w:eastAsia="ja-JP"/>
        </w:rPr>
        <w:t>Якщо одна з умов міцності капіталу або ліквідності не настає окремо, частина майбутніх платежів знижується до нуля; якщо умова стійкості не виконується, частина майбутніх платежів зменшується на 50%.</w:t>
      </w:r>
    </w:p>
    <w:p w14:paraId="3576519D" w14:textId="77777777" w:rsidR="009B0FD9" w:rsidRPr="005D2D69" w:rsidRDefault="009B0FD9" w:rsidP="009B0FD9">
      <w:pPr>
        <w:jc w:val="both"/>
        <w:rPr>
          <w:rFonts w:ascii="Arial" w:hAnsi="Arial" w:cs="Arial"/>
          <w:spacing w:val="-2"/>
          <w:sz w:val="20"/>
          <w:szCs w:val="20"/>
          <w:lang w:val="uk-UA" w:eastAsia="ja-JP"/>
        </w:rPr>
      </w:pPr>
    </w:p>
    <w:p w14:paraId="1725C483" w14:textId="33AF335E" w:rsid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5D2D69">
        <w:rPr>
          <w:rFonts w:ascii="Arial" w:hAnsi="Arial" w:cs="Arial"/>
          <w:spacing w:val="-2"/>
          <w:sz w:val="20"/>
          <w:szCs w:val="20"/>
          <w:lang w:val="uk-UA" w:eastAsia="ja-JP"/>
        </w:rPr>
        <w:t>У конкретному випадку АТ «ПРАВЕКС БАНК», беручи до уваги його конкретну фазу бізнесу, можливе відхилення від умови сталого розвитку на рівні Банку (наприклад, відсутність збитків та позитивний показник Валового доходу), якщо АТ «ПРАВЕКС БАНК» відповідає положенням пункту 5.5.3.1.</w:t>
      </w:r>
    </w:p>
    <w:p w14:paraId="56CD206D" w14:textId="77777777" w:rsidR="007F0576" w:rsidRDefault="007F0576"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69FEB9BC" w14:textId="44455ADA" w:rsidR="007F0576" w:rsidRPr="007F0576" w:rsidRDefault="007F0576" w:rsidP="007F0576">
      <w:pPr>
        <w:overflowPunct w:val="0"/>
        <w:autoSpaceDE w:val="0"/>
        <w:autoSpaceDN w:val="0"/>
        <w:adjustRightInd w:val="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t xml:space="preserve">Крім того, згідно з Положенням та за рішенням НБУ, до умов </w:t>
      </w:r>
      <w:r>
        <w:rPr>
          <w:rFonts w:ascii="Arial" w:hAnsi="Arial" w:cs="Arial"/>
          <w:spacing w:val="-2"/>
          <w:sz w:val="20"/>
          <w:szCs w:val="20"/>
          <w:lang w:val="uk-UA" w:eastAsia="ja-JP"/>
        </w:rPr>
        <w:t>малус</w:t>
      </w:r>
      <w:r w:rsidRPr="007F0576">
        <w:rPr>
          <w:rFonts w:ascii="Arial" w:hAnsi="Arial" w:cs="Arial"/>
          <w:spacing w:val="-2"/>
          <w:sz w:val="20"/>
          <w:szCs w:val="20"/>
          <w:lang w:val="uk-UA" w:eastAsia="ja-JP"/>
        </w:rPr>
        <w:t xml:space="preserve"> відносяться також наступні обставини, у разі настання яких відстрочена частина, нарахована лише </w:t>
      </w:r>
      <w:r>
        <w:rPr>
          <w:rFonts w:ascii="Arial" w:hAnsi="Arial" w:cs="Arial"/>
          <w:spacing w:val="-2"/>
          <w:sz w:val="20"/>
          <w:szCs w:val="20"/>
          <w:lang w:val="uk-UA" w:eastAsia="ja-JP"/>
        </w:rPr>
        <w:t>Особам, професійна діяльність яких має значний вплив на профіль ризику</w:t>
      </w:r>
      <w:r w:rsidRPr="007F0576">
        <w:rPr>
          <w:rFonts w:ascii="Arial" w:hAnsi="Arial" w:cs="Arial"/>
          <w:spacing w:val="-2"/>
          <w:sz w:val="20"/>
          <w:szCs w:val="20"/>
          <w:lang w:val="uk-UA" w:eastAsia="ja-JP"/>
        </w:rPr>
        <w:t>, зводиться до нуля:</w:t>
      </w:r>
    </w:p>
    <w:p w14:paraId="6C28568F" w14:textId="77777777" w:rsidR="007F0576" w:rsidRPr="007F0576" w:rsidRDefault="007F0576" w:rsidP="007F0576">
      <w:pPr>
        <w:overflowPunct w:val="0"/>
        <w:autoSpaceDE w:val="0"/>
        <w:autoSpaceDN w:val="0"/>
        <w:adjustRightInd w:val="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t>- віднесення Банку до категорії проблемних;</w:t>
      </w:r>
    </w:p>
    <w:p w14:paraId="628D900D" w14:textId="77777777" w:rsidR="007F0576" w:rsidRPr="007F0576" w:rsidRDefault="007F0576" w:rsidP="007F0576">
      <w:pPr>
        <w:overflowPunct w:val="0"/>
        <w:autoSpaceDE w:val="0"/>
        <w:autoSpaceDN w:val="0"/>
        <w:adjustRightInd w:val="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lastRenderedPageBreak/>
        <w:t>- віднесення Банку до категорії неплатоспроможних;</w:t>
      </w:r>
    </w:p>
    <w:p w14:paraId="5A1F3604" w14:textId="6BDC3656" w:rsidR="007F0576" w:rsidRDefault="007F0576" w:rsidP="007F0576">
      <w:pPr>
        <w:overflowPunct w:val="0"/>
        <w:autoSpaceDE w:val="0"/>
        <w:autoSpaceDN w:val="0"/>
        <w:adjustRightInd w:val="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t>- відкликання банківської ліцензії та ліквідації Банку.</w:t>
      </w:r>
    </w:p>
    <w:p w14:paraId="663D3C55" w14:textId="77777777" w:rsidR="007F0576" w:rsidRPr="005D2D69" w:rsidRDefault="007F0576" w:rsidP="007F0576">
      <w:pPr>
        <w:overflowPunct w:val="0"/>
        <w:autoSpaceDE w:val="0"/>
        <w:autoSpaceDN w:val="0"/>
        <w:adjustRightInd w:val="0"/>
        <w:jc w:val="both"/>
        <w:textAlignment w:val="baseline"/>
        <w:rPr>
          <w:rFonts w:ascii="Arial" w:hAnsi="Arial" w:cs="Arial"/>
          <w:spacing w:val="-2"/>
          <w:sz w:val="20"/>
          <w:szCs w:val="20"/>
          <w:lang w:val="uk-UA" w:eastAsia="ja-JP"/>
        </w:rPr>
      </w:pPr>
    </w:p>
    <w:p w14:paraId="1EF08C37" w14:textId="3AAADB8E" w:rsidR="009B0FD9" w:rsidRPr="005D2D6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5D2D69">
        <w:rPr>
          <w:rFonts w:ascii="Arial" w:hAnsi="Arial" w:cs="Arial"/>
          <w:spacing w:val="-2"/>
          <w:sz w:val="20"/>
          <w:szCs w:val="20"/>
          <w:lang w:val="uk-UA" w:eastAsia="ja-JP"/>
        </w:rPr>
        <w:t>Для перевірки умов малус має розглядатися периметр юридичної особи де був працевлаштований працівник при присудженні бонусів, які включають відстрочені частини.</w:t>
      </w:r>
      <w:r w:rsidR="006A46C4">
        <w:rPr>
          <w:rFonts w:ascii="Arial" w:hAnsi="Arial" w:cs="Arial"/>
          <w:spacing w:val="-2"/>
          <w:sz w:val="20"/>
          <w:szCs w:val="20"/>
          <w:lang w:val="uk-UA" w:eastAsia="ja-JP"/>
        </w:rPr>
        <w:t xml:space="preserve"> </w:t>
      </w:r>
      <w:r w:rsidR="006A46C4" w:rsidRPr="006A46C4">
        <w:rPr>
          <w:rFonts w:ascii="Arial" w:hAnsi="Arial" w:cs="Arial"/>
          <w:spacing w:val="-2"/>
          <w:sz w:val="20"/>
          <w:szCs w:val="20"/>
          <w:lang w:val="uk-UA" w:eastAsia="ja-JP"/>
        </w:rPr>
        <w:t>Зокрема, щодо умов стійкості зазначено, що умова відсутності збитків та позитивного валового доходу перевіряється на основі результатів індивідуального балансу, складеного відповідно до локальних принципів бухгалтерського обліку окремого банку.</w:t>
      </w:r>
    </w:p>
    <w:p w14:paraId="0D3FDD6B"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p w14:paraId="661E17A1" w14:textId="77777777" w:rsidR="009B0FD9" w:rsidRPr="006B378A" w:rsidRDefault="009B0FD9" w:rsidP="009E2A4D">
      <w:pPr>
        <w:numPr>
          <w:ilvl w:val="0"/>
          <w:numId w:val="18"/>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37" w:name="_Ref3217465"/>
      <w:bookmarkStart w:id="138" w:name="_Toc536173745"/>
      <w:bookmarkStart w:id="139" w:name="_Toc234405392"/>
      <w:bookmarkStart w:id="140" w:name="_Toc476936693"/>
      <w:bookmarkStart w:id="141" w:name="_Toc477188764"/>
      <w:bookmarkStart w:id="142" w:name="_Ref536089391"/>
      <w:bookmarkStart w:id="143" w:name="_Toc536173725"/>
      <w:bookmarkStart w:id="144" w:name="_Ref536175413"/>
      <w:bookmarkStart w:id="145" w:name="_Ref536181883"/>
      <w:bookmarkStart w:id="146" w:name="_Ref536459239"/>
      <w:r w:rsidRPr="006B378A">
        <w:rPr>
          <w:rFonts w:ascii="Arial" w:hAnsi="Arial" w:cs="Arial"/>
          <w:b/>
          <w:color w:val="000080"/>
          <w:spacing w:val="-2"/>
          <w:sz w:val="20"/>
          <w:szCs w:val="20"/>
          <w:lang w:val="uk-UA" w:eastAsia="ja-JP"/>
        </w:rPr>
        <w:t>Механізми запиту на повернення</w:t>
      </w:r>
      <w:bookmarkEnd w:id="137"/>
      <w:bookmarkEnd w:id="138"/>
      <w:bookmarkEnd w:id="139"/>
    </w:p>
    <w:p w14:paraId="2B7D5973" w14:textId="40D4D192" w:rsidR="009B0FD9" w:rsidRPr="006B378A" w:rsidRDefault="00BC53C5" w:rsidP="001018C3">
      <w:pPr>
        <w:spacing w:before="120"/>
        <w:jc w:val="both"/>
        <w:rPr>
          <w:rFonts w:ascii="Arial" w:hAnsi="Arial" w:cs="Arial"/>
          <w:spacing w:val="-2"/>
          <w:sz w:val="20"/>
          <w:szCs w:val="20"/>
          <w:lang w:val="uk-UA" w:eastAsia="ja-JP"/>
        </w:rPr>
      </w:pPr>
      <w:r>
        <w:rPr>
          <w:rFonts w:ascii="Arial" w:hAnsi="Arial" w:cs="Arial"/>
          <w:spacing w:val="-2"/>
          <w:sz w:val="20"/>
          <w:szCs w:val="20"/>
          <w:lang w:val="uk-UA" w:eastAsia="ja-JP"/>
        </w:rPr>
        <w:t>Банк</w:t>
      </w:r>
      <w:r w:rsidR="009B0FD9" w:rsidRPr="006B378A">
        <w:rPr>
          <w:rFonts w:ascii="Arial" w:hAnsi="Arial" w:cs="Arial"/>
          <w:spacing w:val="-2"/>
          <w:sz w:val="20"/>
          <w:szCs w:val="20"/>
          <w:lang w:val="uk-UA" w:eastAsia="ja-JP"/>
        </w:rPr>
        <w:t xml:space="preserve"> залишає за собою право застосувати механізми запиту на повернення, а саме повернення раніше виплачених бонусів, якщо це вимагається положеннями</w:t>
      </w:r>
      <w:r w:rsidR="00742765">
        <w:rPr>
          <w:rFonts w:ascii="Arial" w:hAnsi="Arial" w:cs="Arial"/>
          <w:spacing w:val="-2"/>
          <w:sz w:val="20"/>
          <w:szCs w:val="20"/>
          <w:lang w:val="uk-UA" w:eastAsia="ja-JP"/>
        </w:rPr>
        <w:t xml:space="preserve">, беручи до уваги відповідні правові, </w:t>
      </w:r>
      <w:r w:rsidR="00742765" w:rsidRPr="00D3650B">
        <w:rPr>
          <w:rFonts w:ascii="Arial" w:hAnsi="Arial" w:cs="Arial"/>
          <w:spacing w:val="-2"/>
          <w:sz w:val="20"/>
          <w:szCs w:val="20"/>
          <w:lang w:val="uk-UA" w:eastAsia="ja-JP"/>
        </w:rPr>
        <w:t>податков</w:t>
      </w:r>
      <w:r w:rsidR="00D3650B" w:rsidRPr="00D3650B">
        <w:rPr>
          <w:rFonts w:ascii="Arial" w:hAnsi="Arial" w:cs="Arial"/>
          <w:spacing w:val="-2"/>
          <w:sz w:val="20"/>
          <w:szCs w:val="20"/>
          <w:lang w:val="uk-UA" w:eastAsia="ja-JP"/>
        </w:rPr>
        <w:t>і</w:t>
      </w:r>
      <w:r w:rsidR="00742765" w:rsidRPr="00D3650B">
        <w:rPr>
          <w:rFonts w:ascii="Arial" w:hAnsi="Arial" w:cs="Arial"/>
          <w:spacing w:val="-2"/>
          <w:sz w:val="20"/>
          <w:szCs w:val="20"/>
          <w:lang w:val="uk-UA" w:eastAsia="ja-JP"/>
        </w:rPr>
        <w:t xml:space="preserve"> та</w:t>
      </w:r>
      <w:r w:rsidR="00742765" w:rsidRPr="00D3650B">
        <w:rPr>
          <w:rFonts w:ascii="Arial" w:hAnsi="Arial" w:cs="Arial"/>
          <w:spacing w:val="-2"/>
          <w:sz w:val="20"/>
          <w:szCs w:val="20"/>
          <w:highlight w:val="yellow"/>
          <w:lang w:val="uk-UA" w:eastAsia="ja-JP"/>
        </w:rPr>
        <w:t xml:space="preserve"> </w:t>
      </w:r>
      <w:r w:rsidR="001B5A8D">
        <w:rPr>
          <w:rFonts w:ascii="Arial" w:hAnsi="Arial" w:cs="Arial"/>
          <w:spacing w:val="-2"/>
          <w:sz w:val="20"/>
          <w:szCs w:val="20"/>
          <w:lang w:val="uk-UA" w:eastAsia="ja-JP"/>
        </w:rPr>
        <w:t>фінансові</w:t>
      </w:r>
      <w:r w:rsidR="00742765">
        <w:rPr>
          <w:rFonts w:ascii="Arial" w:hAnsi="Arial" w:cs="Arial"/>
          <w:spacing w:val="-2"/>
          <w:sz w:val="20"/>
          <w:szCs w:val="20"/>
          <w:lang w:val="uk-UA" w:eastAsia="ja-JP"/>
        </w:rPr>
        <w:t xml:space="preserve"> характеристики,</w:t>
      </w:r>
      <w:r w:rsidR="009B0FD9" w:rsidRPr="006B378A">
        <w:rPr>
          <w:rFonts w:ascii="Arial" w:hAnsi="Arial" w:cs="Arial"/>
          <w:spacing w:val="-2"/>
          <w:sz w:val="20"/>
          <w:szCs w:val="20"/>
          <w:lang w:val="uk-UA" w:eastAsia="ja-JP"/>
        </w:rPr>
        <w:t xml:space="preserve"> як частину:</w:t>
      </w:r>
    </w:p>
    <w:p w14:paraId="2766D6E6" w14:textId="3AF7A0A8" w:rsidR="00D26F16" w:rsidRDefault="009B0FD9" w:rsidP="001018C3">
      <w:pPr>
        <w:numPr>
          <w:ilvl w:val="0"/>
          <w:numId w:val="20"/>
        </w:numPr>
        <w:overflowPunct w:val="0"/>
        <w:autoSpaceDE w:val="0"/>
        <w:autoSpaceDN w:val="0"/>
        <w:adjustRightInd w:val="0"/>
        <w:spacing w:before="120" w:after="200"/>
        <w:contextualSpacing/>
        <w:jc w:val="both"/>
        <w:textAlignment w:val="baseline"/>
        <w:rPr>
          <w:rFonts w:ascii="Arial" w:hAnsi="Arial" w:cs="Arial"/>
          <w:spacing w:val="-2"/>
          <w:sz w:val="20"/>
          <w:szCs w:val="20"/>
          <w:lang w:val="uk-UA" w:eastAsia="ja-JP"/>
        </w:rPr>
      </w:pPr>
      <w:r w:rsidRPr="006B378A">
        <w:rPr>
          <w:rFonts w:ascii="Arial" w:hAnsi="Arial" w:cs="Arial"/>
          <w:spacing w:val="-2"/>
          <w:sz w:val="20"/>
          <w:szCs w:val="20"/>
          <w:lang w:val="uk-UA" w:eastAsia="ja-JP"/>
        </w:rPr>
        <w:t xml:space="preserve">дисциплінарної ініціативи та норм передбачених для шахрайських дій або грубої недбалості з боку персоналу, </w:t>
      </w:r>
      <w:r w:rsidR="00D26F16">
        <w:rPr>
          <w:rFonts w:ascii="Arial" w:hAnsi="Arial" w:cs="Arial"/>
          <w:spacing w:val="-2"/>
          <w:sz w:val="20"/>
          <w:szCs w:val="20"/>
          <w:lang w:val="uk-UA" w:eastAsia="ja-JP"/>
        </w:rPr>
        <w:t>що призвели, серед іншого, до:</w:t>
      </w:r>
    </w:p>
    <w:p w14:paraId="2C732E46" w14:textId="77777777" w:rsidR="00D26F16" w:rsidRPr="007F0576" w:rsidRDefault="00D26F16" w:rsidP="00025E59">
      <w:pPr>
        <w:overflowPunct w:val="0"/>
        <w:autoSpaceDE w:val="0"/>
        <w:autoSpaceDN w:val="0"/>
        <w:adjustRightInd w:val="0"/>
        <w:ind w:left="36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t>- віднесення Банку до категорії проблемних;</w:t>
      </w:r>
    </w:p>
    <w:p w14:paraId="3D7A403B" w14:textId="77777777" w:rsidR="00025E59" w:rsidRDefault="00D26F16" w:rsidP="00025E59">
      <w:pPr>
        <w:overflowPunct w:val="0"/>
        <w:autoSpaceDE w:val="0"/>
        <w:autoSpaceDN w:val="0"/>
        <w:adjustRightInd w:val="0"/>
        <w:ind w:left="360"/>
        <w:jc w:val="both"/>
        <w:textAlignment w:val="baseline"/>
        <w:rPr>
          <w:rFonts w:ascii="Arial" w:hAnsi="Arial" w:cs="Arial"/>
          <w:spacing w:val="-2"/>
          <w:sz w:val="20"/>
          <w:szCs w:val="20"/>
          <w:lang w:val="uk-UA" w:eastAsia="ja-JP"/>
        </w:rPr>
      </w:pPr>
      <w:r w:rsidRPr="007F0576">
        <w:rPr>
          <w:rFonts w:ascii="Arial" w:hAnsi="Arial" w:cs="Arial"/>
          <w:spacing w:val="-2"/>
          <w:sz w:val="20"/>
          <w:szCs w:val="20"/>
          <w:lang w:val="uk-UA" w:eastAsia="ja-JP"/>
        </w:rPr>
        <w:t>- віднесення Банку до категорії неплатоспроможних;</w:t>
      </w:r>
    </w:p>
    <w:p w14:paraId="128F1296" w14:textId="5C5855DF" w:rsidR="00025E59" w:rsidRPr="006B378A" w:rsidRDefault="00025E59" w:rsidP="00025E59">
      <w:pPr>
        <w:overflowPunct w:val="0"/>
        <w:autoSpaceDE w:val="0"/>
        <w:autoSpaceDN w:val="0"/>
        <w:adjustRightInd w:val="0"/>
        <w:ind w:left="36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 </w:t>
      </w:r>
      <w:r w:rsidR="00D26F16" w:rsidRPr="007F0576">
        <w:rPr>
          <w:rFonts w:ascii="Arial" w:hAnsi="Arial" w:cs="Arial"/>
          <w:spacing w:val="-2"/>
          <w:sz w:val="20"/>
          <w:szCs w:val="20"/>
          <w:lang w:val="uk-UA" w:eastAsia="ja-JP"/>
        </w:rPr>
        <w:t>відкликання банківської ліцензії та ліквідації Банку</w:t>
      </w:r>
      <w:r w:rsidR="009B0FD9" w:rsidRPr="006B378A">
        <w:rPr>
          <w:rFonts w:ascii="Arial" w:hAnsi="Arial" w:cs="Arial"/>
          <w:spacing w:val="-2"/>
          <w:sz w:val="20"/>
          <w:szCs w:val="20"/>
          <w:lang w:val="uk-UA" w:eastAsia="ja-JP"/>
        </w:rPr>
        <w:t>;</w:t>
      </w:r>
    </w:p>
    <w:p w14:paraId="02084FD1" w14:textId="77777777" w:rsidR="009B0FD9" w:rsidRPr="006B378A" w:rsidRDefault="009B0FD9" w:rsidP="001018C3">
      <w:pPr>
        <w:numPr>
          <w:ilvl w:val="0"/>
          <w:numId w:val="20"/>
        </w:numPr>
        <w:overflowPunct w:val="0"/>
        <w:autoSpaceDE w:val="0"/>
        <w:autoSpaceDN w:val="0"/>
        <w:adjustRightInd w:val="0"/>
        <w:spacing w:before="120" w:after="200"/>
        <w:contextualSpacing/>
        <w:jc w:val="both"/>
        <w:textAlignment w:val="baseline"/>
        <w:rPr>
          <w:rFonts w:ascii="Arial" w:hAnsi="Arial" w:cs="Arial"/>
          <w:spacing w:val="-2"/>
          <w:sz w:val="20"/>
          <w:szCs w:val="20"/>
          <w:lang w:val="uk-UA" w:eastAsia="ja-JP"/>
        </w:rPr>
      </w:pPr>
      <w:r w:rsidRPr="006B378A">
        <w:rPr>
          <w:rFonts w:ascii="Arial" w:hAnsi="Arial" w:cs="Arial"/>
          <w:spacing w:val="-2"/>
          <w:sz w:val="20"/>
          <w:szCs w:val="20"/>
          <w:lang w:val="uk-UA" w:eastAsia="ja-JP"/>
        </w:rPr>
        <w:t>дії, що протирічать законодавчим та регуляторним положенням, Статуту та будь-яким етичним нормам та нормам поведінки, передбаченим Банком, які призвели до «суттєвих збитків» для Банку або для клієнтів.</w:t>
      </w:r>
    </w:p>
    <w:p w14:paraId="13EAC166" w14:textId="7E1FBF5A" w:rsidR="009B0FD9" w:rsidRPr="006B378A" w:rsidRDefault="009B0FD9" w:rsidP="001018C3">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B378A">
        <w:rPr>
          <w:rFonts w:ascii="Arial" w:hAnsi="Arial" w:cs="Arial"/>
          <w:spacing w:val="-2"/>
          <w:sz w:val="20"/>
          <w:szCs w:val="20"/>
          <w:lang w:val="uk-UA" w:eastAsia="ja-JP"/>
        </w:rPr>
        <w:t>Ці механізми можуть бути застосовані протягом 5 років після виплати окремої частини (авансової або відстроченої) змінної частини винагороди.</w:t>
      </w:r>
    </w:p>
    <w:p w14:paraId="300A2092"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2E0AA9BC" w14:textId="76CBF2CB" w:rsidR="009B0FD9" w:rsidRPr="001018C3" w:rsidRDefault="009B0FD9" w:rsidP="009B0FD9">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147" w:name="_Ref2709552"/>
      <w:bookmarkStart w:id="148" w:name="_Toc234405393"/>
      <w:bookmarkStart w:id="149" w:name="_Ref2357813"/>
      <w:r w:rsidRPr="006B378A">
        <w:rPr>
          <w:rFonts w:ascii="Arial" w:hAnsi="Arial" w:cs="Arial"/>
          <w:b/>
          <w:bCs/>
          <w:color w:val="000080"/>
          <w:spacing w:val="-2"/>
          <w:sz w:val="20"/>
          <w:szCs w:val="20"/>
          <w:lang w:val="uk-UA" w:eastAsia="ja-JP"/>
        </w:rPr>
        <w:t xml:space="preserve">Способи виплати </w:t>
      </w:r>
      <w:bookmarkEnd w:id="147"/>
      <w:r w:rsidRPr="006B378A">
        <w:rPr>
          <w:rFonts w:ascii="Arial" w:hAnsi="Arial" w:cs="Arial"/>
          <w:b/>
          <w:bCs/>
          <w:color w:val="000080"/>
          <w:spacing w:val="-2"/>
          <w:sz w:val="20"/>
          <w:szCs w:val="20"/>
          <w:lang w:val="uk-UA" w:eastAsia="ja-JP"/>
        </w:rPr>
        <w:t>змінної частини винагороди</w:t>
      </w:r>
      <w:bookmarkEnd w:id="148"/>
    </w:p>
    <w:p w14:paraId="6A1E57F4" w14:textId="77777777" w:rsidR="009B0FD9" w:rsidRPr="006B378A" w:rsidRDefault="009B0FD9" w:rsidP="001018C3">
      <w:pPr>
        <w:spacing w:before="120"/>
        <w:jc w:val="both"/>
        <w:rPr>
          <w:rFonts w:ascii="Arial" w:hAnsi="Arial" w:cs="Arial"/>
          <w:spacing w:val="-2"/>
          <w:sz w:val="20"/>
          <w:szCs w:val="20"/>
          <w:lang w:val="uk-UA" w:eastAsia="ja-JP"/>
        </w:rPr>
      </w:pPr>
      <w:r w:rsidRPr="006B378A">
        <w:rPr>
          <w:rFonts w:ascii="Arial" w:hAnsi="Arial" w:cs="Arial"/>
          <w:spacing w:val="-2"/>
          <w:sz w:val="20"/>
          <w:szCs w:val="20"/>
          <w:lang w:val="uk-UA" w:eastAsia="ja-JP"/>
        </w:rPr>
        <w:t>Способи виплати винагороди регулюються окремими інструкціями в Положеннях про нагляд, що стосуються винагороди, зокрема, щодо майбутніх зобов'язань, типу платіжних інструментів та періоду утримання, передбаченого для окремих часток, що сплачуються у формі фінансових інструментів.</w:t>
      </w:r>
    </w:p>
    <w:p w14:paraId="2921107F" w14:textId="77777777" w:rsidR="009B0FD9" w:rsidRPr="006B378A" w:rsidRDefault="009B0FD9" w:rsidP="001018C3">
      <w:pPr>
        <w:spacing w:before="120"/>
        <w:jc w:val="both"/>
        <w:rPr>
          <w:rFonts w:ascii="Arial" w:hAnsi="Arial" w:cs="Arial"/>
          <w:spacing w:val="-2"/>
          <w:sz w:val="20"/>
          <w:szCs w:val="20"/>
          <w:lang w:val="uk-UA" w:eastAsia="ja-JP"/>
        </w:rPr>
      </w:pPr>
      <w:r w:rsidRPr="006B378A">
        <w:rPr>
          <w:rFonts w:ascii="Arial" w:hAnsi="Arial" w:cs="Arial"/>
          <w:spacing w:val="-2"/>
          <w:sz w:val="20"/>
          <w:szCs w:val="20"/>
          <w:lang w:val="uk-UA" w:eastAsia="ja-JP"/>
        </w:rPr>
        <w:t>Нижче наведено способи виплати змінної частини винагороди, прийняті АТ «ПРАВЕКС</w:t>
      </w:r>
      <w:r w:rsidRPr="006B378A">
        <w:rPr>
          <w:rFonts w:ascii="Arial" w:hAnsi="Arial" w:cs="Arial"/>
          <w:spacing w:val="-2"/>
          <w:sz w:val="20"/>
          <w:szCs w:val="20"/>
          <w:lang w:val="ru-RU" w:eastAsia="ja-JP"/>
        </w:rPr>
        <w:t xml:space="preserve"> </w:t>
      </w:r>
      <w:r w:rsidRPr="006B378A">
        <w:rPr>
          <w:rFonts w:ascii="Arial" w:hAnsi="Arial" w:cs="Arial"/>
          <w:spacing w:val="-2"/>
          <w:sz w:val="20"/>
          <w:szCs w:val="20"/>
          <w:lang w:val="uk-UA" w:eastAsia="ja-JP"/>
        </w:rPr>
        <w:t>БАНК» відповідно до вимог Групи Інтеза Санпаоло.</w:t>
      </w:r>
    </w:p>
    <w:p w14:paraId="74829E57" w14:textId="77777777" w:rsidR="009B0FD9" w:rsidRPr="006B378A" w:rsidRDefault="009B0FD9" w:rsidP="009B0FD9">
      <w:pPr>
        <w:jc w:val="both"/>
        <w:rPr>
          <w:rFonts w:ascii="Arial" w:hAnsi="Arial" w:cs="Arial"/>
          <w:b/>
          <w:color w:val="C00000"/>
          <w:spacing w:val="-2"/>
          <w:sz w:val="20"/>
          <w:szCs w:val="20"/>
          <w:lang w:val="uk-UA" w:eastAsia="ja-JP"/>
        </w:rPr>
      </w:pPr>
    </w:p>
    <w:p w14:paraId="52017760" w14:textId="77777777" w:rsidR="009B0FD9" w:rsidRPr="006B378A" w:rsidRDefault="009B0FD9" w:rsidP="009B0FD9">
      <w:pPr>
        <w:jc w:val="both"/>
        <w:rPr>
          <w:rFonts w:ascii="Arial" w:hAnsi="Arial" w:cs="Arial"/>
          <w:spacing w:val="-2"/>
          <w:sz w:val="20"/>
          <w:szCs w:val="20"/>
          <w:lang w:val="uk-UA" w:eastAsia="ja-JP"/>
        </w:rPr>
      </w:pPr>
      <w:r w:rsidRPr="006B378A">
        <w:rPr>
          <w:rFonts w:ascii="Arial" w:hAnsi="Arial" w:cs="Arial"/>
          <w:spacing w:val="-2"/>
          <w:sz w:val="20"/>
          <w:szCs w:val="20"/>
          <w:lang w:val="uk-UA" w:eastAsia="ja-JP"/>
        </w:rPr>
        <w:t xml:space="preserve">Крім того, ці схеми виплат також враховують, що через активи консолідованого балансу Групи, жоден із банків Групи не вважається «меншим за розміром або операційною складністю». </w:t>
      </w:r>
    </w:p>
    <w:p w14:paraId="20DC35EC" w14:textId="77777777" w:rsidR="006B378A" w:rsidRPr="009B0FD9" w:rsidRDefault="006B378A" w:rsidP="009B0FD9">
      <w:pPr>
        <w:jc w:val="both"/>
        <w:rPr>
          <w:rFonts w:cs="Arial"/>
          <w:spacing w:val="-2"/>
          <w:sz w:val="20"/>
          <w:szCs w:val="20"/>
          <w:lang w:val="uk-UA" w:eastAsia="ja-JP"/>
        </w:rPr>
      </w:pPr>
    </w:p>
    <w:p w14:paraId="40B9F05C" w14:textId="4D1330CE" w:rsidR="009B0FD9" w:rsidRPr="009B0FD9" w:rsidRDefault="00286D37" w:rsidP="009B0FD9">
      <w:pPr>
        <w:overflowPunct w:val="0"/>
        <w:autoSpaceDE w:val="0"/>
        <w:autoSpaceDN w:val="0"/>
        <w:adjustRightInd w:val="0"/>
        <w:jc w:val="both"/>
        <w:textAlignment w:val="baseline"/>
        <w:rPr>
          <w:spacing w:val="-2"/>
          <w:sz w:val="20"/>
          <w:szCs w:val="20"/>
          <w:lang w:val="uk-UA" w:eastAsia="ja-JP"/>
        </w:rPr>
      </w:pPr>
      <w:r>
        <w:rPr>
          <w:noProof/>
          <w:spacing w:val="-2"/>
          <w:sz w:val="20"/>
          <w:szCs w:val="20"/>
          <w:lang w:val="uk-UA" w:eastAsia="ja-JP"/>
        </w:rPr>
        <w:drawing>
          <wp:inline distT="0" distB="0" distL="0" distR="0" wp14:anchorId="52BADA58" wp14:editId="373166F5">
            <wp:extent cx="6242080" cy="3467100"/>
            <wp:effectExtent l="0" t="0" r="6350" b="0"/>
            <wp:docPr id="96243682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42651" cy="3467417"/>
                    </a:xfrm>
                    <a:prstGeom prst="rect">
                      <a:avLst/>
                    </a:prstGeom>
                    <a:noFill/>
                  </pic:spPr>
                </pic:pic>
              </a:graphicData>
            </a:graphic>
          </wp:inline>
        </w:drawing>
      </w:r>
    </w:p>
    <w:p w14:paraId="3846C720" w14:textId="77777777" w:rsidR="009B0FD9" w:rsidRPr="009B0FD9" w:rsidRDefault="009B0FD9" w:rsidP="009B0FD9">
      <w:pPr>
        <w:spacing w:after="160" w:line="259" w:lineRule="auto"/>
        <w:rPr>
          <w:spacing w:val="-2"/>
          <w:sz w:val="20"/>
          <w:szCs w:val="20"/>
          <w:lang w:val="uk-UA" w:eastAsia="ja-JP"/>
        </w:rPr>
      </w:pPr>
    </w:p>
    <w:p w14:paraId="0E51D7F7" w14:textId="66123C14" w:rsidR="009B0FD9" w:rsidRDefault="009B0FD9" w:rsidP="00112275">
      <w:pPr>
        <w:autoSpaceDN w:val="0"/>
        <w:spacing w:before="120"/>
        <w:jc w:val="both"/>
        <w:textAlignment w:val="baseline"/>
        <w:rPr>
          <w:rFonts w:ascii="Arial" w:hAnsi="Arial" w:cs="Arial"/>
          <w:spacing w:val="-2"/>
          <w:sz w:val="20"/>
          <w:szCs w:val="20"/>
          <w:lang w:val="uk-UA" w:eastAsia="ja-JP"/>
        </w:rPr>
      </w:pPr>
      <w:r w:rsidRPr="00AA0182">
        <w:rPr>
          <w:rFonts w:ascii="Arial" w:hAnsi="Arial" w:cs="Arial"/>
          <w:spacing w:val="-2"/>
          <w:sz w:val="20"/>
          <w:szCs w:val="20"/>
          <w:lang w:val="uk-UA" w:eastAsia="ja-JP"/>
        </w:rPr>
        <w:lastRenderedPageBreak/>
        <w:t xml:space="preserve">Що стосується </w:t>
      </w:r>
      <w:r w:rsidRPr="00AA0182">
        <w:rPr>
          <w:rFonts w:ascii="Arial" w:hAnsi="Arial" w:cs="Arial"/>
          <w:b/>
          <w:bCs/>
          <w:spacing w:val="-2"/>
          <w:sz w:val="20"/>
          <w:szCs w:val="20"/>
          <w:lang w:val="uk-UA" w:eastAsia="ja-JP"/>
        </w:rPr>
        <w:t>«особливо великого»</w:t>
      </w:r>
      <w:r w:rsidRPr="00AA0182">
        <w:rPr>
          <w:rFonts w:ascii="Arial" w:hAnsi="Arial" w:cs="Arial"/>
          <w:spacing w:val="-2"/>
          <w:sz w:val="20"/>
          <w:szCs w:val="20"/>
          <w:lang w:val="uk-UA" w:eastAsia="ja-JP"/>
        </w:rPr>
        <w:t xml:space="preserve"> розміру змінної частини винагороди</w:t>
      </w:r>
      <w:r w:rsidR="009F100C">
        <w:rPr>
          <w:rFonts w:ascii="Arial" w:hAnsi="Arial" w:cs="Arial"/>
          <w:spacing w:val="-2"/>
          <w:sz w:val="20"/>
          <w:szCs w:val="20"/>
          <w:lang w:val="uk-UA" w:eastAsia="ja-JP"/>
        </w:rPr>
        <w:t>, то відповідно до Положення № 153 про Політику винагороди в Банку, особливо великою вважається змінна частина винагороди в розмірі, еквівалентному 200 000 євро (</w:t>
      </w:r>
      <w:r w:rsidR="007D6515">
        <w:rPr>
          <w:rFonts w:ascii="Arial" w:hAnsi="Arial" w:cs="Arial"/>
          <w:spacing w:val="-2"/>
          <w:sz w:val="20"/>
          <w:szCs w:val="20"/>
          <w:lang w:val="uk-UA" w:eastAsia="ja-JP"/>
        </w:rPr>
        <w:t>до вирахування податків</w:t>
      </w:r>
      <w:r w:rsidR="009F100C">
        <w:rPr>
          <w:rFonts w:ascii="Arial" w:hAnsi="Arial" w:cs="Arial"/>
          <w:spacing w:val="-2"/>
          <w:sz w:val="20"/>
          <w:szCs w:val="20"/>
          <w:lang w:val="uk-UA" w:eastAsia="ja-JP"/>
        </w:rPr>
        <w:t>)</w:t>
      </w:r>
      <w:r w:rsidR="007D6515">
        <w:rPr>
          <w:rStyle w:val="ae"/>
          <w:rFonts w:ascii="Arial" w:hAnsi="Arial"/>
          <w:spacing w:val="-2"/>
          <w:sz w:val="20"/>
          <w:szCs w:val="20"/>
          <w:lang w:val="uk-UA" w:eastAsia="ja-JP"/>
        </w:rPr>
        <w:footnoteReference w:id="20"/>
      </w:r>
      <w:r w:rsidR="009F100C">
        <w:rPr>
          <w:rFonts w:ascii="Arial" w:hAnsi="Arial" w:cs="Arial"/>
          <w:spacing w:val="-2"/>
          <w:sz w:val="20"/>
          <w:szCs w:val="20"/>
          <w:lang w:val="uk-UA" w:eastAsia="ja-JP"/>
        </w:rPr>
        <w:t>.</w:t>
      </w:r>
    </w:p>
    <w:p w14:paraId="0D9A3C8F" w14:textId="3E9853C8" w:rsidR="009B0FD9" w:rsidRPr="00AA0182" w:rsidRDefault="009B0FD9" w:rsidP="00112275">
      <w:pPr>
        <w:autoSpaceDN w:val="0"/>
        <w:spacing w:before="120"/>
        <w:jc w:val="both"/>
        <w:textAlignment w:val="baseline"/>
        <w:rPr>
          <w:rFonts w:ascii="Arial" w:hAnsi="Arial" w:cs="Arial"/>
          <w:spacing w:val="-2"/>
          <w:sz w:val="20"/>
          <w:szCs w:val="20"/>
          <w:lang w:val="uk-UA" w:eastAsia="ja-JP"/>
        </w:rPr>
      </w:pPr>
      <w:r w:rsidRPr="00AA0182">
        <w:rPr>
          <w:rFonts w:ascii="Arial" w:hAnsi="Arial" w:cs="Arial"/>
          <w:spacing w:val="-2"/>
          <w:sz w:val="20"/>
          <w:szCs w:val="20"/>
          <w:lang w:val="uk-UA" w:eastAsia="ja-JP"/>
        </w:rPr>
        <w:t>Банк, відповідно</w:t>
      </w:r>
      <w:r w:rsidR="009F100C">
        <w:rPr>
          <w:rFonts w:ascii="Arial" w:hAnsi="Arial" w:cs="Arial"/>
          <w:spacing w:val="-2"/>
          <w:sz w:val="20"/>
          <w:szCs w:val="20"/>
          <w:lang w:val="uk-UA" w:eastAsia="ja-JP"/>
        </w:rPr>
        <w:t xml:space="preserve"> вищезазначеного Положення та</w:t>
      </w:r>
      <w:r w:rsidRPr="00AA0182">
        <w:rPr>
          <w:rFonts w:ascii="Arial" w:hAnsi="Arial" w:cs="Arial"/>
          <w:spacing w:val="-2"/>
          <w:sz w:val="20"/>
          <w:szCs w:val="20"/>
          <w:lang w:val="uk-UA" w:eastAsia="ja-JP"/>
        </w:rPr>
        <w:t xml:space="preserve"> Групи Інтеза Санпаоло, визначив свій поріг суттєвості, диференційований за категоріями персоналу, після якого змінна частина винагороди вважається «суттєвою».</w:t>
      </w:r>
    </w:p>
    <w:p w14:paraId="59C549A3" w14:textId="77777777" w:rsidR="009B0FD9" w:rsidRPr="00AA0182" w:rsidRDefault="009B0FD9" w:rsidP="00112275">
      <w:pPr>
        <w:spacing w:before="120" w:after="160" w:line="259" w:lineRule="auto"/>
        <w:rPr>
          <w:rFonts w:ascii="Arial" w:hAnsi="Arial" w:cs="Arial"/>
          <w:spacing w:val="-2"/>
          <w:sz w:val="20"/>
          <w:szCs w:val="20"/>
          <w:lang w:val="uk-UA" w:eastAsia="ja-JP"/>
        </w:rPr>
      </w:pPr>
      <w:r w:rsidRPr="00AA0182">
        <w:rPr>
          <w:rFonts w:ascii="Arial" w:hAnsi="Arial" w:cs="Arial"/>
          <w:spacing w:val="-2"/>
          <w:sz w:val="20"/>
          <w:szCs w:val="20"/>
          <w:lang w:val="uk-UA" w:eastAsia="ja-JP"/>
        </w:rPr>
        <w:t>Зокрема:</w:t>
      </w:r>
    </w:p>
    <w:p w14:paraId="00A6D367" w14:textId="5FB14136" w:rsidR="009B0FD9" w:rsidRPr="00112275" w:rsidRDefault="009B0FD9" w:rsidP="003C7CFC">
      <w:pPr>
        <w:numPr>
          <w:ilvl w:val="0"/>
          <w:numId w:val="43"/>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AA0182">
        <w:rPr>
          <w:rFonts w:ascii="Arial" w:hAnsi="Arial" w:cs="Arial"/>
          <w:spacing w:val="-2"/>
          <w:sz w:val="20"/>
          <w:szCs w:val="20"/>
          <w:lang w:val="uk-UA" w:eastAsia="ja-JP"/>
        </w:rPr>
        <w:t xml:space="preserve">Для </w:t>
      </w:r>
      <w:r w:rsidRPr="00AA0182">
        <w:rPr>
          <w:rFonts w:ascii="Arial" w:hAnsi="Arial" w:cs="Arial"/>
          <w:b/>
          <w:bCs/>
          <w:spacing w:val="-2"/>
          <w:sz w:val="20"/>
          <w:szCs w:val="20"/>
          <w:lang w:val="uk-UA" w:eastAsia="ja-JP"/>
        </w:rPr>
        <w:t>осіб, професійна діяльність яких має значний вплив на профіль ризику</w:t>
      </w:r>
      <w:r w:rsidRPr="00AA0182">
        <w:rPr>
          <w:rFonts w:ascii="Arial" w:hAnsi="Arial" w:cs="Arial"/>
          <w:spacing w:val="-2"/>
          <w:sz w:val="20"/>
          <w:szCs w:val="20"/>
          <w:lang w:val="uk-UA" w:eastAsia="ja-JP"/>
        </w:rPr>
        <w:t xml:space="preserve">, відповідно до </w:t>
      </w:r>
      <w:r w:rsidR="001524EB">
        <w:rPr>
          <w:rFonts w:ascii="Arial" w:hAnsi="Arial" w:cs="Arial"/>
          <w:spacing w:val="-2"/>
          <w:sz w:val="20"/>
          <w:szCs w:val="20"/>
          <w:lang w:val="uk-UA" w:eastAsia="ja-JP"/>
        </w:rPr>
        <w:t>Положення</w:t>
      </w:r>
      <w:r w:rsidRPr="00AA0182">
        <w:rPr>
          <w:rFonts w:ascii="Arial" w:hAnsi="Arial" w:cs="Arial"/>
          <w:spacing w:val="-2"/>
          <w:sz w:val="20"/>
          <w:szCs w:val="20"/>
          <w:lang w:val="uk-UA" w:eastAsia="ja-JP"/>
        </w:rPr>
        <w:t xml:space="preserve">, змінна частина винагороди вважається «суттєвою», якщо вона перевищує суму в </w:t>
      </w:r>
      <w:r w:rsidR="001524EB">
        <w:rPr>
          <w:rFonts w:ascii="Arial" w:hAnsi="Arial" w:cs="Arial"/>
          <w:b/>
          <w:bCs/>
          <w:spacing w:val="-2"/>
          <w:sz w:val="20"/>
          <w:szCs w:val="20"/>
          <w:lang w:val="uk-UA" w:eastAsia="ja-JP"/>
        </w:rPr>
        <w:t>3</w:t>
      </w:r>
      <w:r w:rsidRPr="00AA0182">
        <w:rPr>
          <w:rFonts w:ascii="Arial" w:hAnsi="Arial" w:cs="Arial"/>
          <w:b/>
          <w:bCs/>
          <w:spacing w:val="-2"/>
          <w:sz w:val="20"/>
          <w:szCs w:val="20"/>
          <w:lang w:val="uk-UA" w:eastAsia="ja-JP"/>
        </w:rPr>
        <w:t>0 000 євро</w:t>
      </w:r>
      <w:r w:rsidRPr="00AA0182">
        <w:rPr>
          <w:rFonts w:ascii="Arial" w:hAnsi="Arial" w:cs="Arial"/>
          <w:spacing w:val="-2"/>
          <w:sz w:val="20"/>
          <w:szCs w:val="20"/>
          <w:lang w:val="uk-UA" w:eastAsia="ja-JP"/>
        </w:rPr>
        <w:t xml:space="preserve"> (до вирахування податків)</w:t>
      </w:r>
      <w:r w:rsidR="00FE3568">
        <w:rPr>
          <w:rStyle w:val="ae"/>
          <w:rFonts w:ascii="Arial" w:hAnsi="Arial"/>
          <w:spacing w:val="-2"/>
          <w:sz w:val="20"/>
          <w:szCs w:val="20"/>
          <w:lang w:val="uk-UA" w:eastAsia="ja-JP"/>
        </w:rPr>
        <w:footnoteReference w:id="21"/>
      </w:r>
      <w:r w:rsidRPr="00AA0182">
        <w:rPr>
          <w:rFonts w:ascii="Arial" w:hAnsi="Arial" w:cs="Arial"/>
          <w:spacing w:val="-2"/>
          <w:sz w:val="20"/>
          <w:szCs w:val="20"/>
          <w:lang w:val="uk-UA" w:eastAsia="ja-JP"/>
        </w:rPr>
        <w:t xml:space="preserve"> або якщо вона становить більше </w:t>
      </w:r>
      <w:r w:rsidR="001524EB">
        <w:rPr>
          <w:rFonts w:ascii="Arial" w:hAnsi="Arial" w:cs="Arial"/>
          <w:spacing w:val="-2"/>
          <w:sz w:val="20"/>
          <w:szCs w:val="20"/>
          <w:lang w:val="uk-UA" w:eastAsia="ja-JP"/>
        </w:rPr>
        <w:t>ніж 50%</w:t>
      </w:r>
      <w:r w:rsidRPr="00AA0182">
        <w:rPr>
          <w:rFonts w:ascii="Arial" w:hAnsi="Arial" w:cs="Arial"/>
          <w:spacing w:val="-2"/>
          <w:sz w:val="20"/>
          <w:szCs w:val="20"/>
          <w:lang w:val="uk-UA" w:eastAsia="ja-JP"/>
        </w:rPr>
        <w:t xml:space="preserve"> від </w:t>
      </w:r>
      <w:r w:rsidR="001524EB">
        <w:rPr>
          <w:rFonts w:ascii="Arial" w:hAnsi="Arial" w:cs="Arial"/>
          <w:spacing w:val="-2"/>
          <w:sz w:val="20"/>
          <w:szCs w:val="20"/>
          <w:lang w:val="uk-UA" w:eastAsia="ja-JP"/>
        </w:rPr>
        <w:t>суми фіксованої частини</w:t>
      </w:r>
      <w:r w:rsidR="001524EB" w:rsidRPr="00AA0182">
        <w:rPr>
          <w:rFonts w:ascii="Arial" w:hAnsi="Arial" w:cs="Arial"/>
          <w:spacing w:val="-2"/>
          <w:sz w:val="20"/>
          <w:szCs w:val="20"/>
          <w:lang w:val="uk-UA" w:eastAsia="ja-JP"/>
        </w:rPr>
        <w:t xml:space="preserve"> </w:t>
      </w:r>
      <w:r w:rsidRPr="00AA0182">
        <w:rPr>
          <w:rFonts w:ascii="Arial" w:hAnsi="Arial" w:cs="Arial"/>
          <w:spacing w:val="-2"/>
          <w:sz w:val="20"/>
          <w:szCs w:val="20"/>
          <w:lang w:val="uk-UA" w:eastAsia="ja-JP"/>
        </w:rPr>
        <w:t>винагороди;</w:t>
      </w:r>
    </w:p>
    <w:p w14:paraId="504005F3" w14:textId="77777777" w:rsidR="00112275" w:rsidRPr="00AA0182" w:rsidRDefault="00112275" w:rsidP="00112275">
      <w:pPr>
        <w:overflowPunct w:val="0"/>
        <w:autoSpaceDE w:val="0"/>
        <w:autoSpaceDN w:val="0"/>
        <w:adjustRightInd w:val="0"/>
        <w:spacing w:before="120"/>
        <w:ind w:left="720"/>
        <w:contextualSpacing/>
        <w:jc w:val="both"/>
        <w:textAlignment w:val="baseline"/>
        <w:rPr>
          <w:rFonts w:ascii="Arial" w:hAnsi="Arial" w:cs="Arial"/>
          <w:spacing w:val="-2"/>
          <w:sz w:val="20"/>
          <w:szCs w:val="20"/>
          <w:lang w:val="uk-UA" w:eastAsia="ja-JP"/>
        </w:rPr>
      </w:pPr>
    </w:p>
    <w:p w14:paraId="1B08BA16" w14:textId="6B3510A4" w:rsidR="009B0FD9" w:rsidRDefault="009B0FD9" w:rsidP="003C7CFC">
      <w:pPr>
        <w:numPr>
          <w:ilvl w:val="0"/>
          <w:numId w:val="43"/>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AA0182">
        <w:rPr>
          <w:rFonts w:ascii="Arial" w:hAnsi="Arial" w:cs="Arial"/>
          <w:spacing w:val="-2"/>
          <w:sz w:val="20"/>
          <w:szCs w:val="20"/>
          <w:lang w:val="uk-UA" w:eastAsia="ja-JP"/>
        </w:rPr>
        <w:t xml:space="preserve">Для </w:t>
      </w:r>
      <w:r w:rsidRPr="00AA0182">
        <w:rPr>
          <w:rFonts w:ascii="Arial" w:hAnsi="Arial" w:cs="Arial"/>
          <w:b/>
          <w:bCs/>
          <w:spacing w:val="-2"/>
          <w:sz w:val="20"/>
          <w:szCs w:val="20"/>
          <w:lang w:val="uk-UA" w:eastAsia="ja-JP"/>
        </w:rPr>
        <w:t>керівників середньої ланки та фахівців</w:t>
      </w:r>
      <w:r w:rsidRPr="00AA0182">
        <w:rPr>
          <w:rFonts w:ascii="Arial" w:hAnsi="Arial" w:cs="Arial"/>
          <w:spacing w:val="-2"/>
          <w:sz w:val="20"/>
          <w:szCs w:val="20"/>
          <w:lang w:val="uk-UA" w:eastAsia="ja-JP"/>
        </w:rPr>
        <w:t xml:space="preserve">, у відповідності до практики Групи, зберігається поріг суттєвості на рівні </w:t>
      </w:r>
      <w:r w:rsidR="002825D2">
        <w:rPr>
          <w:rFonts w:ascii="Arial" w:hAnsi="Arial" w:cs="Arial"/>
          <w:b/>
          <w:bCs/>
          <w:spacing w:val="-2"/>
          <w:sz w:val="20"/>
          <w:szCs w:val="20"/>
          <w:lang w:val="uk-UA" w:eastAsia="ja-JP"/>
        </w:rPr>
        <w:t>150</w:t>
      </w:r>
      <w:r w:rsidR="002825D2" w:rsidRPr="00AA0182">
        <w:rPr>
          <w:rFonts w:ascii="Arial" w:hAnsi="Arial" w:cs="Arial"/>
          <w:b/>
          <w:bCs/>
          <w:spacing w:val="-2"/>
          <w:sz w:val="20"/>
          <w:szCs w:val="20"/>
          <w:lang w:val="uk-UA" w:eastAsia="ja-JP"/>
        </w:rPr>
        <w:t> </w:t>
      </w:r>
      <w:r w:rsidRPr="00AA0182">
        <w:rPr>
          <w:rFonts w:ascii="Arial" w:hAnsi="Arial" w:cs="Arial"/>
          <w:b/>
          <w:bCs/>
          <w:spacing w:val="-2"/>
          <w:sz w:val="20"/>
          <w:szCs w:val="20"/>
          <w:lang w:val="uk-UA" w:eastAsia="ja-JP"/>
        </w:rPr>
        <w:t>000 євро</w:t>
      </w:r>
      <w:r w:rsidRPr="00AA0182">
        <w:rPr>
          <w:rFonts w:ascii="Arial" w:hAnsi="Arial" w:cs="Arial"/>
          <w:spacing w:val="-2"/>
          <w:sz w:val="20"/>
          <w:szCs w:val="20"/>
          <w:lang w:val="uk-UA" w:eastAsia="ja-JP"/>
        </w:rPr>
        <w:t xml:space="preserve"> (до вирахування податків)</w:t>
      </w:r>
      <w:r w:rsidR="003A7CD2">
        <w:rPr>
          <w:rStyle w:val="ae"/>
          <w:rFonts w:ascii="Arial" w:hAnsi="Arial"/>
          <w:spacing w:val="-2"/>
          <w:sz w:val="20"/>
          <w:szCs w:val="20"/>
          <w:lang w:val="uk-UA" w:eastAsia="ja-JP"/>
        </w:rPr>
        <w:footnoteReference w:id="22"/>
      </w:r>
      <w:r w:rsidRPr="00AA0182">
        <w:rPr>
          <w:rFonts w:ascii="Arial" w:hAnsi="Arial" w:cs="Arial"/>
          <w:spacing w:val="-2"/>
          <w:sz w:val="20"/>
          <w:szCs w:val="20"/>
          <w:lang w:val="uk-UA" w:eastAsia="ja-JP"/>
        </w:rPr>
        <w:t>, понад цю суму змінна частина винагороди вважається «суттєвою».</w:t>
      </w:r>
    </w:p>
    <w:p w14:paraId="5FA12541" w14:textId="77777777" w:rsidR="00AA0182" w:rsidRPr="00AA0182" w:rsidRDefault="00AA0182" w:rsidP="00AA0182">
      <w:pPr>
        <w:overflowPunct w:val="0"/>
        <w:autoSpaceDE w:val="0"/>
        <w:autoSpaceDN w:val="0"/>
        <w:adjustRightInd w:val="0"/>
        <w:spacing w:after="160" w:line="259" w:lineRule="auto"/>
        <w:ind w:left="720"/>
        <w:contextualSpacing/>
        <w:jc w:val="both"/>
        <w:textAlignment w:val="baseline"/>
        <w:rPr>
          <w:rFonts w:ascii="Arial" w:hAnsi="Arial" w:cs="Arial"/>
          <w:spacing w:val="-2"/>
          <w:sz w:val="20"/>
          <w:szCs w:val="20"/>
          <w:lang w:val="uk-UA" w:eastAsia="ja-JP"/>
        </w:rPr>
      </w:pPr>
    </w:p>
    <w:p w14:paraId="38D7A327" w14:textId="6DC69092" w:rsidR="009B0FD9" w:rsidRPr="009B0FD9" w:rsidRDefault="003A7906" w:rsidP="009B0FD9">
      <w:pPr>
        <w:spacing w:after="160" w:line="259" w:lineRule="auto"/>
        <w:rPr>
          <w:rFonts w:cs="Arial"/>
          <w:spacing w:val="-2"/>
          <w:sz w:val="20"/>
          <w:szCs w:val="20"/>
          <w:lang w:val="uk-UA" w:eastAsia="ja-JP"/>
        </w:rPr>
      </w:pPr>
      <w:r>
        <w:rPr>
          <w:rFonts w:cs="Arial"/>
          <w:noProof/>
          <w:spacing w:val="-2"/>
          <w:sz w:val="20"/>
          <w:szCs w:val="20"/>
          <w:lang w:val="uk-UA" w:eastAsia="ja-JP"/>
        </w:rPr>
        <w:drawing>
          <wp:inline distT="0" distB="0" distL="0" distR="0" wp14:anchorId="59D02DC8" wp14:editId="32A3F1ED">
            <wp:extent cx="6131824" cy="2762250"/>
            <wp:effectExtent l="0" t="0" r="2540" b="0"/>
            <wp:docPr id="34738635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37138" cy="2764644"/>
                    </a:xfrm>
                    <a:prstGeom prst="rect">
                      <a:avLst/>
                    </a:prstGeom>
                    <a:noFill/>
                  </pic:spPr>
                </pic:pic>
              </a:graphicData>
            </a:graphic>
          </wp:inline>
        </w:drawing>
      </w:r>
    </w:p>
    <w:p w14:paraId="28A63667" w14:textId="77777777" w:rsidR="009B0FD9" w:rsidRPr="00D0165F" w:rsidRDefault="009B0FD9" w:rsidP="009B0FD9">
      <w:pPr>
        <w:jc w:val="both"/>
        <w:rPr>
          <w:rFonts w:ascii="Arial" w:hAnsi="Arial" w:cs="Arial"/>
          <w:spacing w:val="-2"/>
          <w:sz w:val="20"/>
          <w:szCs w:val="20"/>
          <w:lang w:val="uk-UA" w:eastAsia="ja-JP"/>
        </w:rPr>
      </w:pPr>
      <w:r w:rsidRPr="00D0165F">
        <w:rPr>
          <w:rFonts w:ascii="Arial" w:hAnsi="Arial" w:cs="Arial"/>
          <w:spacing w:val="-2"/>
          <w:sz w:val="20"/>
          <w:szCs w:val="20"/>
          <w:lang w:val="uk-UA" w:eastAsia="ja-JP"/>
        </w:rPr>
        <w:t xml:space="preserve">Фінансові інструменти, якими користується Банк - це інструменти, проіндексовані до ціни акцій («фантомні акції»), основними активами яких є звичайні акції ІСП, що котируються на Італійській фондовій біржі в Мілані та є інструментами, сумісними зі створенням довгострокової вартості та строків ризику. </w:t>
      </w:r>
    </w:p>
    <w:p w14:paraId="0B81D115" w14:textId="77777777" w:rsidR="009B0FD9" w:rsidRPr="00D0165F" w:rsidRDefault="009B0FD9" w:rsidP="009B0FD9">
      <w:pPr>
        <w:jc w:val="both"/>
        <w:rPr>
          <w:rFonts w:ascii="Arial" w:hAnsi="Arial" w:cs="Arial"/>
          <w:spacing w:val="-2"/>
          <w:sz w:val="20"/>
          <w:szCs w:val="20"/>
          <w:lang w:val="uk-UA" w:eastAsia="ja-JP"/>
        </w:rPr>
      </w:pPr>
    </w:p>
    <w:p w14:paraId="0E3EC6EF" w14:textId="1443A838" w:rsidR="009B0FD9" w:rsidRDefault="009B0FD9" w:rsidP="009B0FD9">
      <w:pPr>
        <w:jc w:val="both"/>
        <w:rPr>
          <w:rFonts w:ascii="Arial" w:hAnsi="Arial" w:cs="Arial"/>
          <w:spacing w:val="-2"/>
          <w:sz w:val="20"/>
          <w:szCs w:val="20"/>
          <w:lang w:val="uk-UA" w:eastAsia="ja-JP"/>
        </w:rPr>
      </w:pPr>
      <w:r w:rsidRPr="00D0165F">
        <w:rPr>
          <w:rFonts w:ascii="Arial" w:hAnsi="Arial" w:cs="Arial"/>
          <w:spacing w:val="-2"/>
          <w:sz w:val="20"/>
          <w:szCs w:val="20"/>
          <w:lang w:val="uk-UA" w:eastAsia="ja-JP"/>
        </w:rPr>
        <w:t xml:space="preserve">Відповідно до Політики винагороди Групи ІСП, на момент розподілу змінної частини винагороди кількість фантомних акцій, що підлягають розподілу, встановлюється з урахуванням середньої офіційної ціни акцій ІСП у місяці, що передував дню засідання Ради директорів ІСП, на якому затверджувався дозвіл на придбання власних акцій для обслуговування річної системи заохочення. </w:t>
      </w:r>
    </w:p>
    <w:p w14:paraId="029935ED" w14:textId="6A6767A7" w:rsidR="0038522B" w:rsidRDefault="0038522B" w:rsidP="009B0FD9">
      <w:pPr>
        <w:jc w:val="both"/>
        <w:rPr>
          <w:rFonts w:ascii="Arial" w:hAnsi="Arial" w:cs="Arial"/>
          <w:spacing w:val="-2"/>
          <w:sz w:val="20"/>
          <w:szCs w:val="20"/>
          <w:lang w:val="uk-UA" w:eastAsia="ja-JP"/>
        </w:rPr>
      </w:pPr>
    </w:p>
    <w:p w14:paraId="1C00588C" w14:textId="6497B417" w:rsidR="0038522B" w:rsidRPr="006F2136" w:rsidRDefault="0038522B" w:rsidP="009B0FD9">
      <w:pPr>
        <w:jc w:val="both"/>
        <w:rPr>
          <w:rFonts w:ascii="Arial" w:hAnsi="Arial" w:cs="Arial"/>
          <w:spacing w:val="-2"/>
          <w:sz w:val="20"/>
          <w:szCs w:val="20"/>
          <w:lang w:val="uk-UA" w:eastAsia="ja-JP"/>
        </w:rPr>
      </w:pPr>
      <w:bookmarkStart w:id="152" w:name="_Hlk138670310"/>
      <w:r>
        <w:rPr>
          <w:rFonts w:ascii="Arial" w:hAnsi="Arial" w:cs="Arial"/>
          <w:spacing w:val="-2"/>
          <w:sz w:val="20"/>
          <w:szCs w:val="20"/>
          <w:lang w:val="uk-UA" w:eastAsia="ja-JP"/>
        </w:rPr>
        <w:t xml:space="preserve">Крім того, слід зазначити, що на </w:t>
      </w:r>
      <w:r w:rsidRPr="00B33412">
        <w:rPr>
          <w:rFonts w:ascii="Arial" w:hAnsi="Arial" w:cs="Arial"/>
          <w:spacing w:val="-2"/>
          <w:sz w:val="20"/>
          <w:szCs w:val="20"/>
          <w:lang w:val="uk-UA" w:eastAsia="ja-JP"/>
        </w:rPr>
        <w:t>відстрочену частину бонусу</w:t>
      </w:r>
      <w:r>
        <w:rPr>
          <w:rFonts w:ascii="Arial" w:hAnsi="Arial" w:cs="Arial"/>
          <w:spacing w:val="-2"/>
          <w:sz w:val="20"/>
          <w:szCs w:val="20"/>
          <w:lang w:val="uk-UA" w:eastAsia="ja-JP"/>
        </w:rPr>
        <w:t xml:space="preserve"> можуть нараховуватися відсотки. </w:t>
      </w:r>
      <w:r w:rsidR="006F2136">
        <w:rPr>
          <w:rFonts w:ascii="Arial" w:hAnsi="Arial" w:cs="Arial"/>
          <w:spacing w:val="-2"/>
          <w:sz w:val="20"/>
          <w:szCs w:val="20"/>
          <w:lang w:val="uk-UA" w:eastAsia="ja-JP"/>
        </w:rPr>
        <w:t xml:space="preserve">Ці відсотки </w:t>
      </w:r>
      <w:bookmarkStart w:id="153" w:name="_Hlk138670246"/>
      <w:r w:rsidR="006F2136">
        <w:rPr>
          <w:rFonts w:ascii="Arial" w:hAnsi="Arial" w:cs="Arial"/>
          <w:spacing w:val="-2"/>
          <w:sz w:val="20"/>
          <w:szCs w:val="20"/>
          <w:lang w:val="uk-UA" w:eastAsia="ja-JP"/>
        </w:rPr>
        <w:t xml:space="preserve">розраховуються відповідно до ринкових ставок; конкретна ставка, яка використовується, є спільною для всієї Групи ІСП та повідомляється Банку </w:t>
      </w:r>
      <w:r w:rsidR="006F2136" w:rsidRPr="00B33412">
        <w:rPr>
          <w:rFonts w:ascii="Arial" w:hAnsi="Arial" w:cs="Arial"/>
          <w:spacing w:val="-2"/>
          <w:sz w:val="20"/>
          <w:szCs w:val="20"/>
          <w:lang w:val="uk-UA" w:eastAsia="ja-JP"/>
        </w:rPr>
        <w:t xml:space="preserve">підрозділом </w:t>
      </w:r>
      <w:r w:rsidR="00A614D7" w:rsidRPr="00B33412">
        <w:rPr>
          <w:rFonts w:ascii="Arial" w:hAnsi="Arial" w:cs="Arial"/>
          <w:spacing w:val="-2"/>
          <w:sz w:val="20"/>
          <w:szCs w:val="20"/>
          <w:lang w:val="uk-UA" w:eastAsia="ja-JP"/>
        </w:rPr>
        <w:t>управління персоналом</w:t>
      </w:r>
      <w:r w:rsidR="006F2136" w:rsidRPr="00AA76CE">
        <w:rPr>
          <w:rFonts w:ascii="Arial" w:hAnsi="Arial" w:cs="Arial"/>
          <w:spacing w:val="-2"/>
          <w:sz w:val="20"/>
          <w:szCs w:val="20"/>
          <w:lang w:val="uk-UA" w:eastAsia="ja-JP"/>
        </w:rPr>
        <w:t xml:space="preserve"> </w:t>
      </w:r>
      <w:r w:rsidR="006F2136" w:rsidRPr="00B33412">
        <w:rPr>
          <w:rFonts w:ascii="Arial" w:hAnsi="Arial" w:cs="Arial"/>
          <w:spacing w:val="-2"/>
          <w:sz w:val="20"/>
          <w:szCs w:val="20"/>
          <w:lang w:val="uk-UA" w:eastAsia="ja-JP"/>
        </w:rPr>
        <w:t>УМБ</w:t>
      </w:r>
      <w:r w:rsidR="006F2136">
        <w:rPr>
          <w:rFonts w:ascii="Arial" w:hAnsi="Arial" w:cs="Arial"/>
          <w:spacing w:val="-2"/>
          <w:sz w:val="20"/>
          <w:szCs w:val="20"/>
          <w:lang w:val="uk-UA" w:eastAsia="ja-JP"/>
        </w:rPr>
        <w:t>.</w:t>
      </w:r>
      <w:bookmarkEnd w:id="152"/>
      <w:bookmarkEnd w:id="153"/>
    </w:p>
    <w:p w14:paraId="6F8B93DE" w14:textId="77777777" w:rsidR="009B0FD9" w:rsidRPr="009B0FD9" w:rsidRDefault="009B0FD9" w:rsidP="009B0FD9">
      <w:pPr>
        <w:jc w:val="both"/>
        <w:rPr>
          <w:spacing w:val="-2"/>
          <w:sz w:val="20"/>
          <w:szCs w:val="20"/>
          <w:lang w:val="uk-UA" w:eastAsia="ja-JP"/>
        </w:rPr>
      </w:pPr>
    </w:p>
    <w:p w14:paraId="58B4A45B" w14:textId="46EABBBD" w:rsidR="009B0FD9" w:rsidRPr="009B0FD9" w:rsidRDefault="00E17EDE" w:rsidP="009B0FD9">
      <w:pPr>
        <w:spacing w:after="200"/>
        <w:jc w:val="both"/>
        <w:rPr>
          <w:spacing w:val="-2"/>
          <w:sz w:val="20"/>
          <w:szCs w:val="20"/>
          <w:lang w:val="uk-UA" w:eastAsia="ja-JP"/>
        </w:rPr>
      </w:pPr>
      <w:r>
        <w:rPr>
          <w:noProof/>
          <w:spacing w:val="-2"/>
          <w:sz w:val="20"/>
          <w:szCs w:val="20"/>
          <w:lang w:val="uk-UA" w:eastAsia="ja-JP"/>
        </w:rPr>
        <w:lastRenderedPageBreak/>
        <w:drawing>
          <wp:inline distT="0" distB="0" distL="0" distR="0" wp14:anchorId="56C69796" wp14:editId="2D7E61F9">
            <wp:extent cx="6153150" cy="1154515"/>
            <wp:effectExtent l="0" t="0" r="0" b="0"/>
            <wp:docPr id="163601823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7194" cy="1159026"/>
                    </a:xfrm>
                    <a:prstGeom prst="rect">
                      <a:avLst/>
                    </a:prstGeom>
                    <a:noFill/>
                  </pic:spPr>
                </pic:pic>
              </a:graphicData>
            </a:graphic>
          </wp:inline>
        </w:drawing>
      </w:r>
    </w:p>
    <w:p w14:paraId="251228E0" w14:textId="77777777" w:rsidR="009B0FD9" w:rsidRPr="009B0FD9" w:rsidRDefault="009B0FD9" w:rsidP="009B0FD9">
      <w:pPr>
        <w:jc w:val="both"/>
        <w:rPr>
          <w:spacing w:val="-2"/>
          <w:sz w:val="20"/>
          <w:szCs w:val="20"/>
          <w:lang w:val="uk-UA" w:eastAsia="ja-JP"/>
        </w:rPr>
      </w:pPr>
    </w:p>
    <w:p w14:paraId="44B6EFD8" w14:textId="77777777" w:rsidR="009B0FD9" w:rsidRPr="00D0165F" w:rsidRDefault="009B0FD9" w:rsidP="009B0FD9">
      <w:pPr>
        <w:jc w:val="both"/>
        <w:rPr>
          <w:rFonts w:ascii="Arial" w:hAnsi="Arial" w:cs="Arial"/>
          <w:spacing w:val="-2"/>
          <w:sz w:val="20"/>
          <w:szCs w:val="20"/>
          <w:lang w:val="uk-UA" w:eastAsia="ja-JP"/>
        </w:rPr>
      </w:pPr>
      <w:r w:rsidRPr="00D0165F">
        <w:rPr>
          <w:rFonts w:ascii="Arial" w:hAnsi="Arial" w:cs="Arial"/>
          <w:spacing w:val="-2"/>
          <w:sz w:val="20"/>
          <w:szCs w:val="20"/>
          <w:lang w:val="uk-UA" w:eastAsia="ja-JP"/>
        </w:rPr>
        <w:t xml:space="preserve">Що стосується виплати готівкового еквіваленту суми дивідендів, пов’язаних з акціями ІСП, слід зазначити, що така сума присуджується одночасно з розподілом дивідендів по акціям ІСП. </w:t>
      </w:r>
    </w:p>
    <w:p w14:paraId="391BFC79" w14:textId="77777777" w:rsidR="009B0FD9" w:rsidRPr="00D0165F" w:rsidRDefault="009B0FD9" w:rsidP="009B0FD9">
      <w:pPr>
        <w:jc w:val="both"/>
        <w:rPr>
          <w:rFonts w:ascii="Arial" w:hAnsi="Arial" w:cs="Arial"/>
          <w:spacing w:val="-2"/>
          <w:sz w:val="20"/>
          <w:szCs w:val="20"/>
          <w:lang w:val="uk-UA" w:eastAsia="ja-JP"/>
        </w:rPr>
      </w:pPr>
    </w:p>
    <w:p w14:paraId="01B180FB" w14:textId="59F47635" w:rsidR="009B0FD9" w:rsidRPr="00D0165F" w:rsidRDefault="009B0FD9" w:rsidP="009B0FD9">
      <w:pPr>
        <w:overflowPunct w:val="0"/>
        <w:autoSpaceDE w:val="0"/>
        <w:autoSpaceDN w:val="0"/>
        <w:adjustRightInd w:val="0"/>
        <w:jc w:val="both"/>
        <w:rPr>
          <w:rFonts w:ascii="Arial" w:hAnsi="Arial" w:cs="Arial"/>
          <w:spacing w:val="-2"/>
          <w:sz w:val="20"/>
          <w:szCs w:val="20"/>
          <w:lang w:val="uk-UA" w:eastAsia="ja-JP"/>
        </w:rPr>
      </w:pPr>
      <w:r w:rsidRPr="00D0165F">
        <w:rPr>
          <w:rFonts w:ascii="Arial" w:hAnsi="Arial" w:cs="Arial"/>
          <w:spacing w:val="-2"/>
          <w:sz w:val="20"/>
          <w:szCs w:val="20"/>
          <w:lang w:val="uk-UA" w:eastAsia="ja-JP"/>
        </w:rPr>
        <w:t xml:space="preserve">Відповідно до вищенаведених ознак, Банк, згідно з Політикою винагороди Групи Інтеза Санпаоло, визначив наступні схеми нарахування та виплат в залежності від категорії персоналу (Особи, професійна діяльність яких має значний вплив на профіль ризику, керівники середньої ланки та фахівці) та суми змінної частини винагороди (вищої або нижчої за особливо високий розмір або поріг суттєвості). </w:t>
      </w:r>
    </w:p>
    <w:p w14:paraId="11ADDA8E" w14:textId="77777777" w:rsidR="009B0FD9" w:rsidRPr="00D0165F" w:rsidRDefault="009B0FD9" w:rsidP="009B0FD9">
      <w:pPr>
        <w:overflowPunct w:val="0"/>
        <w:autoSpaceDE w:val="0"/>
        <w:autoSpaceDN w:val="0"/>
        <w:adjustRightInd w:val="0"/>
        <w:jc w:val="both"/>
        <w:rPr>
          <w:rFonts w:ascii="Arial" w:hAnsi="Arial" w:cs="Arial"/>
          <w:spacing w:val="-2"/>
          <w:sz w:val="20"/>
          <w:szCs w:val="20"/>
          <w:lang w:val="uk-UA" w:eastAsia="ja-JP"/>
        </w:rPr>
      </w:pPr>
    </w:p>
    <w:p w14:paraId="55A623FF" w14:textId="4D0BB84E" w:rsidR="009B0FD9" w:rsidRPr="00D0165F" w:rsidRDefault="009B0FD9" w:rsidP="009B0FD9">
      <w:pPr>
        <w:jc w:val="both"/>
        <w:rPr>
          <w:rFonts w:ascii="Arial" w:hAnsi="Arial" w:cs="Arial"/>
          <w:spacing w:val="-2"/>
          <w:sz w:val="20"/>
          <w:szCs w:val="20"/>
          <w:lang w:val="uk-UA" w:eastAsia="ja-JP"/>
        </w:rPr>
      </w:pPr>
      <w:r w:rsidRPr="00D0165F">
        <w:rPr>
          <w:rFonts w:ascii="Arial" w:hAnsi="Arial" w:cs="Arial"/>
          <w:spacing w:val="-2"/>
          <w:sz w:val="20"/>
          <w:szCs w:val="20"/>
          <w:lang w:val="uk-UA" w:eastAsia="ja-JP"/>
        </w:rPr>
        <w:t xml:space="preserve">Зокрема, </w:t>
      </w:r>
      <w:r w:rsidRPr="00D0165F">
        <w:rPr>
          <w:rFonts w:ascii="Arial" w:hAnsi="Arial" w:cs="Arial"/>
          <w:b/>
          <w:bCs/>
          <w:spacing w:val="-2"/>
          <w:sz w:val="20"/>
          <w:szCs w:val="20"/>
          <w:lang w:val="uk-UA" w:eastAsia="ja-JP"/>
        </w:rPr>
        <w:t>для всіх тих, хто,</w:t>
      </w:r>
      <w:r w:rsidRPr="00D0165F">
        <w:rPr>
          <w:rFonts w:ascii="Arial" w:hAnsi="Arial" w:cs="Arial"/>
          <w:spacing w:val="-2"/>
          <w:sz w:val="20"/>
          <w:szCs w:val="20"/>
          <w:lang w:val="uk-UA" w:eastAsia="ja-JP"/>
        </w:rPr>
        <w:t xml:space="preserve"> незалежно від макро-сегменту, до якого вони належать, </w:t>
      </w:r>
      <w:r w:rsidRPr="00D0165F">
        <w:rPr>
          <w:rFonts w:ascii="Arial" w:hAnsi="Arial" w:cs="Arial"/>
          <w:b/>
          <w:bCs/>
          <w:spacing w:val="-2"/>
          <w:sz w:val="20"/>
          <w:szCs w:val="20"/>
          <w:lang w:val="uk-UA" w:eastAsia="ja-JP"/>
        </w:rPr>
        <w:t>має «особливо високу» змінну частину винагороди</w:t>
      </w:r>
      <w:r w:rsidRPr="00D0165F">
        <w:rPr>
          <w:rFonts w:ascii="Arial" w:hAnsi="Arial" w:cs="Arial"/>
          <w:spacing w:val="-2"/>
          <w:sz w:val="20"/>
          <w:szCs w:val="20"/>
          <w:lang w:val="uk-UA" w:eastAsia="ja-JP"/>
        </w:rPr>
        <w:t>, передбачен</w:t>
      </w:r>
      <w:r w:rsidR="006B5A66">
        <w:rPr>
          <w:rFonts w:ascii="Arial" w:hAnsi="Arial" w:cs="Arial"/>
          <w:spacing w:val="-2"/>
          <w:sz w:val="20"/>
          <w:szCs w:val="20"/>
          <w:lang w:val="uk-UA" w:eastAsia="ja-JP"/>
        </w:rPr>
        <w:t>ий</w:t>
      </w:r>
      <w:r w:rsidRPr="00D0165F">
        <w:rPr>
          <w:rFonts w:ascii="Arial" w:hAnsi="Arial" w:cs="Arial"/>
          <w:spacing w:val="-2"/>
          <w:sz w:val="20"/>
          <w:szCs w:val="20"/>
          <w:lang w:val="uk-UA" w:eastAsia="ja-JP"/>
        </w:rPr>
        <w:t xml:space="preserve"> наступн</w:t>
      </w:r>
      <w:r w:rsidR="006B5A66">
        <w:rPr>
          <w:rFonts w:ascii="Arial" w:hAnsi="Arial" w:cs="Arial"/>
          <w:spacing w:val="-2"/>
          <w:sz w:val="20"/>
          <w:szCs w:val="20"/>
          <w:lang w:val="uk-UA" w:eastAsia="ja-JP"/>
        </w:rPr>
        <w:t>ий</w:t>
      </w:r>
      <w:r w:rsidRPr="00D0165F">
        <w:rPr>
          <w:rFonts w:ascii="Arial" w:hAnsi="Arial" w:cs="Arial"/>
          <w:spacing w:val="-2"/>
          <w:sz w:val="20"/>
          <w:szCs w:val="20"/>
          <w:lang w:val="uk-UA" w:eastAsia="ja-JP"/>
        </w:rPr>
        <w:t xml:space="preserve"> графік</w:t>
      </w:r>
      <w:r w:rsidR="002825D2">
        <w:rPr>
          <w:rFonts w:ascii="Arial" w:hAnsi="Arial" w:cs="Arial"/>
          <w:spacing w:val="-2"/>
          <w:sz w:val="20"/>
          <w:szCs w:val="20"/>
          <w:lang w:val="uk-UA" w:eastAsia="ja-JP"/>
        </w:rPr>
        <w:t>,</w:t>
      </w:r>
      <w:r w:rsidR="002825D2" w:rsidRPr="002825D2">
        <w:t xml:space="preserve"> </w:t>
      </w:r>
      <w:r w:rsidR="002825D2" w:rsidRPr="002825D2">
        <w:rPr>
          <w:rFonts w:ascii="Arial" w:hAnsi="Arial" w:cs="Arial"/>
          <w:spacing w:val="-2"/>
          <w:sz w:val="20"/>
          <w:szCs w:val="20"/>
          <w:lang w:val="uk-UA" w:eastAsia="ja-JP"/>
        </w:rPr>
        <w:t xml:space="preserve">з урахуванням того, що роком виплати змінної </w:t>
      </w:r>
      <w:r w:rsidR="002825D2">
        <w:rPr>
          <w:rFonts w:ascii="Arial" w:hAnsi="Arial" w:cs="Arial"/>
          <w:spacing w:val="-2"/>
          <w:sz w:val="20"/>
          <w:szCs w:val="20"/>
          <w:lang w:val="uk-UA" w:eastAsia="ja-JP"/>
        </w:rPr>
        <w:t xml:space="preserve">частини </w:t>
      </w:r>
      <w:r w:rsidR="002825D2" w:rsidRPr="002825D2">
        <w:rPr>
          <w:rFonts w:ascii="Arial" w:hAnsi="Arial" w:cs="Arial"/>
          <w:spacing w:val="-2"/>
          <w:sz w:val="20"/>
          <w:szCs w:val="20"/>
          <w:lang w:val="uk-UA" w:eastAsia="ja-JP"/>
        </w:rPr>
        <w:t>винагороди є 2027 рік</w:t>
      </w:r>
      <w:r w:rsidRPr="00D0165F">
        <w:rPr>
          <w:rFonts w:ascii="Arial" w:hAnsi="Arial" w:cs="Arial"/>
          <w:spacing w:val="-2"/>
          <w:sz w:val="20"/>
          <w:szCs w:val="20"/>
          <w:lang w:val="uk-UA" w:eastAsia="ja-JP"/>
        </w:rPr>
        <w:t>:</w:t>
      </w:r>
    </w:p>
    <w:p w14:paraId="61BFD722"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5FF38371" w14:textId="30485468" w:rsidR="009B0FD9" w:rsidRPr="00D0165F" w:rsidRDefault="00747300" w:rsidP="003C7CFC">
      <w:pPr>
        <w:numPr>
          <w:ilvl w:val="0"/>
          <w:numId w:val="30"/>
        </w:num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Схема 1: </w:t>
      </w:r>
      <w:r w:rsidR="009B0FD9" w:rsidRPr="00D0165F">
        <w:rPr>
          <w:rFonts w:ascii="Arial" w:hAnsi="Arial" w:cs="Arial"/>
          <w:spacing w:val="-2"/>
          <w:sz w:val="20"/>
          <w:szCs w:val="20"/>
          <w:lang w:val="uk-UA" w:eastAsia="ja-JP"/>
        </w:rPr>
        <w:t xml:space="preserve">40% платежу буде авансовим (з них 20% готівкою та 20% фінансовими інструментами) та 60% (з них 25% - готівкою та 35% у фінансових інструментах) буде виплачено відстроченим платежем протягом 5 річного періоду. </w:t>
      </w:r>
    </w:p>
    <w:p w14:paraId="1C065D58" w14:textId="77777777" w:rsidR="009B0FD9" w:rsidRPr="00D0165F" w:rsidRDefault="009B0FD9" w:rsidP="009B0FD9">
      <w:pPr>
        <w:overflowPunct w:val="0"/>
        <w:autoSpaceDE w:val="0"/>
        <w:autoSpaceDN w:val="0"/>
        <w:adjustRightInd w:val="0"/>
        <w:ind w:left="709"/>
        <w:contextualSpacing/>
        <w:textAlignment w:val="baseline"/>
        <w:rPr>
          <w:rFonts w:ascii="Arial" w:hAnsi="Arial" w:cs="Arial"/>
          <w:spacing w:val="-2"/>
          <w:sz w:val="20"/>
          <w:szCs w:val="20"/>
          <w:lang w:val="uk-UA" w:eastAsia="ja-JP"/>
        </w:rPr>
      </w:pPr>
    </w:p>
    <w:p w14:paraId="3B37C3E6" w14:textId="77777777" w:rsidR="009B0FD9" w:rsidRPr="00D0165F" w:rsidRDefault="009B0FD9" w:rsidP="009B0FD9">
      <w:pPr>
        <w:overflowPunct w:val="0"/>
        <w:autoSpaceDE w:val="0"/>
        <w:autoSpaceDN w:val="0"/>
        <w:adjustRightInd w:val="0"/>
        <w:ind w:left="360"/>
        <w:contextualSpacing/>
        <w:jc w:val="both"/>
        <w:textAlignment w:val="baseline"/>
        <w:rPr>
          <w:rFonts w:ascii="Arial" w:hAnsi="Arial" w:cs="Arial"/>
          <w:spacing w:val="-2"/>
          <w:sz w:val="20"/>
          <w:szCs w:val="20"/>
          <w:lang w:val="uk-UA" w:eastAsia="ja-JP"/>
        </w:rPr>
      </w:pPr>
      <w:r w:rsidRPr="00D0165F">
        <w:rPr>
          <w:rFonts w:ascii="Arial" w:hAnsi="Arial" w:cs="Arial"/>
          <w:spacing w:val="-2"/>
          <w:sz w:val="20"/>
          <w:szCs w:val="20"/>
          <w:lang w:val="uk-UA" w:eastAsia="ja-JP"/>
        </w:rPr>
        <w:t>Нижче наведена схема нарахування та виплат:</w:t>
      </w:r>
    </w:p>
    <w:p w14:paraId="65631A9B" w14:textId="77777777" w:rsidR="009B0FD9" w:rsidRPr="009B0FD9" w:rsidRDefault="009B0FD9" w:rsidP="009B0FD9">
      <w:pPr>
        <w:overflowPunct w:val="0"/>
        <w:autoSpaceDE w:val="0"/>
        <w:autoSpaceDN w:val="0"/>
        <w:adjustRightInd w:val="0"/>
        <w:ind w:left="360"/>
        <w:contextualSpacing/>
        <w:jc w:val="both"/>
        <w:textAlignment w:val="baseline"/>
        <w:rPr>
          <w:rFonts w:cs="Arial"/>
          <w:spacing w:val="-2"/>
          <w:sz w:val="20"/>
          <w:szCs w:val="20"/>
          <w:lang w:val="uk-UA" w:eastAsia="ja-JP"/>
        </w:rPr>
      </w:pPr>
    </w:p>
    <w:p w14:paraId="26009429" w14:textId="46395AFA" w:rsidR="009B0FD9" w:rsidRDefault="00F673C6" w:rsidP="009B0FD9">
      <w:pPr>
        <w:overflowPunct w:val="0"/>
        <w:autoSpaceDE w:val="0"/>
        <w:autoSpaceDN w:val="0"/>
        <w:adjustRightInd w:val="0"/>
        <w:ind w:left="360"/>
        <w:contextualSpacing/>
        <w:jc w:val="both"/>
        <w:textAlignment w:val="baseline"/>
        <w:rPr>
          <w:rFonts w:cs="Arial"/>
          <w:spacing w:val="-2"/>
          <w:sz w:val="20"/>
          <w:szCs w:val="20"/>
          <w:lang w:val="uk-UA" w:eastAsia="ja-JP"/>
        </w:rPr>
      </w:pPr>
      <w:r>
        <w:rPr>
          <w:rFonts w:cs="Arial"/>
          <w:noProof/>
          <w:spacing w:val="-2"/>
          <w:sz w:val="20"/>
          <w:szCs w:val="20"/>
          <w:lang w:val="uk-UA" w:eastAsia="ja-JP"/>
        </w:rPr>
        <w:drawing>
          <wp:inline distT="0" distB="0" distL="0" distR="0" wp14:anchorId="52DB2510" wp14:editId="267865B5">
            <wp:extent cx="5886933" cy="1276180"/>
            <wp:effectExtent l="0" t="0" r="0" b="635"/>
            <wp:docPr id="7950373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16199" cy="1282524"/>
                    </a:xfrm>
                    <a:prstGeom prst="rect">
                      <a:avLst/>
                    </a:prstGeom>
                    <a:noFill/>
                  </pic:spPr>
                </pic:pic>
              </a:graphicData>
            </a:graphic>
          </wp:inline>
        </w:drawing>
      </w:r>
    </w:p>
    <w:p w14:paraId="7F40B94A" w14:textId="77777777" w:rsidR="009B0FD9" w:rsidRPr="009B0FD9" w:rsidRDefault="009B0FD9" w:rsidP="009B0FD9">
      <w:pPr>
        <w:overflowPunct w:val="0"/>
        <w:autoSpaceDE w:val="0"/>
        <w:autoSpaceDN w:val="0"/>
        <w:adjustRightInd w:val="0"/>
        <w:ind w:left="360"/>
        <w:contextualSpacing/>
        <w:jc w:val="both"/>
        <w:textAlignment w:val="baseline"/>
        <w:rPr>
          <w:rFonts w:cs="Arial"/>
          <w:spacing w:val="-2"/>
          <w:sz w:val="20"/>
          <w:szCs w:val="20"/>
          <w:lang w:val="uk-UA" w:eastAsia="ja-JP"/>
        </w:rPr>
      </w:pPr>
    </w:p>
    <w:p w14:paraId="71114843" w14:textId="6CEA5D4F" w:rsidR="009B0FD9" w:rsidRPr="00D0165F" w:rsidRDefault="009B0FD9" w:rsidP="009B0FD9">
      <w:pPr>
        <w:jc w:val="both"/>
        <w:rPr>
          <w:rFonts w:ascii="Arial" w:hAnsi="Arial" w:cs="Arial"/>
          <w:spacing w:val="-2"/>
          <w:sz w:val="20"/>
          <w:szCs w:val="20"/>
          <w:lang w:val="uk-UA" w:eastAsia="ja-JP"/>
        </w:rPr>
      </w:pPr>
      <w:r w:rsidRPr="00D0165F">
        <w:rPr>
          <w:rFonts w:ascii="Arial" w:hAnsi="Arial" w:cs="Arial"/>
          <w:b/>
          <w:bCs/>
          <w:spacing w:val="-2"/>
          <w:sz w:val="20"/>
          <w:szCs w:val="20"/>
          <w:lang w:val="uk-UA" w:eastAsia="ja-JP"/>
        </w:rPr>
        <w:t>Для тих, хто не</w:t>
      </w:r>
      <w:r w:rsidRPr="00D0165F">
        <w:rPr>
          <w:rFonts w:ascii="Arial" w:hAnsi="Arial" w:cs="Arial"/>
          <w:spacing w:val="-2"/>
          <w:sz w:val="20"/>
          <w:szCs w:val="20"/>
          <w:lang w:val="uk-UA" w:eastAsia="ja-JP"/>
        </w:rPr>
        <w:t xml:space="preserve"> має </w:t>
      </w:r>
      <w:r w:rsidRPr="00D0165F">
        <w:rPr>
          <w:rFonts w:ascii="Arial" w:hAnsi="Arial" w:cs="Arial"/>
          <w:b/>
          <w:bCs/>
          <w:spacing w:val="-2"/>
          <w:sz w:val="20"/>
          <w:szCs w:val="20"/>
          <w:lang w:val="uk-UA" w:eastAsia="ja-JP"/>
        </w:rPr>
        <w:t>«особливо високу» змінну частину винагороди</w:t>
      </w:r>
      <w:r w:rsidRPr="00D0165F">
        <w:rPr>
          <w:rFonts w:ascii="Arial" w:hAnsi="Arial" w:cs="Arial"/>
          <w:spacing w:val="-2"/>
          <w:sz w:val="20"/>
          <w:szCs w:val="20"/>
          <w:lang w:val="uk-UA" w:eastAsia="ja-JP"/>
        </w:rPr>
        <w:t>, передбачений наступний графік, виходячи з відповідного сегменту:</w:t>
      </w:r>
    </w:p>
    <w:p w14:paraId="3F0E2043" w14:textId="77777777" w:rsidR="009B0FD9" w:rsidRPr="00D0165F"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1BF86FCD" w14:textId="0FB9066F" w:rsidR="009B0FD9" w:rsidRPr="00566054" w:rsidRDefault="009B0FD9" w:rsidP="003C7CFC">
      <w:pPr>
        <w:numPr>
          <w:ilvl w:val="0"/>
          <w:numId w:val="30"/>
        </w:num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sidRPr="00566054">
        <w:rPr>
          <w:rFonts w:ascii="Arial" w:hAnsi="Arial" w:cs="Arial"/>
          <w:spacing w:val="-2"/>
          <w:sz w:val="20"/>
          <w:szCs w:val="20"/>
          <w:u w:val="single"/>
          <w:lang w:val="uk-UA" w:eastAsia="ja-JP"/>
        </w:rPr>
        <w:t xml:space="preserve">Схема </w:t>
      </w:r>
      <w:r w:rsidR="001928DF" w:rsidRPr="00566054">
        <w:rPr>
          <w:rFonts w:ascii="Arial" w:hAnsi="Arial" w:cs="Arial"/>
          <w:spacing w:val="-2"/>
          <w:sz w:val="20"/>
          <w:szCs w:val="20"/>
          <w:u w:val="single"/>
          <w:lang w:val="uk-UA" w:eastAsia="ja-JP"/>
        </w:rPr>
        <w:t>2</w:t>
      </w:r>
      <w:r w:rsidRPr="00566054">
        <w:rPr>
          <w:rFonts w:ascii="Arial" w:hAnsi="Arial" w:cs="Arial"/>
          <w:spacing w:val="-2"/>
          <w:sz w:val="20"/>
          <w:szCs w:val="20"/>
          <w:lang w:val="uk-UA" w:eastAsia="ja-JP"/>
        </w:rPr>
        <w:t xml:space="preserve">: для </w:t>
      </w:r>
      <w:r w:rsidRPr="00566054">
        <w:rPr>
          <w:rFonts w:ascii="Arial" w:hAnsi="Arial" w:cs="Arial"/>
          <w:b/>
          <w:bCs/>
          <w:spacing w:val="-2"/>
          <w:sz w:val="20"/>
          <w:szCs w:val="20"/>
          <w:lang w:val="uk-UA" w:eastAsia="ja-JP"/>
        </w:rPr>
        <w:t>осіб, професійна діяльність яких має значний вплив на профіль ризику</w:t>
      </w:r>
      <w:r w:rsidRPr="00566054">
        <w:rPr>
          <w:rFonts w:ascii="Arial" w:hAnsi="Arial" w:cs="Arial"/>
          <w:spacing w:val="-2"/>
          <w:sz w:val="20"/>
          <w:szCs w:val="20"/>
          <w:lang w:val="uk-UA" w:eastAsia="ja-JP"/>
        </w:rPr>
        <w:t>, чия змінна частина винагороди</w:t>
      </w:r>
      <w:r w:rsidR="00532B07" w:rsidRPr="00566054">
        <w:rPr>
          <w:rFonts w:ascii="Arial" w:hAnsi="Arial" w:cs="Arial"/>
          <w:spacing w:val="-2"/>
          <w:sz w:val="20"/>
          <w:szCs w:val="20"/>
          <w:lang w:val="uk-UA" w:eastAsia="ja-JP"/>
        </w:rPr>
        <w:t xml:space="preserve"> </w:t>
      </w:r>
      <w:r w:rsidR="00532B07" w:rsidRPr="00566054">
        <w:rPr>
          <w:rFonts w:ascii="Arial" w:hAnsi="Arial" w:cs="Arial"/>
          <w:b/>
          <w:bCs/>
          <w:spacing w:val="-2"/>
          <w:sz w:val="20"/>
          <w:szCs w:val="20"/>
          <w:lang w:val="uk-UA" w:eastAsia="ja-JP"/>
        </w:rPr>
        <w:t xml:space="preserve">є вищою </w:t>
      </w:r>
      <w:r w:rsidRPr="00566054">
        <w:rPr>
          <w:rFonts w:ascii="Arial" w:hAnsi="Arial" w:cs="Arial"/>
          <w:b/>
          <w:bCs/>
          <w:spacing w:val="-2"/>
          <w:sz w:val="20"/>
          <w:szCs w:val="20"/>
          <w:lang w:val="uk-UA" w:eastAsia="ja-JP"/>
        </w:rPr>
        <w:t>за застосований поріг суттєвості</w:t>
      </w:r>
      <w:r w:rsidR="00532B07" w:rsidRPr="00566054">
        <w:rPr>
          <w:rFonts w:ascii="Arial" w:hAnsi="Arial" w:cs="Arial"/>
          <w:spacing w:val="-2"/>
          <w:sz w:val="20"/>
          <w:szCs w:val="20"/>
          <w:lang w:val="uk-UA" w:eastAsia="ja-JP"/>
        </w:rPr>
        <w:t xml:space="preserve">, </w:t>
      </w:r>
      <w:r w:rsidRPr="00566054">
        <w:rPr>
          <w:rFonts w:ascii="Arial" w:hAnsi="Arial" w:cs="Arial"/>
          <w:spacing w:val="-2"/>
          <w:sz w:val="20"/>
          <w:szCs w:val="20"/>
          <w:lang w:val="uk-UA" w:eastAsia="ja-JP"/>
        </w:rPr>
        <w:t xml:space="preserve">то </w:t>
      </w:r>
      <w:r w:rsidR="00532B07" w:rsidRPr="00566054">
        <w:rPr>
          <w:rFonts w:ascii="Arial" w:hAnsi="Arial" w:cs="Arial"/>
          <w:spacing w:val="-2"/>
          <w:sz w:val="20"/>
          <w:szCs w:val="20"/>
          <w:lang w:val="uk-UA" w:eastAsia="ja-JP"/>
        </w:rPr>
        <w:t>6</w:t>
      </w:r>
      <w:r w:rsidRPr="00566054">
        <w:rPr>
          <w:rFonts w:ascii="Arial" w:hAnsi="Arial" w:cs="Arial"/>
          <w:spacing w:val="-2"/>
          <w:sz w:val="20"/>
          <w:szCs w:val="20"/>
          <w:lang w:val="uk-UA" w:eastAsia="ja-JP"/>
        </w:rPr>
        <w:t xml:space="preserve">0 % платежу буде авансовим(з них </w:t>
      </w:r>
      <w:r w:rsidR="00532B07" w:rsidRPr="00566054">
        <w:rPr>
          <w:rFonts w:ascii="Arial" w:hAnsi="Arial" w:cs="Arial"/>
          <w:spacing w:val="-2"/>
          <w:sz w:val="20"/>
          <w:szCs w:val="20"/>
          <w:lang w:val="uk-UA" w:eastAsia="ja-JP"/>
        </w:rPr>
        <w:t>30</w:t>
      </w:r>
      <w:r w:rsidRPr="00566054">
        <w:rPr>
          <w:rFonts w:ascii="Arial" w:hAnsi="Arial" w:cs="Arial"/>
          <w:spacing w:val="-2"/>
          <w:sz w:val="20"/>
          <w:szCs w:val="20"/>
          <w:lang w:val="uk-UA" w:eastAsia="ja-JP"/>
        </w:rPr>
        <w:t xml:space="preserve">% готівкою та </w:t>
      </w:r>
      <w:r w:rsidR="00532B07" w:rsidRPr="00566054">
        <w:rPr>
          <w:rFonts w:ascii="Arial" w:hAnsi="Arial" w:cs="Arial"/>
          <w:spacing w:val="-2"/>
          <w:sz w:val="20"/>
          <w:szCs w:val="20"/>
          <w:lang w:val="uk-UA" w:eastAsia="ja-JP"/>
        </w:rPr>
        <w:t>30</w:t>
      </w:r>
      <w:r w:rsidRPr="00566054">
        <w:rPr>
          <w:rFonts w:ascii="Arial" w:hAnsi="Arial" w:cs="Arial"/>
          <w:spacing w:val="-2"/>
          <w:sz w:val="20"/>
          <w:szCs w:val="20"/>
          <w:lang w:val="uk-UA" w:eastAsia="ja-JP"/>
        </w:rPr>
        <w:t xml:space="preserve">% фінансовими інструментами) та </w:t>
      </w:r>
      <w:r w:rsidR="00532B07" w:rsidRPr="00566054">
        <w:rPr>
          <w:rFonts w:ascii="Arial" w:hAnsi="Arial" w:cs="Arial"/>
          <w:spacing w:val="-2"/>
          <w:sz w:val="20"/>
          <w:szCs w:val="20"/>
          <w:lang w:val="uk-UA" w:eastAsia="ja-JP"/>
        </w:rPr>
        <w:t>4</w:t>
      </w:r>
      <w:r w:rsidRPr="00566054">
        <w:rPr>
          <w:rFonts w:ascii="Arial" w:hAnsi="Arial" w:cs="Arial"/>
          <w:spacing w:val="-2"/>
          <w:sz w:val="20"/>
          <w:szCs w:val="20"/>
          <w:lang w:val="uk-UA" w:eastAsia="ja-JP"/>
        </w:rPr>
        <w:t>0% (з них 2</w:t>
      </w:r>
      <w:r w:rsidR="00532B07" w:rsidRPr="00566054">
        <w:rPr>
          <w:rFonts w:ascii="Arial" w:hAnsi="Arial" w:cs="Arial"/>
          <w:spacing w:val="-2"/>
          <w:sz w:val="20"/>
          <w:szCs w:val="20"/>
          <w:lang w:val="uk-UA" w:eastAsia="ja-JP"/>
        </w:rPr>
        <w:t>0</w:t>
      </w:r>
      <w:r w:rsidRPr="00566054">
        <w:rPr>
          <w:rFonts w:ascii="Arial" w:hAnsi="Arial" w:cs="Arial"/>
          <w:spacing w:val="-2"/>
          <w:sz w:val="20"/>
          <w:szCs w:val="20"/>
          <w:lang w:val="uk-UA" w:eastAsia="ja-JP"/>
        </w:rPr>
        <w:t>% - готівкою та 2</w:t>
      </w:r>
      <w:r w:rsidR="00532B07" w:rsidRPr="00566054">
        <w:rPr>
          <w:rFonts w:ascii="Arial" w:hAnsi="Arial" w:cs="Arial"/>
          <w:spacing w:val="-2"/>
          <w:sz w:val="20"/>
          <w:szCs w:val="20"/>
          <w:lang w:val="uk-UA" w:eastAsia="ja-JP"/>
        </w:rPr>
        <w:t>0</w:t>
      </w:r>
      <w:r w:rsidRPr="00566054">
        <w:rPr>
          <w:rFonts w:ascii="Arial" w:hAnsi="Arial" w:cs="Arial"/>
          <w:spacing w:val="-2"/>
          <w:sz w:val="20"/>
          <w:szCs w:val="20"/>
          <w:lang w:val="uk-UA" w:eastAsia="ja-JP"/>
        </w:rPr>
        <w:t>% у фінансових інструментах) буде виплачено відстроченим платежем протягом 4 річного періоду.</w:t>
      </w:r>
    </w:p>
    <w:p w14:paraId="24E5CD90" w14:textId="77777777" w:rsidR="009B0FD9" w:rsidRPr="00D0165F" w:rsidRDefault="009B0FD9" w:rsidP="009B0FD9">
      <w:pPr>
        <w:spacing w:after="200"/>
        <w:ind w:left="360"/>
        <w:contextualSpacing/>
        <w:jc w:val="both"/>
        <w:rPr>
          <w:rFonts w:ascii="Arial" w:hAnsi="Arial" w:cs="Arial"/>
          <w:spacing w:val="-2"/>
          <w:sz w:val="20"/>
          <w:szCs w:val="20"/>
          <w:u w:val="single"/>
          <w:lang w:val="uk-UA" w:eastAsia="ja-JP"/>
        </w:rPr>
      </w:pPr>
    </w:p>
    <w:p w14:paraId="1F0BC8BC" w14:textId="5D254262" w:rsidR="009B0FD9" w:rsidRDefault="009B0FD9" w:rsidP="009B0FD9">
      <w:pPr>
        <w:spacing w:after="200"/>
        <w:ind w:left="360"/>
        <w:contextualSpacing/>
        <w:jc w:val="both"/>
        <w:rPr>
          <w:rFonts w:ascii="Arial" w:hAnsi="Arial" w:cs="Arial"/>
          <w:spacing w:val="-2"/>
          <w:sz w:val="20"/>
          <w:szCs w:val="20"/>
          <w:lang w:val="uk-UA" w:eastAsia="ja-JP"/>
        </w:rPr>
      </w:pPr>
      <w:r w:rsidRPr="00B047BC">
        <w:rPr>
          <w:rFonts w:ascii="Arial" w:hAnsi="Arial" w:cs="Arial"/>
          <w:spacing w:val="-2"/>
          <w:sz w:val="20"/>
          <w:szCs w:val="20"/>
          <w:lang w:val="uk-UA" w:eastAsia="ja-JP"/>
        </w:rPr>
        <w:t>Нижче наведена схема нарахування та виплат:</w:t>
      </w:r>
    </w:p>
    <w:p w14:paraId="5AF1EB60" w14:textId="5505AAA2" w:rsidR="00D9393B" w:rsidRPr="00B047BC" w:rsidRDefault="00D9393B" w:rsidP="009B0FD9">
      <w:pPr>
        <w:spacing w:after="200"/>
        <w:ind w:left="360"/>
        <w:contextualSpacing/>
        <w:jc w:val="both"/>
        <w:rPr>
          <w:rFonts w:ascii="Arial" w:hAnsi="Arial" w:cs="Arial"/>
          <w:spacing w:val="-2"/>
          <w:sz w:val="20"/>
          <w:szCs w:val="20"/>
          <w:lang w:val="uk-UA" w:eastAsia="ja-JP"/>
        </w:rPr>
      </w:pPr>
      <w:r>
        <w:rPr>
          <w:rFonts w:ascii="Arial" w:hAnsi="Arial" w:cs="Arial"/>
          <w:noProof/>
          <w:spacing w:val="-2"/>
          <w:sz w:val="20"/>
          <w:szCs w:val="20"/>
          <w:lang w:val="uk-UA" w:eastAsia="ja-JP"/>
        </w:rPr>
        <w:drawing>
          <wp:inline distT="0" distB="0" distL="0" distR="0" wp14:anchorId="1A570923" wp14:editId="33C2F94F">
            <wp:extent cx="5908320" cy="1302106"/>
            <wp:effectExtent l="0" t="0" r="0" b="0"/>
            <wp:docPr id="98891115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956581" cy="1312742"/>
                    </a:xfrm>
                    <a:prstGeom prst="rect">
                      <a:avLst/>
                    </a:prstGeom>
                    <a:noFill/>
                  </pic:spPr>
                </pic:pic>
              </a:graphicData>
            </a:graphic>
          </wp:inline>
        </w:drawing>
      </w:r>
    </w:p>
    <w:p w14:paraId="22208959" w14:textId="77777777" w:rsidR="009B0FD9" w:rsidRPr="009B0FD9" w:rsidRDefault="009B0FD9" w:rsidP="009B0FD9">
      <w:pPr>
        <w:spacing w:after="200"/>
        <w:ind w:left="360"/>
        <w:contextualSpacing/>
        <w:jc w:val="both"/>
        <w:rPr>
          <w:rFonts w:cs="Arial"/>
          <w:spacing w:val="-2"/>
          <w:sz w:val="20"/>
          <w:szCs w:val="20"/>
          <w:u w:val="single"/>
          <w:lang w:val="uk-UA" w:eastAsia="ja-JP"/>
        </w:rPr>
      </w:pPr>
    </w:p>
    <w:p w14:paraId="1BA23A2E" w14:textId="524A73C5" w:rsidR="009B0FD9" w:rsidRPr="00D0165F" w:rsidRDefault="009B0FD9" w:rsidP="003C7CFC">
      <w:pPr>
        <w:numPr>
          <w:ilvl w:val="0"/>
          <w:numId w:val="30"/>
        </w:numPr>
        <w:overflowPunct w:val="0"/>
        <w:autoSpaceDE w:val="0"/>
        <w:autoSpaceDN w:val="0"/>
        <w:adjustRightInd w:val="0"/>
        <w:spacing w:after="200"/>
        <w:contextualSpacing/>
        <w:jc w:val="both"/>
        <w:textAlignment w:val="baseline"/>
        <w:rPr>
          <w:rFonts w:ascii="Arial" w:hAnsi="Arial" w:cs="Arial"/>
          <w:spacing w:val="-2"/>
          <w:sz w:val="20"/>
          <w:szCs w:val="20"/>
          <w:u w:val="single"/>
          <w:lang w:val="uk-UA" w:eastAsia="ja-JP"/>
        </w:rPr>
      </w:pPr>
      <w:r w:rsidRPr="00D0165F">
        <w:rPr>
          <w:rFonts w:ascii="Arial" w:hAnsi="Arial" w:cs="Arial"/>
          <w:spacing w:val="-2"/>
          <w:sz w:val="20"/>
          <w:szCs w:val="20"/>
          <w:u w:val="single"/>
          <w:lang w:val="uk-UA" w:eastAsia="ja-JP"/>
        </w:rPr>
        <w:t xml:space="preserve">Схема </w:t>
      </w:r>
      <w:r w:rsidR="001928DF">
        <w:rPr>
          <w:rFonts w:ascii="Arial" w:hAnsi="Arial" w:cs="Arial"/>
          <w:spacing w:val="-2"/>
          <w:sz w:val="20"/>
          <w:szCs w:val="20"/>
          <w:u w:val="single"/>
          <w:lang w:val="uk-UA" w:eastAsia="ja-JP"/>
        </w:rPr>
        <w:t>3</w:t>
      </w:r>
      <w:r w:rsidRPr="00D0165F">
        <w:rPr>
          <w:rFonts w:ascii="Arial" w:hAnsi="Arial" w:cs="Arial"/>
          <w:spacing w:val="-2"/>
          <w:sz w:val="20"/>
          <w:szCs w:val="20"/>
          <w:lang w:val="uk-UA" w:eastAsia="ja-JP"/>
        </w:rPr>
        <w:t xml:space="preserve">: для </w:t>
      </w:r>
      <w:r w:rsidRPr="00D0165F">
        <w:rPr>
          <w:rFonts w:ascii="Arial" w:hAnsi="Arial" w:cs="Arial"/>
          <w:b/>
          <w:bCs/>
          <w:spacing w:val="-2"/>
          <w:sz w:val="20"/>
          <w:szCs w:val="20"/>
          <w:lang w:val="uk-UA" w:eastAsia="ja-JP"/>
        </w:rPr>
        <w:t>керівників середньої ланки та фахівців,</w:t>
      </w:r>
      <w:r w:rsidRPr="00D0165F">
        <w:rPr>
          <w:rFonts w:ascii="Arial" w:hAnsi="Arial" w:cs="Arial"/>
          <w:spacing w:val="-2"/>
          <w:sz w:val="20"/>
          <w:szCs w:val="20"/>
          <w:lang w:val="uk-UA" w:eastAsia="ja-JP"/>
        </w:rPr>
        <w:t xml:space="preserve"> чия змінна частина винагороди є </w:t>
      </w:r>
      <w:r w:rsidRPr="00D0165F">
        <w:rPr>
          <w:rFonts w:ascii="Arial" w:hAnsi="Arial" w:cs="Arial"/>
          <w:b/>
          <w:bCs/>
          <w:spacing w:val="-2"/>
          <w:sz w:val="20"/>
          <w:szCs w:val="20"/>
          <w:lang w:val="uk-UA" w:eastAsia="ja-JP"/>
        </w:rPr>
        <w:t xml:space="preserve">вищою за застосований поріг суттєвості, </w:t>
      </w:r>
      <w:r w:rsidRPr="00D0165F">
        <w:rPr>
          <w:rFonts w:ascii="Arial" w:hAnsi="Arial" w:cs="Arial"/>
          <w:spacing w:val="-2"/>
          <w:sz w:val="20"/>
          <w:szCs w:val="20"/>
          <w:lang w:val="uk-UA" w:eastAsia="ja-JP"/>
        </w:rPr>
        <w:t>всі платежі будуть готівковими, з них 60% авансом та 40% - відстрочені платежі виплачені протягом 2 років.</w:t>
      </w:r>
    </w:p>
    <w:p w14:paraId="399EB0A2" w14:textId="77777777" w:rsidR="009B0FD9" w:rsidRPr="00D0165F" w:rsidRDefault="009B0FD9" w:rsidP="009B0FD9">
      <w:pPr>
        <w:overflowPunct w:val="0"/>
        <w:autoSpaceDE w:val="0"/>
        <w:autoSpaceDN w:val="0"/>
        <w:adjustRightInd w:val="0"/>
        <w:ind w:left="360"/>
        <w:contextualSpacing/>
        <w:jc w:val="both"/>
        <w:textAlignment w:val="baseline"/>
        <w:rPr>
          <w:rFonts w:ascii="Arial" w:hAnsi="Arial" w:cs="Arial"/>
          <w:spacing w:val="-2"/>
          <w:sz w:val="20"/>
          <w:szCs w:val="20"/>
          <w:lang w:val="uk-UA" w:eastAsia="ja-JP"/>
        </w:rPr>
      </w:pPr>
    </w:p>
    <w:p w14:paraId="17EAF9FD" w14:textId="77777777" w:rsidR="009B0FD9" w:rsidRDefault="009B0FD9" w:rsidP="009B0FD9">
      <w:pPr>
        <w:overflowPunct w:val="0"/>
        <w:autoSpaceDE w:val="0"/>
        <w:autoSpaceDN w:val="0"/>
        <w:adjustRightInd w:val="0"/>
        <w:ind w:left="360"/>
        <w:contextualSpacing/>
        <w:jc w:val="both"/>
        <w:textAlignment w:val="baseline"/>
        <w:rPr>
          <w:rFonts w:ascii="Arial" w:hAnsi="Arial" w:cs="Arial"/>
          <w:spacing w:val="-2"/>
          <w:sz w:val="20"/>
          <w:szCs w:val="20"/>
          <w:lang w:val="uk-UA" w:eastAsia="ja-JP"/>
        </w:rPr>
      </w:pPr>
      <w:r w:rsidRPr="00D0165F">
        <w:rPr>
          <w:rFonts w:ascii="Arial" w:hAnsi="Arial" w:cs="Arial"/>
          <w:spacing w:val="-2"/>
          <w:sz w:val="20"/>
          <w:szCs w:val="20"/>
          <w:lang w:val="uk-UA" w:eastAsia="ja-JP"/>
        </w:rPr>
        <w:t>Нижче наведена схема нарахування та виплат:</w:t>
      </w:r>
    </w:p>
    <w:p w14:paraId="7CC75C44" w14:textId="7F99C9B1" w:rsidR="004E2A27" w:rsidRPr="00D0165F" w:rsidRDefault="004E2A27" w:rsidP="009B0FD9">
      <w:pPr>
        <w:overflowPunct w:val="0"/>
        <w:autoSpaceDE w:val="0"/>
        <w:autoSpaceDN w:val="0"/>
        <w:adjustRightInd w:val="0"/>
        <w:ind w:left="360"/>
        <w:contextualSpacing/>
        <w:jc w:val="both"/>
        <w:textAlignment w:val="baseline"/>
        <w:rPr>
          <w:rFonts w:ascii="Arial" w:hAnsi="Arial" w:cs="Arial"/>
          <w:spacing w:val="-2"/>
          <w:sz w:val="20"/>
          <w:szCs w:val="20"/>
          <w:lang w:val="uk-UA" w:eastAsia="ja-JP"/>
        </w:rPr>
      </w:pPr>
      <w:r>
        <w:rPr>
          <w:rFonts w:ascii="Arial" w:hAnsi="Arial" w:cs="Arial"/>
          <w:noProof/>
          <w:spacing w:val="-2"/>
          <w:sz w:val="20"/>
          <w:szCs w:val="20"/>
          <w:lang w:val="uk-UA" w:eastAsia="ja-JP"/>
        </w:rPr>
        <w:lastRenderedPageBreak/>
        <w:drawing>
          <wp:inline distT="0" distB="0" distL="0" distR="0" wp14:anchorId="534E985D" wp14:editId="452F395E">
            <wp:extent cx="5919305" cy="1160603"/>
            <wp:effectExtent l="0" t="0" r="5715" b="1905"/>
            <wp:docPr id="15668082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76434" cy="1171804"/>
                    </a:xfrm>
                    <a:prstGeom prst="rect">
                      <a:avLst/>
                    </a:prstGeom>
                    <a:noFill/>
                  </pic:spPr>
                </pic:pic>
              </a:graphicData>
            </a:graphic>
          </wp:inline>
        </w:drawing>
      </w:r>
    </w:p>
    <w:p w14:paraId="2C852F29" w14:textId="77777777" w:rsidR="009B0FD9" w:rsidRPr="009B0FD9" w:rsidRDefault="009B0FD9" w:rsidP="009B0FD9">
      <w:pPr>
        <w:overflowPunct w:val="0"/>
        <w:autoSpaceDE w:val="0"/>
        <w:autoSpaceDN w:val="0"/>
        <w:adjustRightInd w:val="0"/>
        <w:ind w:left="360"/>
        <w:contextualSpacing/>
        <w:jc w:val="both"/>
        <w:textAlignment w:val="baseline"/>
        <w:rPr>
          <w:rFonts w:cs="Arial"/>
          <w:spacing w:val="-2"/>
          <w:sz w:val="20"/>
          <w:szCs w:val="20"/>
          <w:lang w:val="uk-UA" w:eastAsia="ja-JP"/>
        </w:rPr>
      </w:pPr>
    </w:p>
    <w:p w14:paraId="69353D65" w14:textId="77777777" w:rsidR="009B0FD9" w:rsidRPr="009B0FD9" w:rsidRDefault="009B0FD9" w:rsidP="009B0FD9">
      <w:pPr>
        <w:overflowPunct w:val="0"/>
        <w:autoSpaceDE w:val="0"/>
        <w:autoSpaceDN w:val="0"/>
        <w:adjustRightInd w:val="0"/>
        <w:textAlignment w:val="baseline"/>
        <w:rPr>
          <w:spacing w:val="-2"/>
          <w:sz w:val="18"/>
          <w:szCs w:val="18"/>
          <w:lang w:val="uk-UA" w:eastAsia="ja-JP"/>
        </w:rPr>
      </w:pPr>
    </w:p>
    <w:p w14:paraId="3A813438" w14:textId="77777777" w:rsidR="009B0FD9" w:rsidRPr="00841383"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154" w:name="_Ref8049431"/>
      <w:bookmarkStart w:id="155" w:name="_Toc234405394"/>
      <w:bookmarkStart w:id="156" w:name="_Ref3373699"/>
      <w:bookmarkStart w:id="157" w:name="_Ref2877971"/>
      <w:bookmarkStart w:id="158" w:name="_Ref536710462"/>
      <w:bookmarkStart w:id="159" w:name="_Toc536173742"/>
      <w:bookmarkStart w:id="160" w:name="_Ref536442186"/>
      <w:bookmarkStart w:id="161" w:name="_Ref536179668"/>
      <w:bookmarkStart w:id="162" w:name="_Ref536179664"/>
      <w:bookmarkStart w:id="163" w:name="_Ref536174121"/>
      <w:bookmarkStart w:id="164" w:name="_Ref536088119"/>
      <w:bookmarkStart w:id="165" w:name="_Ref536020607"/>
      <w:bookmarkStart w:id="166" w:name="_Ref536020597"/>
      <w:bookmarkStart w:id="167" w:name="_Ref536020595"/>
      <w:bookmarkStart w:id="168" w:name="_Ref536020592"/>
      <w:bookmarkStart w:id="169" w:name="_Ref536020587"/>
      <w:bookmarkStart w:id="170" w:name="_Ref536020549"/>
      <w:bookmarkStart w:id="171" w:name="_Toc477188783"/>
      <w:bookmarkStart w:id="172" w:name="_Toc476936695"/>
      <w:bookmarkEnd w:id="149"/>
      <w:r w:rsidRPr="00841383">
        <w:rPr>
          <w:rFonts w:ascii="Arial" w:hAnsi="Arial" w:cs="Arial"/>
          <w:b/>
          <w:bCs/>
          <w:color w:val="000080"/>
          <w:spacing w:val="-2"/>
          <w:sz w:val="20"/>
          <w:szCs w:val="20"/>
          <w:lang w:val="uk-UA" w:eastAsia="ja-JP"/>
        </w:rPr>
        <w:t>Довгострокові плани заохочення</w:t>
      </w:r>
      <w:bookmarkEnd w:id="154"/>
      <w:bookmarkEnd w:id="155"/>
    </w:p>
    <w:p w14:paraId="09BD0ABC" w14:textId="77777777" w:rsidR="009B0FD9" w:rsidRPr="009B0FD9" w:rsidRDefault="009B0FD9" w:rsidP="009B0FD9">
      <w:pPr>
        <w:tabs>
          <w:tab w:val="left" w:pos="567"/>
        </w:tabs>
        <w:overflowPunct w:val="0"/>
        <w:autoSpaceDE w:val="0"/>
        <w:autoSpaceDN w:val="0"/>
        <w:adjustRightInd w:val="0"/>
        <w:jc w:val="both"/>
        <w:rPr>
          <w:spacing w:val="-2"/>
          <w:sz w:val="20"/>
          <w:szCs w:val="20"/>
          <w:lang w:val="uk-UA" w:eastAsia="ja-JP"/>
        </w:rPr>
      </w:pPr>
    </w:p>
    <w:p w14:paraId="34517F3A" w14:textId="69CC0CDC" w:rsidR="009B0FD9" w:rsidRPr="00841383" w:rsidRDefault="009B0FD9" w:rsidP="009B0FD9">
      <w:pPr>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У поєднанні із запуском бізнес-плану </w:t>
      </w:r>
      <w:r w:rsidR="00F614EA">
        <w:rPr>
          <w:rFonts w:ascii="Arial" w:hAnsi="Arial" w:cs="Arial"/>
          <w:spacing w:val="-2"/>
          <w:sz w:val="20"/>
          <w:szCs w:val="20"/>
          <w:lang w:val="uk-UA" w:eastAsia="ja-JP"/>
        </w:rPr>
        <w:t xml:space="preserve">Групи ІСП </w:t>
      </w:r>
      <w:r w:rsidRPr="00841383">
        <w:rPr>
          <w:rFonts w:ascii="Arial" w:hAnsi="Arial" w:cs="Arial"/>
          <w:spacing w:val="-2"/>
          <w:sz w:val="20"/>
          <w:szCs w:val="20"/>
          <w:lang w:val="uk-UA" w:eastAsia="ja-JP"/>
        </w:rPr>
        <w:t>на 202</w:t>
      </w:r>
      <w:r w:rsidR="00F614EA">
        <w:rPr>
          <w:rFonts w:ascii="Arial" w:hAnsi="Arial" w:cs="Arial"/>
          <w:spacing w:val="-2"/>
          <w:sz w:val="20"/>
          <w:szCs w:val="20"/>
          <w:lang w:val="uk-UA" w:eastAsia="ja-JP"/>
        </w:rPr>
        <w:t>6</w:t>
      </w:r>
      <w:r w:rsidRPr="00841383">
        <w:rPr>
          <w:rFonts w:ascii="Arial" w:hAnsi="Arial" w:cs="Arial"/>
          <w:spacing w:val="-2"/>
          <w:sz w:val="20"/>
          <w:szCs w:val="20"/>
          <w:lang w:val="uk-UA" w:eastAsia="ja-JP"/>
        </w:rPr>
        <w:t>-202</w:t>
      </w:r>
      <w:r w:rsidR="00F614EA">
        <w:rPr>
          <w:rFonts w:ascii="Arial" w:hAnsi="Arial" w:cs="Arial"/>
          <w:spacing w:val="-2"/>
          <w:sz w:val="20"/>
          <w:szCs w:val="20"/>
          <w:lang w:val="uk-UA" w:eastAsia="ja-JP"/>
        </w:rPr>
        <w:t>9</w:t>
      </w:r>
      <w:r w:rsidRPr="00841383">
        <w:rPr>
          <w:rFonts w:ascii="Arial" w:hAnsi="Arial" w:cs="Arial"/>
          <w:spacing w:val="-2"/>
          <w:sz w:val="20"/>
          <w:szCs w:val="20"/>
          <w:lang w:val="uk-UA" w:eastAsia="ja-JP"/>
        </w:rPr>
        <w:t xml:space="preserve"> роки, Група Інтеза Санпаоло </w:t>
      </w:r>
      <w:r w:rsidR="00B8642F">
        <w:rPr>
          <w:rFonts w:ascii="Arial" w:hAnsi="Arial" w:cs="Arial"/>
          <w:spacing w:val="-2"/>
          <w:sz w:val="20"/>
          <w:szCs w:val="20"/>
          <w:lang w:val="uk-UA" w:eastAsia="ja-JP"/>
        </w:rPr>
        <w:t>підтвердила</w:t>
      </w:r>
      <w:r w:rsidRPr="00841383">
        <w:rPr>
          <w:rFonts w:ascii="Arial" w:hAnsi="Arial" w:cs="Arial"/>
          <w:spacing w:val="-2"/>
          <w:sz w:val="20"/>
          <w:szCs w:val="20"/>
          <w:lang w:val="uk-UA" w:eastAsia="ja-JP"/>
        </w:rPr>
        <w:t xml:space="preserve"> використання довгострокових планів стимулювання (</w:t>
      </w:r>
      <w:r w:rsidRPr="00841383">
        <w:rPr>
          <w:rFonts w:ascii="Arial" w:hAnsi="Arial" w:cs="Arial"/>
          <w:spacing w:val="-2"/>
          <w:sz w:val="20"/>
          <w:szCs w:val="20"/>
          <w:lang w:val="en-US" w:eastAsia="ja-JP"/>
        </w:rPr>
        <w:t>LTI</w:t>
      </w:r>
      <w:r w:rsidRPr="00841383">
        <w:rPr>
          <w:rFonts w:ascii="Arial" w:hAnsi="Arial" w:cs="Arial"/>
          <w:spacing w:val="-2"/>
          <w:sz w:val="20"/>
          <w:szCs w:val="20"/>
          <w:lang w:val="uk-UA" w:eastAsia="ja-JP"/>
        </w:rPr>
        <w:t>) для мотивації та лояльності своїх ресурсів, залучення та посилення яких на всіх рівнях організації є ключовими та сприяючими факторами для досягнення результатів.</w:t>
      </w:r>
    </w:p>
    <w:p w14:paraId="358A9F00" w14:textId="77777777" w:rsidR="009B0FD9" w:rsidRPr="00841383" w:rsidRDefault="009B0FD9" w:rsidP="00146061">
      <w:pPr>
        <w:spacing w:before="120"/>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Насправді, відповідно до своїх принципів інклюзивності та згуртованості, Група вважає, що володіння акціями </w:t>
      </w:r>
      <w:r w:rsidRPr="00913546">
        <w:rPr>
          <w:rFonts w:ascii="Arial" w:hAnsi="Arial" w:cs="Arial"/>
          <w:spacing w:val="-2"/>
          <w:sz w:val="20"/>
          <w:szCs w:val="20"/>
          <w:lang w:val="uk-UA" w:eastAsia="ja-JP"/>
        </w:rPr>
        <w:t>сприяє ідентифікації (власності), узгодженню</w:t>
      </w:r>
      <w:r w:rsidRPr="00841383">
        <w:rPr>
          <w:rFonts w:ascii="Arial" w:hAnsi="Arial" w:cs="Arial"/>
          <w:spacing w:val="-2"/>
          <w:sz w:val="20"/>
          <w:szCs w:val="20"/>
          <w:lang w:val="uk-UA" w:eastAsia="ja-JP"/>
        </w:rPr>
        <w:t xml:space="preserve"> із середньо-/довгостроковими цілями та є бажаною формою розподілу вартості, створеної з часом.</w:t>
      </w:r>
    </w:p>
    <w:p w14:paraId="67555ED6" w14:textId="77777777" w:rsidR="00457442" w:rsidRDefault="00457442" w:rsidP="009B0FD9">
      <w:pPr>
        <w:jc w:val="both"/>
        <w:rPr>
          <w:rFonts w:ascii="Arial" w:hAnsi="Arial" w:cs="Arial"/>
          <w:spacing w:val="-2"/>
          <w:sz w:val="20"/>
          <w:szCs w:val="20"/>
          <w:lang w:val="uk-UA" w:eastAsia="ja-JP"/>
        </w:rPr>
      </w:pPr>
    </w:p>
    <w:p w14:paraId="22028F0E" w14:textId="3BAE8A28" w:rsidR="009B0FD9" w:rsidRPr="00841383" w:rsidRDefault="009B0FD9" w:rsidP="009B0FD9">
      <w:pPr>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Посилаючись на плани </w:t>
      </w:r>
      <w:r w:rsidRPr="00841383">
        <w:rPr>
          <w:rFonts w:ascii="Arial" w:hAnsi="Arial" w:cs="Arial"/>
          <w:spacing w:val="-2"/>
          <w:sz w:val="20"/>
          <w:szCs w:val="20"/>
          <w:lang w:val="en-US" w:eastAsia="ja-JP"/>
        </w:rPr>
        <w:t>LTI</w:t>
      </w:r>
      <w:r w:rsidRPr="00841383">
        <w:rPr>
          <w:rFonts w:ascii="Arial" w:hAnsi="Arial" w:cs="Arial"/>
          <w:spacing w:val="-2"/>
          <w:sz w:val="20"/>
          <w:szCs w:val="20"/>
          <w:lang w:val="uk-UA" w:eastAsia="ja-JP"/>
        </w:rPr>
        <w:t xml:space="preserve"> на 202</w:t>
      </w:r>
      <w:r w:rsidR="00F614EA">
        <w:rPr>
          <w:rFonts w:ascii="Arial" w:hAnsi="Arial" w:cs="Arial"/>
          <w:spacing w:val="-2"/>
          <w:sz w:val="20"/>
          <w:szCs w:val="20"/>
          <w:lang w:val="uk-UA" w:eastAsia="ja-JP"/>
        </w:rPr>
        <w:t>6</w:t>
      </w:r>
      <w:r w:rsidRPr="00841383">
        <w:rPr>
          <w:rFonts w:ascii="Arial" w:hAnsi="Arial" w:cs="Arial"/>
          <w:spacing w:val="-2"/>
          <w:sz w:val="20"/>
          <w:szCs w:val="20"/>
          <w:lang w:val="uk-UA" w:eastAsia="ja-JP"/>
        </w:rPr>
        <w:t>-202</w:t>
      </w:r>
      <w:r w:rsidR="00F614EA">
        <w:rPr>
          <w:rFonts w:ascii="Arial" w:hAnsi="Arial" w:cs="Arial"/>
          <w:spacing w:val="-2"/>
          <w:sz w:val="20"/>
          <w:szCs w:val="20"/>
          <w:lang w:val="uk-UA" w:eastAsia="ja-JP"/>
        </w:rPr>
        <w:t>9</w:t>
      </w:r>
      <w:r w:rsidRPr="00841383">
        <w:rPr>
          <w:rFonts w:ascii="Arial" w:hAnsi="Arial" w:cs="Arial"/>
          <w:spacing w:val="-2"/>
          <w:sz w:val="20"/>
          <w:szCs w:val="20"/>
          <w:lang w:val="uk-UA" w:eastAsia="ja-JP"/>
        </w:rPr>
        <w:t xml:space="preserve"> роки, а також беручи до уваги рівень амбіцій і викликів нового бізнес-плану, Група підтверджує підхід, прийнятий у 2018 році, який полягає у чіткому розмежуванні цілей, завдань, і, як наслідок, довгострокових інструментів стимулювання, призначених відповідно до:</w:t>
      </w:r>
    </w:p>
    <w:p w14:paraId="5736CD92" w14:textId="4DDDEB15" w:rsidR="009B0FD9" w:rsidRPr="00913546" w:rsidRDefault="009B0FD9" w:rsidP="003C7CFC">
      <w:pPr>
        <w:numPr>
          <w:ilvl w:val="0"/>
          <w:numId w:val="5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913546">
        <w:rPr>
          <w:rFonts w:ascii="Arial" w:hAnsi="Arial" w:cs="Arial"/>
          <w:spacing w:val="-2"/>
          <w:sz w:val="20"/>
          <w:szCs w:val="20"/>
          <w:lang w:val="uk-UA" w:eastAsia="ja-JP"/>
        </w:rPr>
        <w:t xml:space="preserve">Голови Правління, </w:t>
      </w:r>
      <w:r w:rsidR="00F614EA">
        <w:rPr>
          <w:rFonts w:ascii="Arial" w:hAnsi="Arial" w:cs="Arial"/>
          <w:spacing w:val="-2"/>
          <w:sz w:val="20"/>
          <w:szCs w:val="20"/>
          <w:lang w:val="uk-UA" w:eastAsia="ja-JP"/>
        </w:rPr>
        <w:t xml:space="preserve">членів Правління та керівників управлінь Банку, </w:t>
      </w:r>
      <w:r w:rsidRPr="00913546">
        <w:rPr>
          <w:rFonts w:ascii="Arial" w:hAnsi="Arial" w:cs="Arial"/>
          <w:spacing w:val="-2"/>
          <w:sz w:val="20"/>
          <w:szCs w:val="20"/>
          <w:lang w:val="uk-UA" w:eastAsia="ja-JP"/>
        </w:rPr>
        <w:t>осіб, професійна діяльність яких має значний вплив на профіль ризику Групи (якщо такі є) та до керівників, відряджених/призначених з Італії</w:t>
      </w:r>
      <w:r w:rsidRPr="00913546">
        <w:rPr>
          <w:rFonts w:ascii="Arial" w:hAnsi="Arial" w:cs="Arial"/>
          <w:spacing w:val="-2"/>
          <w:sz w:val="20"/>
          <w:szCs w:val="20"/>
          <w:vertAlign w:val="superscript"/>
          <w:lang w:val="uk-UA" w:eastAsia="ja-JP"/>
        </w:rPr>
        <w:footnoteReference w:id="23"/>
      </w:r>
      <w:r w:rsidRPr="00913546">
        <w:rPr>
          <w:rFonts w:ascii="Arial" w:hAnsi="Arial" w:cs="Arial"/>
          <w:spacing w:val="-2"/>
          <w:sz w:val="20"/>
          <w:szCs w:val="20"/>
          <w:lang w:val="uk-UA" w:eastAsia="ja-JP"/>
        </w:rPr>
        <w:t>, серед інших керівників;</w:t>
      </w:r>
    </w:p>
    <w:p w14:paraId="6C7950CC" w14:textId="1CE705E4" w:rsidR="009B0FD9" w:rsidRPr="00841383" w:rsidRDefault="009B0FD9" w:rsidP="003C7CFC">
      <w:pPr>
        <w:numPr>
          <w:ilvl w:val="0"/>
          <w:numId w:val="58"/>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фахівців Групи Інтеза Санпаоло, які відряджені/призначені з Італії</w:t>
      </w:r>
      <w:r w:rsidRPr="00841383">
        <w:rPr>
          <w:rFonts w:ascii="Arial" w:hAnsi="Arial" w:cs="Arial"/>
          <w:spacing w:val="-2"/>
          <w:sz w:val="20"/>
          <w:szCs w:val="20"/>
          <w:vertAlign w:val="superscript"/>
          <w:lang w:val="uk-UA" w:eastAsia="ja-JP"/>
        </w:rPr>
        <w:footnoteReference w:id="24"/>
      </w:r>
      <w:r w:rsidRPr="00841383">
        <w:rPr>
          <w:rFonts w:ascii="Arial" w:hAnsi="Arial" w:cs="Arial"/>
          <w:spacing w:val="-2"/>
          <w:sz w:val="20"/>
          <w:szCs w:val="20"/>
          <w:lang w:val="uk-UA" w:eastAsia="ja-JP"/>
        </w:rPr>
        <w:t>.</w:t>
      </w:r>
    </w:p>
    <w:p w14:paraId="724455F5" w14:textId="77777777" w:rsidR="00457442" w:rsidRDefault="00457442" w:rsidP="009B0FD9">
      <w:pPr>
        <w:jc w:val="both"/>
        <w:rPr>
          <w:rFonts w:ascii="Arial" w:hAnsi="Arial" w:cs="Arial"/>
          <w:spacing w:val="-2"/>
          <w:sz w:val="20"/>
          <w:szCs w:val="20"/>
          <w:lang w:val="uk-UA" w:eastAsia="ja-JP"/>
        </w:rPr>
      </w:pPr>
    </w:p>
    <w:p w14:paraId="051D9E7F" w14:textId="78BC9EAD" w:rsidR="009B0FD9" w:rsidRPr="00841383" w:rsidRDefault="009B0FD9" w:rsidP="00146061">
      <w:pPr>
        <w:spacing w:before="120"/>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З посиланням на керівництво, Інтеза Санпаоло </w:t>
      </w:r>
      <w:r w:rsidR="00454E98">
        <w:rPr>
          <w:rFonts w:ascii="Arial" w:hAnsi="Arial" w:cs="Arial"/>
          <w:spacing w:val="-2"/>
          <w:sz w:val="20"/>
          <w:szCs w:val="20"/>
          <w:lang w:val="uk-UA" w:eastAsia="ja-JP"/>
        </w:rPr>
        <w:t>запроваджує</w:t>
      </w:r>
      <w:r w:rsidRPr="00841383">
        <w:rPr>
          <w:rFonts w:ascii="Arial" w:hAnsi="Arial" w:cs="Arial"/>
          <w:spacing w:val="-2"/>
          <w:sz w:val="20"/>
          <w:szCs w:val="20"/>
          <w:lang w:val="uk-UA" w:eastAsia="ja-JP"/>
        </w:rPr>
        <w:t xml:space="preserve">, </w:t>
      </w:r>
      <w:r w:rsidR="00454E98" w:rsidRPr="00454E98">
        <w:rPr>
          <w:rFonts w:ascii="Arial" w:hAnsi="Arial" w:cs="Arial"/>
          <w:spacing w:val="-2"/>
          <w:sz w:val="20"/>
          <w:szCs w:val="20"/>
          <w:lang w:val="uk-UA" w:eastAsia="ja-JP"/>
        </w:rPr>
        <w:t>фактично продовжуючи попередню довгострокову програму мотивації, програму під назвою «Програма акцій за результатами діяльності 2026–2029» («PSP 2026–2029»)</w:t>
      </w:r>
      <w:r w:rsidR="00454E98">
        <w:rPr>
          <w:rFonts w:ascii="Arial" w:hAnsi="Arial" w:cs="Arial"/>
          <w:spacing w:val="-2"/>
          <w:sz w:val="20"/>
          <w:szCs w:val="20"/>
          <w:lang w:val="uk-UA" w:eastAsia="ja-JP"/>
        </w:rPr>
        <w:t xml:space="preserve">, </w:t>
      </w:r>
      <w:r w:rsidR="00454E98" w:rsidRPr="00841383">
        <w:rPr>
          <w:rFonts w:ascii="Arial" w:hAnsi="Arial" w:cs="Arial"/>
          <w:spacing w:val="-2"/>
          <w:sz w:val="20"/>
          <w:szCs w:val="20"/>
          <w:lang w:val="uk-UA" w:eastAsia="ja-JP"/>
        </w:rPr>
        <w:t>як</w:t>
      </w:r>
      <w:r w:rsidR="00454E98">
        <w:rPr>
          <w:rFonts w:ascii="Arial" w:hAnsi="Arial" w:cs="Arial"/>
          <w:spacing w:val="-2"/>
          <w:sz w:val="20"/>
          <w:szCs w:val="20"/>
          <w:lang w:val="uk-UA" w:eastAsia="ja-JP"/>
        </w:rPr>
        <w:t>а</w:t>
      </w:r>
      <w:r w:rsidR="00454E98"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чітко </w:t>
      </w:r>
      <w:r w:rsidR="00454E98" w:rsidRPr="00841383">
        <w:rPr>
          <w:rFonts w:ascii="Arial" w:hAnsi="Arial" w:cs="Arial"/>
          <w:spacing w:val="-2"/>
          <w:sz w:val="20"/>
          <w:szCs w:val="20"/>
          <w:lang w:val="uk-UA" w:eastAsia="ja-JP"/>
        </w:rPr>
        <w:t>пов’язан</w:t>
      </w:r>
      <w:r w:rsidR="00454E98">
        <w:rPr>
          <w:rFonts w:ascii="Arial" w:hAnsi="Arial" w:cs="Arial"/>
          <w:spacing w:val="-2"/>
          <w:sz w:val="20"/>
          <w:szCs w:val="20"/>
          <w:lang w:val="uk-UA" w:eastAsia="ja-JP"/>
        </w:rPr>
        <w:t>а</w:t>
      </w:r>
      <w:r w:rsidR="00454E98"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із досягненням цілей бізнес-плану Групи ІСП, який має профіль ризику/прибутку, що відповідає займаній ролі та рівню амбіцій і викликів такого плану і </w:t>
      </w:r>
      <w:r w:rsidRPr="00BF0F7B">
        <w:rPr>
          <w:rFonts w:ascii="Arial" w:hAnsi="Arial" w:cs="Arial"/>
          <w:spacing w:val="-2"/>
          <w:sz w:val="20"/>
          <w:szCs w:val="20"/>
          <w:lang w:val="uk-UA" w:eastAsia="ja-JP"/>
        </w:rPr>
        <w:t>який передбачає акції</w:t>
      </w:r>
      <w:r w:rsidR="00BF0F7B" w:rsidRPr="00BF0F7B">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у якості фінансового інструменту. </w:t>
      </w:r>
    </w:p>
    <w:p w14:paraId="764BECD2" w14:textId="68D2DAD2" w:rsidR="009B0FD9" w:rsidRPr="00841383" w:rsidRDefault="009B0FD9" w:rsidP="00146061">
      <w:pPr>
        <w:spacing w:before="120"/>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Крім того, Група вважає, </w:t>
      </w:r>
      <w:r w:rsidRPr="00065EB3">
        <w:rPr>
          <w:rFonts w:ascii="Arial" w:hAnsi="Arial" w:cs="Arial"/>
          <w:spacing w:val="-2"/>
          <w:sz w:val="20"/>
          <w:szCs w:val="20"/>
          <w:lang w:val="uk-UA" w:eastAsia="ja-JP"/>
        </w:rPr>
        <w:t>що План утримання, який</w:t>
      </w:r>
      <w:r w:rsidRPr="00841383">
        <w:rPr>
          <w:rFonts w:ascii="Arial" w:hAnsi="Arial" w:cs="Arial"/>
          <w:spacing w:val="-2"/>
          <w:sz w:val="20"/>
          <w:szCs w:val="20"/>
          <w:lang w:val="uk-UA" w:eastAsia="ja-JP"/>
        </w:rPr>
        <w:t xml:space="preserve"> відповідає плану LECOIP</w:t>
      </w:r>
      <w:r w:rsidR="007B72D5">
        <w:rPr>
          <w:rFonts w:ascii="Arial" w:hAnsi="Arial" w:cs="Arial"/>
          <w:spacing w:val="-2"/>
          <w:sz w:val="20"/>
          <w:szCs w:val="20"/>
          <w:lang w:val="uk-UA" w:eastAsia="ja-JP"/>
        </w:rPr>
        <w:t xml:space="preserve"> </w:t>
      </w:r>
      <w:r w:rsidR="00E66F06">
        <w:rPr>
          <w:rFonts w:ascii="Arial" w:hAnsi="Arial" w:cs="Arial"/>
          <w:spacing w:val="-2"/>
          <w:sz w:val="20"/>
          <w:szCs w:val="20"/>
          <w:lang w:val="uk-UA" w:eastAsia="ja-JP"/>
        </w:rPr>
        <w:t>3</w:t>
      </w:r>
      <w:r w:rsidRPr="00841383">
        <w:rPr>
          <w:rFonts w:ascii="Arial" w:hAnsi="Arial" w:cs="Arial"/>
          <w:spacing w:val="-2"/>
          <w:sz w:val="20"/>
          <w:szCs w:val="20"/>
          <w:lang w:val="uk-UA" w:eastAsia="ja-JP"/>
        </w:rPr>
        <w:t xml:space="preserve">.0, підходить для підтримки мотивації фахівців, продовжуючи зміцнювати їх </w:t>
      </w:r>
      <w:r w:rsidRPr="00065EB3">
        <w:rPr>
          <w:rFonts w:ascii="Arial" w:hAnsi="Arial" w:cs="Arial"/>
          <w:spacing w:val="-2"/>
          <w:sz w:val="20"/>
          <w:szCs w:val="20"/>
          <w:lang w:val="uk-UA" w:eastAsia="ja-JP"/>
        </w:rPr>
        <w:t>ідентифікацію та дух причетності</w:t>
      </w:r>
      <w:r w:rsidRPr="00841383">
        <w:rPr>
          <w:rFonts w:ascii="Arial" w:hAnsi="Arial" w:cs="Arial"/>
          <w:spacing w:val="-2"/>
          <w:sz w:val="20"/>
          <w:szCs w:val="20"/>
          <w:lang w:val="uk-UA" w:eastAsia="ja-JP"/>
        </w:rPr>
        <w:t xml:space="preserve"> відповідно до інклюзивної організаційної культури Групи. У світлі цих міркувань для цих одержувачів було розроблено </w:t>
      </w:r>
      <w:r w:rsidRPr="00065EB3">
        <w:rPr>
          <w:rFonts w:ascii="Arial" w:hAnsi="Arial" w:cs="Arial"/>
          <w:spacing w:val="-2"/>
          <w:sz w:val="20"/>
          <w:szCs w:val="20"/>
          <w:lang w:val="uk-UA" w:eastAsia="ja-JP"/>
        </w:rPr>
        <w:t xml:space="preserve">план утримання під назвою «LECOIP </w:t>
      </w:r>
      <w:r w:rsidR="00E66F06">
        <w:rPr>
          <w:rFonts w:ascii="Arial" w:hAnsi="Arial" w:cs="Arial"/>
          <w:spacing w:val="-2"/>
          <w:sz w:val="20"/>
          <w:szCs w:val="20"/>
          <w:lang w:val="uk-UA" w:eastAsia="ja-JP"/>
        </w:rPr>
        <w:t>2026-2029</w:t>
      </w:r>
      <w:r w:rsidRPr="00065EB3">
        <w:rPr>
          <w:rFonts w:ascii="Arial" w:hAnsi="Arial" w:cs="Arial"/>
          <w:spacing w:val="-2"/>
          <w:sz w:val="20"/>
          <w:szCs w:val="20"/>
          <w:lang w:val="uk-UA" w:eastAsia="ja-JP"/>
        </w:rPr>
        <w:t>».</w:t>
      </w:r>
    </w:p>
    <w:p w14:paraId="59C91A44" w14:textId="162F7253" w:rsidR="009B0FD9" w:rsidRPr="00841383" w:rsidRDefault="009B0FD9" w:rsidP="00146061">
      <w:pPr>
        <w:tabs>
          <w:tab w:val="left" w:pos="567"/>
        </w:tabs>
        <w:overflowPunct w:val="0"/>
        <w:autoSpaceDE w:val="0"/>
        <w:autoSpaceDN w:val="0"/>
        <w:adjustRightInd w:val="0"/>
        <w:spacing w:before="120"/>
        <w:jc w:val="both"/>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Детальний опис Довгострокових </w:t>
      </w:r>
      <w:r w:rsidR="00467952" w:rsidRPr="00841383">
        <w:rPr>
          <w:rFonts w:ascii="Arial" w:hAnsi="Arial" w:cs="Arial"/>
          <w:spacing w:val="-2"/>
          <w:sz w:val="20"/>
          <w:szCs w:val="20"/>
          <w:lang w:val="uk-UA" w:eastAsia="ja-JP"/>
        </w:rPr>
        <w:t>план</w:t>
      </w:r>
      <w:r w:rsidR="00467952">
        <w:rPr>
          <w:rFonts w:ascii="Arial" w:hAnsi="Arial" w:cs="Arial"/>
          <w:spacing w:val="-2"/>
          <w:sz w:val="20"/>
          <w:szCs w:val="20"/>
          <w:lang w:val="uk-UA" w:eastAsia="ja-JP"/>
        </w:rPr>
        <w:t>у</w:t>
      </w:r>
      <w:r w:rsidR="00467952"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заохочення LECOIP </w:t>
      </w:r>
      <w:r w:rsidR="00467952">
        <w:rPr>
          <w:rFonts w:ascii="Arial" w:hAnsi="Arial" w:cs="Arial"/>
          <w:spacing w:val="-2"/>
          <w:sz w:val="20"/>
          <w:szCs w:val="20"/>
          <w:lang w:val="uk-UA" w:eastAsia="ja-JP"/>
        </w:rPr>
        <w:t>2026-2029</w:t>
      </w:r>
      <w:r w:rsidRPr="00841383">
        <w:rPr>
          <w:rFonts w:ascii="Arial" w:hAnsi="Arial" w:cs="Arial"/>
          <w:spacing w:val="-2"/>
          <w:sz w:val="20"/>
          <w:szCs w:val="20"/>
          <w:lang w:val="uk-UA" w:eastAsia="ja-JP"/>
        </w:rPr>
        <w:t xml:space="preserve"> (щойно згаданих вище у цьому документі) надається у Політиці винагороди Групи ІСП, на яку зроблено посилання, тоді як нижче наведені додаткові деталі щодо Плану часток/акцій продуктивності</w:t>
      </w:r>
      <w:r w:rsidR="00467952">
        <w:rPr>
          <w:rFonts w:ascii="Arial" w:hAnsi="Arial" w:cs="Arial"/>
          <w:spacing w:val="-2"/>
          <w:sz w:val="20"/>
          <w:szCs w:val="20"/>
          <w:lang w:val="uk-UA" w:eastAsia="ja-JP"/>
        </w:rPr>
        <w:t xml:space="preserve"> на 2026-2029 роки</w:t>
      </w:r>
      <w:r w:rsidRPr="00841383">
        <w:rPr>
          <w:rFonts w:ascii="Arial" w:hAnsi="Arial" w:cs="Arial"/>
          <w:spacing w:val="-2"/>
          <w:sz w:val="20"/>
          <w:szCs w:val="20"/>
          <w:lang w:val="uk-UA" w:eastAsia="ja-JP"/>
        </w:rPr>
        <w:t xml:space="preserve">. </w:t>
      </w:r>
    </w:p>
    <w:p w14:paraId="3C4FE3F1" w14:textId="1A9666D0" w:rsidR="009B0FD9" w:rsidRPr="007B72D5" w:rsidRDefault="009B0FD9" w:rsidP="00841383">
      <w:pPr>
        <w:overflowPunct w:val="0"/>
        <w:autoSpaceDE w:val="0"/>
        <w:autoSpaceDN w:val="0"/>
        <w:adjustRightInd w:val="0"/>
        <w:spacing w:line="460" w:lineRule="exact"/>
        <w:textAlignment w:val="baseline"/>
        <w:outlineLvl w:val="0"/>
        <w:rPr>
          <w:rFonts w:ascii="Arial" w:hAnsi="Arial"/>
          <w:b/>
          <w:bCs/>
          <w:color w:val="000080"/>
          <w:sz w:val="44"/>
          <w:szCs w:val="44"/>
          <w:lang w:val="ru-RU"/>
        </w:rPr>
      </w:pPr>
      <w:bookmarkStart w:id="173" w:name="_Toc234405395"/>
      <w:r w:rsidRPr="007B72D5">
        <w:rPr>
          <w:rFonts w:ascii="Arial" w:hAnsi="Arial"/>
          <w:b/>
          <w:bCs/>
          <w:color w:val="000080"/>
          <w:sz w:val="20"/>
          <w:szCs w:val="20"/>
          <w:lang w:val="uk-UA"/>
        </w:rPr>
        <w:t>5.7.1. План часток/акцій продуктивності (</w:t>
      </w:r>
      <w:r w:rsidRPr="007B72D5">
        <w:rPr>
          <w:rFonts w:ascii="Arial" w:hAnsi="Arial"/>
          <w:b/>
          <w:bCs/>
          <w:color w:val="000080"/>
          <w:sz w:val="20"/>
          <w:szCs w:val="20"/>
          <w:lang w:val="en-US"/>
        </w:rPr>
        <w:t>PSP</w:t>
      </w:r>
      <w:r w:rsidRPr="007B72D5">
        <w:rPr>
          <w:rFonts w:ascii="Arial" w:hAnsi="Arial"/>
          <w:b/>
          <w:bCs/>
          <w:color w:val="000080"/>
          <w:sz w:val="20"/>
          <w:szCs w:val="20"/>
          <w:lang w:val="ru-RU"/>
        </w:rPr>
        <w:t>)</w:t>
      </w:r>
      <w:r w:rsidR="00253DBB" w:rsidRPr="007B72D5">
        <w:rPr>
          <w:rFonts w:ascii="Arial" w:hAnsi="Arial"/>
          <w:b/>
          <w:bCs/>
          <w:color w:val="000080"/>
          <w:sz w:val="20"/>
          <w:szCs w:val="20"/>
          <w:lang w:val="ru-RU"/>
        </w:rPr>
        <w:t xml:space="preserve"> на 2026-2029 роки</w:t>
      </w:r>
      <w:bookmarkEnd w:id="173"/>
    </w:p>
    <w:p w14:paraId="5FE874FB" w14:textId="033C4B38" w:rsidR="009B0FD9" w:rsidRPr="00841383" w:rsidRDefault="00253DBB" w:rsidP="00146061">
      <w:pPr>
        <w:tabs>
          <w:tab w:val="left" w:pos="567"/>
        </w:tabs>
        <w:overflowPunct w:val="0"/>
        <w:autoSpaceDE w:val="0"/>
        <w:autoSpaceDN w:val="0"/>
        <w:adjustRightInd w:val="0"/>
        <w:spacing w:before="120"/>
        <w:jc w:val="both"/>
        <w:rPr>
          <w:rFonts w:ascii="Arial" w:hAnsi="Arial" w:cs="Arial"/>
          <w:spacing w:val="-2"/>
          <w:sz w:val="20"/>
          <w:szCs w:val="20"/>
          <w:lang w:val="uk-UA" w:eastAsia="ja-JP"/>
        </w:rPr>
      </w:pPr>
      <w:r>
        <w:rPr>
          <w:rFonts w:ascii="Arial" w:hAnsi="Arial" w:cs="Arial"/>
          <w:spacing w:val="-2"/>
          <w:sz w:val="20"/>
          <w:szCs w:val="20"/>
          <w:lang w:val="en-US" w:eastAsia="ja-JP"/>
        </w:rPr>
        <w:t>PSP</w:t>
      </w:r>
      <w:r w:rsidRPr="007B72D5">
        <w:rPr>
          <w:rFonts w:ascii="Arial" w:hAnsi="Arial" w:cs="Arial"/>
          <w:spacing w:val="-2"/>
          <w:sz w:val="20"/>
          <w:szCs w:val="20"/>
          <w:lang w:val="ru-RU" w:eastAsia="ja-JP"/>
        </w:rPr>
        <w:t xml:space="preserve"> </w:t>
      </w:r>
      <w:r>
        <w:rPr>
          <w:rFonts w:ascii="Arial" w:hAnsi="Arial" w:cs="Arial"/>
          <w:spacing w:val="-2"/>
          <w:sz w:val="20"/>
          <w:szCs w:val="20"/>
          <w:lang w:val="uk-UA" w:eastAsia="ja-JP"/>
        </w:rPr>
        <w:t>на 2026-2029 роки</w:t>
      </w:r>
      <w:r w:rsidR="009B0FD9" w:rsidRPr="00841383">
        <w:rPr>
          <w:rFonts w:ascii="Arial" w:hAnsi="Arial" w:cs="Arial"/>
          <w:spacing w:val="-2"/>
          <w:sz w:val="20"/>
          <w:szCs w:val="20"/>
          <w:lang w:val="uk-UA" w:eastAsia="ja-JP"/>
        </w:rPr>
        <w:t xml:space="preserve"> спрямований на:</w:t>
      </w:r>
    </w:p>
    <w:p w14:paraId="73DCB89E" w14:textId="14CD7549" w:rsidR="009B0FD9" w:rsidRPr="00841383" w:rsidRDefault="00841383" w:rsidP="003C7CFC">
      <w:pPr>
        <w:pStyle w:val="af"/>
        <w:numPr>
          <w:ilvl w:val="0"/>
          <w:numId w:val="68"/>
        </w:numPr>
        <w:tabs>
          <w:tab w:val="left" w:pos="567"/>
        </w:tabs>
        <w:overflowPunct w:val="0"/>
        <w:autoSpaceDE w:val="0"/>
        <w:autoSpaceDN w:val="0"/>
        <w:adjustRightInd w:val="0"/>
        <w:spacing w:before="120" w:after="0" w:line="240" w:lineRule="auto"/>
        <w:jc w:val="both"/>
        <w:rPr>
          <w:rFonts w:ascii="Arial" w:hAnsi="Arial" w:cs="Arial"/>
          <w:spacing w:val="-2"/>
          <w:sz w:val="20"/>
          <w:szCs w:val="20"/>
          <w:lang w:val="uk-UA" w:eastAsia="ja-JP"/>
        </w:rPr>
      </w:pPr>
      <w:r>
        <w:rPr>
          <w:rFonts w:ascii="Arial" w:hAnsi="Arial" w:cs="Arial"/>
          <w:spacing w:val="-2"/>
          <w:sz w:val="20"/>
          <w:szCs w:val="20"/>
          <w:lang w:val="uk-UA" w:eastAsia="ja-JP"/>
        </w:rPr>
        <w:t>п</w:t>
      </w:r>
      <w:r w:rsidR="009B0FD9" w:rsidRPr="00841383">
        <w:rPr>
          <w:rFonts w:ascii="Arial" w:hAnsi="Arial" w:cs="Arial"/>
          <w:spacing w:val="-2"/>
          <w:sz w:val="20"/>
          <w:szCs w:val="20"/>
          <w:lang w:val="uk-UA" w:eastAsia="ja-JP"/>
        </w:rPr>
        <w:t>ідвищення узгодженості з довгостроковими цілями бізнес-плану ІСП на 202</w:t>
      </w:r>
      <w:r w:rsidR="00253DBB">
        <w:rPr>
          <w:rFonts w:ascii="Arial" w:hAnsi="Arial" w:cs="Arial"/>
          <w:spacing w:val="-2"/>
          <w:sz w:val="20"/>
          <w:szCs w:val="20"/>
          <w:lang w:val="uk-UA" w:eastAsia="ja-JP"/>
        </w:rPr>
        <w:t>6</w:t>
      </w:r>
      <w:r w:rsidR="009B0FD9" w:rsidRPr="00841383">
        <w:rPr>
          <w:rFonts w:ascii="Arial" w:hAnsi="Arial" w:cs="Arial"/>
          <w:spacing w:val="-2"/>
          <w:sz w:val="20"/>
          <w:szCs w:val="20"/>
          <w:lang w:val="uk-UA" w:eastAsia="ja-JP"/>
        </w:rPr>
        <w:t>-202</w:t>
      </w:r>
      <w:r w:rsidR="00253DBB">
        <w:rPr>
          <w:rFonts w:ascii="Arial" w:hAnsi="Arial" w:cs="Arial"/>
          <w:spacing w:val="-2"/>
          <w:sz w:val="20"/>
          <w:szCs w:val="20"/>
          <w:lang w:val="uk-UA" w:eastAsia="ja-JP"/>
        </w:rPr>
        <w:t>9</w:t>
      </w:r>
      <w:r w:rsidR="009B0FD9" w:rsidRPr="00841383">
        <w:rPr>
          <w:rFonts w:ascii="Arial" w:hAnsi="Arial" w:cs="Arial"/>
          <w:spacing w:val="-2"/>
          <w:sz w:val="20"/>
          <w:szCs w:val="20"/>
          <w:lang w:val="uk-UA" w:eastAsia="ja-JP"/>
        </w:rPr>
        <w:t xml:space="preserve"> роки;</w:t>
      </w:r>
    </w:p>
    <w:p w14:paraId="75A373C4" w14:textId="38D52556" w:rsidR="009B0FD9" w:rsidRPr="00065EB3" w:rsidRDefault="00841383" w:rsidP="003C7CFC">
      <w:pPr>
        <w:pStyle w:val="af"/>
        <w:numPr>
          <w:ilvl w:val="0"/>
          <w:numId w:val="68"/>
        </w:numPr>
        <w:tabs>
          <w:tab w:val="left" w:pos="567"/>
        </w:tabs>
        <w:overflowPunct w:val="0"/>
        <w:autoSpaceDE w:val="0"/>
        <w:autoSpaceDN w:val="0"/>
        <w:adjustRightInd w:val="0"/>
        <w:spacing w:before="120" w:after="0" w:line="240" w:lineRule="auto"/>
        <w:jc w:val="both"/>
        <w:rPr>
          <w:rFonts w:ascii="Arial" w:hAnsi="Arial" w:cs="Arial"/>
          <w:spacing w:val="-2"/>
          <w:sz w:val="20"/>
          <w:szCs w:val="20"/>
          <w:lang w:val="uk-UA" w:eastAsia="ja-JP"/>
        </w:rPr>
      </w:pPr>
      <w:r>
        <w:rPr>
          <w:rFonts w:ascii="Arial" w:hAnsi="Arial" w:cs="Arial"/>
          <w:spacing w:val="-2"/>
          <w:sz w:val="20"/>
          <w:szCs w:val="20"/>
          <w:lang w:val="uk-UA" w:eastAsia="ja-JP"/>
        </w:rPr>
        <w:t>г</w:t>
      </w:r>
      <w:r w:rsidR="009B0FD9" w:rsidRPr="00841383">
        <w:rPr>
          <w:rFonts w:ascii="Arial" w:hAnsi="Arial" w:cs="Arial"/>
          <w:spacing w:val="-2"/>
          <w:sz w:val="20"/>
          <w:szCs w:val="20"/>
          <w:lang w:val="uk-UA" w:eastAsia="ja-JP"/>
        </w:rPr>
        <w:t xml:space="preserve">арантування тісного зв’язку між продуктивністю Групи ІСП протягом тривалого періоду часу довгостроковою змінною </w:t>
      </w:r>
      <w:r w:rsidR="009B0FD9" w:rsidRPr="00065EB3">
        <w:rPr>
          <w:rFonts w:ascii="Arial" w:hAnsi="Arial" w:cs="Arial"/>
          <w:spacing w:val="-2"/>
          <w:sz w:val="20"/>
          <w:szCs w:val="20"/>
          <w:lang w:val="uk-UA" w:eastAsia="ja-JP"/>
        </w:rPr>
        <w:t>частиною винагороди керівників;</w:t>
      </w:r>
    </w:p>
    <w:p w14:paraId="36135E9F" w14:textId="68748847" w:rsidR="00841383" w:rsidRPr="00841383" w:rsidRDefault="00841383" w:rsidP="003C7CFC">
      <w:pPr>
        <w:pStyle w:val="af"/>
        <w:numPr>
          <w:ilvl w:val="0"/>
          <w:numId w:val="68"/>
        </w:numPr>
        <w:tabs>
          <w:tab w:val="left" w:pos="567"/>
        </w:tabs>
        <w:overflowPunct w:val="0"/>
        <w:autoSpaceDE w:val="0"/>
        <w:autoSpaceDN w:val="0"/>
        <w:adjustRightInd w:val="0"/>
        <w:spacing w:before="120" w:after="0" w:line="240" w:lineRule="auto"/>
        <w:jc w:val="both"/>
        <w:rPr>
          <w:rFonts w:ascii="Arial" w:hAnsi="Arial" w:cs="Arial"/>
          <w:spacing w:val="-2"/>
          <w:sz w:val="20"/>
          <w:szCs w:val="20"/>
          <w:lang w:val="uk-UA" w:eastAsia="ja-JP"/>
        </w:rPr>
      </w:pPr>
      <w:r w:rsidRPr="00065EB3">
        <w:rPr>
          <w:rFonts w:ascii="Arial" w:hAnsi="Arial" w:cs="Arial"/>
          <w:spacing w:val="-2"/>
          <w:sz w:val="20"/>
          <w:szCs w:val="20"/>
          <w:lang w:val="uk-UA" w:eastAsia="ja-JP"/>
        </w:rPr>
        <w:t xml:space="preserve">винагорода керівників </w:t>
      </w:r>
      <w:r w:rsidR="00253DBB">
        <w:rPr>
          <w:rFonts w:ascii="Arial" w:hAnsi="Arial" w:cs="Arial"/>
          <w:spacing w:val="-2"/>
          <w:sz w:val="20"/>
          <w:szCs w:val="20"/>
          <w:lang w:val="uk-UA" w:eastAsia="ja-JP"/>
        </w:rPr>
        <w:t>залежно від</w:t>
      </w:r>
      <w:r w:rsidRPr="00065EB3">
        <w:rPr>
          <w:rFonts w:ascii="Arial" w:hAnsi="Arial" w:cs="Arial"/>
          <w:spacing w:val="-2"/>
          <w:sz w:val="20"/>
          <w:szCs w:val="20"/>
          <w:lang w:val="uk-UA" w:eastAsia="ja-JP"/>
        </w:rPr>
        <w:t xml:space="preserve"> створення цінності для</w:t>
      </w:r>
      <w:r>
        <w:rPr>
          <w:rFonts w:ascii="Arial" w:hAnsi="Arial" w:cs="Arial"/>
          <w:spacing w:val="-2"/>
          <w:sz w:val="20"/>
          <w:szCs w:val="20"/>
          <w:lang w:val="uk-UA" w:eastAsia="ja-JP"/>
        </w:rPr>
        <w:t xml:space="preserve"> акціонерів;</w:t>
      </w:r>
    </w:p>
    <w:p w14:paraId="1A9D1579" w14:textId="59131C27" w:rsidR="009B0FD9" w:rsidRPr="00841383" w:rsidRDefault="00253DBB" w:rsidP="003C7CFC">
      <w:pPr>
        <w:pStyle w:val="af"/>
        <w:numPr>
          <w:ilvl w:val="0"/>
          <w:numId w:val="68"/>
        </w:numPr>
        <w:tabs>
          <w:tab w:val="left" w:pos="567"/>
        </w:tabs>
        <w:overflowPunct w:val="0"/>
        <w:autoSpaceDE w:val="0"/>
        <w:autoSpaceDN w:val="0"/>
        <w:adjustRightInd w:val="0"/>
        <w:spacing w:before="120" w:after="0" w:line="240" w:lineRule="auto"/>
        <w:jc w:val="both"/>
        <w:rPr>
          <w:rFonts w:ascii="Arial" w:hAnsi="Arial" w:cs="Arial"/>
          <w:spacing w:val="-2"/>
          <w:sz w:val="20"/>
          <w:szCs w:val="20"/>
          <w:lang w:val="ru-RU" w:eastAsia="ja-JP"/>
        </w:rPr>
      </w:pPr>
      <w:r w:rsidRPr="00253DBB">
        <w:rPr>
          <w:rFonts w:ascii="Arial" w:hAnsi="Arial" w:cs="Arial"/>
          <w:spacing w:val="-2"/>
          <w:sz w:val="20"/>
          <w:szCs w:val="20"/>
          <w:lang w:val="uk-UA" w:eastAsia="ja-JP"/>
        </w:rPr>
        <w:t>орієнтація діяльності на довгострокову сталість (ESG)</w:t>
      </w:r>
      <w:r w:rsidR="009B0FD9" w:rsidRPr="00841383">
        <w:rPr>
          <w:rFonts w:ascii="Arial" w:hAnsi="Arial" w:cs="Arial"/>
          <w:spacing w:val="-2"/>
          <w:sz w:val="20"/>
          <w:szCs w:val="20"/>
          <w:lang w:val="ru-RU" w:eastAsia="ja-JP"/>
        </w:rPr>
        <w:t>.</w:t>
      </w:r>
    </w:p>
    <w:p w14:paraId="174D92C2" w14:textId="77777777" w:rsidR="009B0FD9" w:rsidRPr="009B0FD9" w:rsidRDefault="009B0FD9" w:rsidP="009B0FD9">
      <w:pPr>
        <w:tabs>
          <w:tab w:val="left" w:pos="567"/>
        </w:tabs>
        <w:overflowPunct w:val="0"/>
        <w:autoSpaceDE w:val="0"/>
        <w:autoSpaceDN w:val="0"/>
        <w:adjustRightInd w:val="0"/>
        <w:jc w:val="both"/>
        <w:rPr>
          <w:spacing w:val="-2"/>
          <w:sz w:val="20"/>
          <w:szCs w:val="20"/>
          <w:lang w:val="ru-RU" w:eastAsia="ja-JP"/>
        </w:rPr>
      </w:pPr>
    </w:p>
    <w:tbl>
      <w:tblPr>
        <w:tblW w:w="0" w:type="auto"/>
        <w:jc w:val="center"/>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CellMar>
          <w:top w:w="28" w:type="dxa"/>
          <w:bottom w:w="28" w:type="dxa"/>
        </w:tblCellMar>
        <w:tblLook w:val="04A0" w:firstRow="1" w:lastRow="0" w:firstColumn="1" w:lastColumn="0" w:noHBand="0" w:noVBand="1"/>
      </w:tblPr>
      <w:tblGrid>
        <w:gridCol w:w="1555"/>
        <w:gridCol w:w="7371"/>
      </w:tblGrid>
      <w:tr w:rsidR="009B0FD9" w:rsidRPr="00841383" w14:paraId="2DDFD7B3" w14:textId="77777777" w:rsidTr="00B72908">
        <w:trPr>
          <w:trHeight w:val="283"/>
          <w:tblHeader/>
          <w:jc w:val="center"/>
        </w:trPr>
        <w:tc>
          <w:tcPr>
            <w:tcW w:w="8926" w:type="dxa"/>
            <w:gridSpan w:val="2"/>
            <w:tcBorders>
              <w:bottom w:val="single" w:sz="12" w:space="0" w:color="8EAADB"/>
            </w:tcBorders>
            <w:shd w:val="clear" w:color="auto" w:fill="002060"/>
          </w:tcPr>
          <w:p w14:paraId="1603E11D" w14:textId="023053BE"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 xml:space="preserve">Ключові характеристики PSP </w:t>
            </w:r>
            <w:r w:rsidR="00BA2FA0">
              <w:rPr>
                <w:rFonts w:ascii="Arial" w:hAnsi="Arial" w:cs="Arial"/>
                <w:b/>
                <w:spacing w:val="-2"/>
                <w:sz w:val="20"/>
                <w:szCs w:val="20"/>
                <w:lang w:val="uk-UA" w:eastAsia="ja-JP"/>
              </w:rPr>
              <w:t>2026-2029</w:t>
            </w:r>
          </w:p>
        </w:tc>
      </w:tr>
      <w:tr w:rsidR="009B0FD9" w:rsidRPr="00841383" w14:paraId="687CE879" w14:textId="77777777" w:rsidTr="00B72908">
        <w:trPr>
          <w:trHeight w:val="283"/>
          <w:jc w:val="center"/>
        </w:trPr>
        <w:tc>
          <w:tcPr>
            <w:tcW w:w="1555" w:type="dxa"/>
          </w:tcPr>
          <w:p w14:paraId="7F62B069"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Тема</w:t>
            </w:r>
          </w:p>
        </w:tc>
        <w:tc>
          <w:tcPr>
            <w:tcW w:w="7371" w:type="dxa"/>
          </w:tcPr>
          <w:p w14:paraId="0816A9CE"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Особливості PSP</w:t>
            </w:r>
          </w:p>
        </w:tc>
      </w:tr>
      <w:tr w:rsidR="009B0FD9" w:rsidRPr="00841383" w14:paraId="2774D41A" w14:textId="77777777" w:rsidTr="00B72908">
        <w:trPr>
          <w:jc w:val="center"/>
        </w:trPr>
        <w:tc>
          <w:tcPr>
            <w:tcW w:w="1555" w:type="dxa"/>
          </w:tcPr>
          <w:p w14:paraId="1AEF6358" w14:textId="2493AD29" w:rsidR="009B0FD9" w:rsidRPr="00841383" w:rsidRDefault="008B4643" w:rsidP="009B0FD9">
            <w:pPr>
              <w:overflowPunct w:val="0"/>
              <w:autoSpaceDE w:val="0"/>
              <w:autoSpaceDN w:val="0"/>
              <w:adjustRightInd w:val="0"/>
              <w:textAlignment w:val="baseline"/>
              <w:rPr>
                <w:rFonts w:ascii="Arial" w:hAnsi="Arial" w:cs="Arial"/>
                <w:b/>
                <w:spacing w:val="-2"/>
                <w:sz w:val="20"/>
                <w:szCs w:val="20"/>
                <w:lang w:val="uk-UA" w:eastAsia="ja-JP"/>
              </w:rPr>
            </w:pPr>
            <w:bookmarkStart w:id="174" w:name="_Hlk96003564"/>
            <w:r>
              <w:rPr>
                <w:rFonts w:ascii="Arial" w:hAnsi="Arial" w:cs="Arial"/>
                <w:b/>
                <w:spacing w:val="-2"/>
                <w:sz w:val="20"/>
                <w:szCs w:val="20"/>
                <w:lang w:val="uk-UA" w:eastAsia="ja-JP"/>
              </w:rPr>
              <w:lastRenderedPageBreak/>
              <w:t>Одержувачі</w:t>
            </w:r>
          </w:p>
        </w:tc>
        <w:tc>
          <w:tcPr>
            <w:tcW w:w="7371" w:type="dxa"/>
          </w:tcPr>
          <w:p w14:paraId="6CC2E455" w14:textId="152ED7DA"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eastAsia="Calibri" w:hAnsi="Arial" w:cs="Arial"/>
                <w:bCs/>
                <w:spacing w:val="-2"/>
                <w:sz w:val="20"/>
                <w:szCs w:val="20"/>
                <w:lang w:val="uk-UA" w:eastAsia="en-US"/>
              </w:rPr>
              <w:t>Голова Правління</w:t>
            </w:r>
            <w:r w:rsidRPr="00841383">
              <w:rPr>
                <w:rFonts w:ascii="Arial" w:hAnsi="Arial" w:cs="Arial"/>
                <w:spacing w:val="-2"/>
                <w:sz w:val="20"/>
                <w:szCs w:val="20"/>
                <w:lang w:val="uk-UA" w:eastAsia="ja-JP"/>
              </w:rPr>
              <w:t xml:space="preserve">, </w:t>
            </w:r>
            <w:r w:rsidR="00BA2FA0">
              <w:rPr>
                <w:rFonts w:ascii="Arial" w:hAnsi="Arial" w:cs="Arial"/>
                <w:spacing w:val="-2"/>
                <w:sz w:val="20"/>
                <w:szCs w:val="20"/>
                <w:lang w:val="uk-UA" w:eastAsia="ja-JP"/>
              </w:rPr>
              <w:t xml:space="preserve">члени Правління та керівники управлінь Банку, </w:t>
            </w:r>
            <w:r w:rsidRPr="00841383">
              <w:rPr>
                <w:rFonts w:ascii="Arial" w:hAnsi="Arial" w:cs="Arial"/>
                <w:spacing w:val="-2"/>
                <w:sz w:val="20"/>
                <w:szCs w:val="20"/>
                <w:lang w:val="uk-UA" w:eastAsia="ja-JP"/>
              </w:rPr>
              <w:t>інші особи, професійна діяльність яких має значний вплив на профіль ризику Групи</w:t>
            </w:r>
            <w:r w:rsidR="00BA2FA0">
              <w:rPr>
                <w:rFonts w:ascii="Arial" w:hAnsi="Arial" w:cs="Arial"/>
                <w:spacing w:val="-2"/>
                <w:sz w:val="20"/>
                <w:szCs w:val="20"/>
                <w:lang w:val="uk-UA" w:eastAsia="ja-JP"/>
              </w:rPr>
              <w:t xml:space="preserve"> ІСП</w:t>
            </w:r>
            <w:r w:rsidR="00BA2FA0" w:rsidRPr="00841383">
              <w:rPr>
                <w:rFonts w:ascii="Arial" w:hAnsi="Arial" w:cs="Arial"/>
                <w:spacing w:val="-2"/>
                <w:sz w:val="20"/>
                <w:szCs w:val="20"/>
                <w:vertAlign w:val="superscript"/>
                <w:lang w:val="uk-UA" w:eastAsia="ja-JP"/>
              </w:rPr>
              <w:footnoteReference w:id="25"/>
            </w:r>
            <w:r w:rsidR="00BA2FA0"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(якщо такі є)</w:t>
            </w:r>
            <w:r w:rsidR="0055226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та керівники відряджені/призначені з Італії серед інших керівників.</w:t>
            </w:r>
          </w:p>
          <w:p w14:paraId="0BBE8805" w14:textId="5947E86D"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(~3,</w:t>
            </w:r>
            <w:r w:rsidR="00430EF8">
              <w:rPr>
                <w:rFonts w:ascii="Arial" w:hAnsi="Arial" w:cs="Arial"/>
                <w:spacing w:val="-2"/>
                <w:sz w:val="20"/>
                <w:szCs w:val="20"/>
                <w:lang w:val="uk-UA" w:eastAsia="ja-JP"/>
              </w:rPr>
              <w:t>500</w:t>
            </w:r>
            <w:r w:rsidR="00430EF8"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працівників Групи</w:t>
            </w:r>
            <w:r w:rsidR="00430EF8">
              <w:rPr>
                <w:rFonts w:ascii="Arial" w:hAnsi="Arial" w:cs="Arial"/>
                <w:spacing w:val="-2"/>
                <w:sz w:val="20"/>
                <w:szCs w:val="20"/>
                <w:lang w:val="uk-UA" w:eastAsia="ja-JP"/>
              </w:rPr>
              <w:t xml:space="preserve"> Інтеза Санпаоло</w:t>
            </w:r>
            <w:r w:rsidRPr="00841383">
              <w:rPr>
                <w:rFonts w:ascii="Arial" w:hAnsi="Arial" w:cs="Arial"/>
                <w:spacing w:val="-2"/>
                <w:sz w:val="20"/>
                <w:szCs w:val="20"/>
                <w:lang w:val="uk-UA" w:eastAsia="ja-JP"/>
              </w:rPr>
              <w:t>).</w:t>
            </w:r>
          </w:p>
        </w:tc>
      </w:tr>
      <w:bookmarkEnd w:id="174"/>
      <w:tr w:rsidR="009B0FD9" w:rsidRPr="00841383" w14:paraId="7585C080" w14:textId="77777777" w:rsidTr="00B72908">
        <w:trPr>
          <w:jc w:val="center"/>
        </w:trPr>
        <w:tc>
          <w:tcPr>
            <w:tcW w:w="1555" w:type="dxa"/>
          </w:tcPr>
          <w:p w14:paraId="47F9AA55"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Фінансові інструменти</w:t>
            </w:r>
          </w:p>
          <w:p w14:paraId="50086442"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p>
        </w:tc>
        <w:tc>
          <w:tcPr>
            <w:tcW w:w="7371" w:type="dxa"/>
          </w:tcPr>
          <w:p w14:paraId="6CFB0899" w14:textId="16F5BA4E" w:rsidR="009B0FD9" w:rsidRPr="00841383" w:rsidRDefault="00430EF8" w:rsidP="009B0FD9">
            <w:pPr>
              <w:overflowPunct w:val="0"/>
              <w:autoSpaceDE w:val="0"/>
              <w:autoSpaceDN w:val="0"/>
              <w:adjustRightInd w:val="0"/>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Звичайні </w:t>
            </w:r>
            <w:r w:rsidR="009B0FD9" w:rsidRPr="00841383">
              <w:rPr>
                <w:rFonts w:ascii="Arial" w:hAnsi="Arial" w:cs="Arial"/>
                <w:spacing w:val="-2"/>
                <w:sz w:val="20"/>
                <w:szCs w:val="20"/>
                <w:lang w:val="uk-UA" w:eastAsia="ja-JP"/>
              </w:rPr>
              <w:t>акції</w:t>
            </w:r>
            <w:r>
              <w:rPr>
                <w:rFonts w:ascii="Arial" w:hAnsi="Arial" w:cs="Arial"/>
                <w:spacing w:val="-2"/>
                <w:sz w:val="20"/>
                <w:szCs w:val="20"/>
                <w:lang w:val="uk-UA" w:eastAsia="ja-JP"/>
              </w:rPr>
              <w:t xml:space="preserve"> Інтеза Санпаоло</w:t>
            </w:r>
            <w:r w:rsidR="009B0FD9" w:rsidRPr="00841383">
              <w:rPr>
                <w:rFonts w:ascii="Arial" w:hAnsi="Arial" w:cs="Arial"/>
                <w:spacing w:val="-2"/>
                <w:sz w:val="20"/>
                <w:szCs w:val="20"/>
                <w:lang w:val="uk-UA" w:eastAsia="ja-JP"/>
              </w:rPr>
              <w:t>, що підпадають під дію умов продуктивності</w:t>
            </w:r>
            <w:r>
              <w:rPr>
                <w:rFonts w:ascii="Arial" w:hAnsi="Arial" w:cs="Arial"/>
                <w:spacing w:val="-2"/>
                <w:sz w:val="20"/>
                <w:szCs w:val="20"/>
                <w:lang w:val="uk-UA" w:eastAsia="ja-JP"/>
              </w:rPr>
              <w:t xml:space="preserve"> (Акції)</w:t>
            </w:r>
            <w:r w:rsidR="009B0FD9" w:rsidRPr="00841383">
              <w:rPr>
                <w:rFonts w:ascii="Arial" w:hAnsi="Arial" w:cs="Arial"/>
                <w:spacing w:val="-2"/>
                <w:sz w:val="20"/>
                <w:szCs w:val="20"/>
                <w:lang w:val="uk-UA" w:eastAsia="ja-JP"/>
              </w:rPr>
              <w:t>.</w:t>
            </w:r>
          </w:p>
        </w:tc>
      </w:tr>
      <w:tr w:rsidR="009B0FD9" w:rsidRPr="00841383" w14:paraId="785F8418" w14:textId="77777777" w:rsidTr="00B72908">
        <w:trPr>
          <w:jc w:val="center"/>
        </w:trPr>
        <w:tc>
          <w:tcPr>
            <w:tcW w:w="1555" w:type="dxa"/>
          </w:tcPr>
          <w:p w14:paraId="2736F67F" w14:textId="46F9ABCE" w:rsidR="009B0FD9" w:rsidRPr="00841383" w:rsidRDefault="00430EF8" w:rsidP="009B0FD9">
            <w:pPr>
              <w:overflowPunct w:val="0"/>
              <w:autoSpaceDE w:val="0"/>
              <w:autoSpaceDN w:val="0"/>
              <w:adjustRightInd w:val="0"/>
              <w:textAlignment w:val="baseline"/>
              <w:rPr>
                <w:rFonts w:ascii="Arial" w:hAnsi="Arial" w:cs="Arial"/>
                <w:b/>
                <w:spacing w:val="-2"/>
                <w:sz w:val="20"/>
                <w:szCs w:val="20"/>
                <w:lang w:val="uk-UA" w:eastAsia="ja-JP"/>
              </w:rPr>
            </w:pPr>
            <w:r w:rsidRPr="007B72D5">
              <w:rPr>
                <w:rFonts w:ascii="Arial" w:hAnsi="Arial" w:cs="Arial"/>
                <w:b/>
                <w:spacing w:val="-2"/>
                <w:sz w:val="20"/>
                <w:szCs w:val="20"/>
                <w:lang w:val="uk-UA" w:eastAsia="ja-JP"/>
              </w:rPr>
              <w:t>Схема роботи механізму</w:t>
            </w:r>
          </w:p>
        </w:tc>
        <w:tc>
          <w:tcPr>
            <w:tcW w:w="7371" w:type="dxa"/>
          </w:tcPr>
          <w:p w14:paraId="171AC0B4" w14:textId="2F723638" w:rsidR="009B0FD9" w:rsidRPr="00841383" w:rsidRDefault="00B66297" w:rsidP="007B72D5">
            <w:pPr>
              <w:overflowPunct w:val="0"/>
              <w:autoSpaceDE w:val="0"/>
              <w:autoSpaceDN w:val="0"/>
              <w:adjustRightInd w:val="0"/>
              <w:spacing w:before="12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На початку дії Плану</w:t>
            </w:r>
            <w:r w:rsidR="009B0FD9" w:rsidRPr="00841383">
              <w:rPr>
                <w:rFonts w:ascii="Arial" w:hAnsi="Arial" w:cs="Arial"/>
                <w:spacing w:val="-2"/>
                <w:sz w:val="20"/>
                <w:szCs w:val="20"/>
                <w:lang w:val="uk-UA" w:eastAsia="ja-JP"/>
              </w:rPr>
              <w:t xml:space="preserve"> </w:t>
            </w:r>
            <w:r>
              <w:rPr>
                <w:rFonts w:ascii="Arial" w:hAnsi="Arial" w:cs="Arial"/>
                <w:spacing w:val="-2"/>
                <w:sz w:val="20"/>
                <w:szCs w:val="20"/>
                <w:lang w:val="uk-UA" w:eastAsia="ja-JP"/>
              </w:rPr>
              <w:t>бенефіціарам надається певна кількість прав</w:t>
            </w:r>
            <w:r w:rsidR="009B0FD9" w:rsidRPr="00841383">
              <w:rPr>
                <w:rFonts w:ascii="Arial" w:hAnsi="Arial" w:cs="Arial"/>
                <w:spacing w:val="-2"/>
                <w:sz w:val="20"/>
                <w:szCs w:val="20"/>
                <w:lang w:val="uk-UA" w:eastAsia="ja-JP"/>
              </w:rPr>
              <w:t xml:space="preserve"> PSP</w:t>
            </w:r>
            <w:r>
              <w:rPr>
                <w:rFonts w:ascii="Arial" w:hAnsi="Arial" w:cs="Arial"/>
                <w:spacing w:val="-2"/>
                <w:sz w:val="20"/>
                <w:szCs w:val="20"/>
                <w:lang w:val="uk-UA" w:eastAsia="ja-JP"/>
              </w:rPr>
              <w:t xml:space="preserve">, кожне з яких надає його власнику право на отримання однієї акції після закінчення терміну дії Плану, за умови виконання певних прохідних умов та залежно від рівня досягнення цільових показників ефективності та можливого застосування </w:t>
            </w:r>
            <w:r w:rsidR="002F512F">
              <w:rPr>
                <w:rFonts w:ascii="Arial" w:hAnsi="Arial" w:cs="Arial"/>
                <w:spacing w:val="-2"/>
                <w:sz w:val="20"/>
                <w:szCs w:val="20"/>
                <w:lang w:val="uk-UA" w:eastAsia="ja-JP"/>
              </w:rPr>
              <w:t>механізму</w:t>
            </w:r>
            <w:r>
              <w:rPr>
                <w:rFonts w:ascii="Arial" w:hAnsi="Arial" w:cs="Arial"/>
                <w:spacing w:val="-2"/>
                <w:sz w:val="20"/>
                <w:szCs w:val="20"/>
                <w:lang w:val="uk-UA" w:eastAsia="ja-JP"/>
              </w:rPr>
              <w:t xml:space="preserve"> демультиплікатору</w:t>
            </w:r>
            <w:r w:rsidR="009B0FD9" w:rsidRPr="00841383">
              <w:rPr>
                <w:rFonts w:ascii="Arial" w:hAnsi="Arial" w:cs="Arial"/>
                <w:spacing w:val="-2"/>
                <w:sz w:val="20"/>
                <w:szCs w:val="20"/>
                <w:lang w:val="uk-UA" w:eastAsia="ja-JP"/>
              </w:rPr>
              <w:t xml:space="preserve">. </w:t>
            </w:r>
          </w:p>
        </w:tc>
      </w:tr>
      <w:tr w:rsidR="009B0FD9" w:rsidRPr="00841383" w14:paraId="1CEEC71A" w14:textId="77777777" w:rsidTr="00B72908">
        <w:trPr>
          <w:jc w:val="center"/>
        </w:trPr>
        <w:tc>
          <w:tcPr>
            <w:tcW w:w="1555" w:type="dxa"/>
          </w:tcPr>
          <w:p w14:paraId="035B813C" w14:textId="134C976A" w:rsidR="009B0FD9" w:rsidRPr="00841383" w:rsidRDefault="00E87D9D" w:rsidP="009B0FD9">
            <w:pPr>
              <w:overflowPunct w:val="0"/>
              <w:autoSpaceDE w:val="0"/>
              <w:autoSpaceDN w:val="0"/>
              <w:adjustRightInd w:val="0"/>
              <w:textAlignment w:val="baseline"/>
              <w:rPr>
                <w:rFonts w:ascii="Arial" w:hAnsi="Arial" w:cs="Arial"/>
                <w:b/>
                <w:spacing w:val="-2"/>
                <w:sz w:val="20"/>
                <w:szCs w:val="20"/>
                <w:lang w:val="uk-UA" w:eastAsia="ja-JP"/>
              </w:rPr>
            </w:pPr>
            <w:r>
              <w:rPr>
                <w:rFonts w:ascii="Arial" w:hAnsi="Arial" w:cs="Arial"/>
                <w:b/>
                <w:spacing w:val="-2"/>
                <w:sz w:val="20"/>
                <w:szCs w:val="20"/>
                <w:lang w:val="uk-UA" w:eastAsia="ja-JP"/>
              </w:rPr>
              <w:t>Первинне присудження прав</w:t>
            </w:r>
          </w:p>
        </w:tc>
        <w:tc>
          <w:tcPr>
            <w:tcW w:w="7371" w:type="dxa"/>
          </w:tcPr>
          <w:p w14:paraId="56DBCC03" w14:textId="5A73654D" w:rsidR="009B0FD9" w:rsidRDefault="00E87D9D" w:rsidP="009B0FD9">
            <w:pPr>
              <w:jc w:val="both"/>
              <w:rPr>
                <w:rFonts w:ascii="Arial" w:hAnsi="Arial" w:cs="Arial"/>
                <w:spacing w:val="-2"/>
                <w:sz w:val="20"/>
                <w:szCs w:val="20"/>
                <w:lang w:val="uk-UA" w:eastAsia="ja-JP"/>
              </w:rPr>
            </w:pPr>
            <w:r>
              <w:rPr>
                <w:rFonts w:ascii="Arial" w:hAnsi="Arial" w:cs="Arial"/>
                <w:spacing w:val="-2"/>
                <w:sz w:val="20"/>
                <w:szCs w:val="20"/>
                <w:lang w:val="uk-UA" w:eastAsia="ja-JP"/>
              </w:rPr>
              <w:t xml:space="preserve">Кожному керівнику </w:t>
            </w:r>
            <w:r w:rsidRPr="00E87D9D">
              <w:rPr>
                <w:rFonts w:ascii="Arial" w:hAnsi="Arial" w:cs="Arial"/>
                <w:spacing w:val="-2"/>
                <w:sz w:val="20"/>
                <w:szCs w:val="20"/>
                <w:lang w:val="uk-UA" w:eastAsia="ja-JP"/>
              </w:rPr>
              <w:t xml:space="preserve">надаються права на PSP (первинне </w:t>
            </w:r>
            <w:r>
              <w:rPr>
                <w:rFonts w:ascii="Arial" w:hAnsi="Arial" w:cs="Arial"/>
                <w:spacing w:val="-2"/>
                <w:sz w:val="20"/>
                <w:szCs w:val="20"/>
                <w:lang w:val="uk-UA" w:eastAsia="ja-JP"/>
              </w:rPr>
              <w:t>присудження прав</w:t>
            </w:r>
            <w:r w:rsidRPr="00E87D9D">
              <w:rPr>
                <w:rFonts w:ascii="Arial" w:hAnsi="Arial" w:cs="Arial"/>
                <w:spacing w:val="-2"/>
                <w:sz w:val="20"/>
                <w:szCs w:val="20"/>
                <w:lang w:val="uk-UA" w:eastAsia="ja-JP"/>
              </w:rPr>
              <w:t xml:space="preserve">), вартість кожного з яких дорівнює середній ринковій ціні акції за 30 днів до моменту </w:t>
            </w:r>
            <w:r>
              <w:rPr>
                <w:rFonts w:ascii="Arial" w:hAnsi="Arial" w:cs="Arial"/>
                <w:spacing w:val="-2"/>
                <w:sz w:val="20"/>
                <w:szCs w:val="20"/>
                <w:lang w:val="uk-UA" w:eastAsia="ja-JP"/>
              </w:rPr>
              <w:t>присудження</w:t>
            </w:r>
            <w:r w:rsidRPr="00E87D9D">
              <w:rPr>
                <w:rFonts w:ascii="Arial" w:hAnsi="Arial" w:cs="Arial"/>
                <w:spacing w:val="-2"/>
                <w:sz w:val="20"/>
                <w:szCs w:val="20"/>
                <w:lang w:val="uk-UA" w:eastAsia="ja-JP"/>
              </w:rPr>
              <w:t>.</w:t>
            </w:r>
          </w:p>
          <w:p w14:paraId="68799FA7" w14:textId="05B81E26" w:rsidR="00E87D9D" w:rsidRPr="00841383" w:rsidRDefault="00E87D9D" w:rsidP="00E87D9D">
            <w:pPr>
              <w:jc w:val="both"/>
              <w:rPr>
                <w:rFonts w:ascii="Arial" w:hAnsi="Arial" w:cs="Arial"/>
                <w:spacing w:val="-2"/>
                <w:sz w:val="20"/>
                <w:szCs w:val="20"/>
                <w:lang w:val="uk-UA" w:eastAsia="ja-JP"/>
              </w:rPr>
            </w:pPr>
            <w:r w:rsidRPr="00E87D9D">
              <w:rPr>
                <w:rFonts w:ascii="Arial" w:hAnsi="Arial" w:cs="Arial"/>
                <w:spacing w:val="-2"/>
                <w:sz w:val="20"/>
                <w:szCs w:val="20"/>
                <w:lang w:val="uk-UA" w:eastAsia="ja-JP"/>
              </w:rPr>
              <w:t xml:space="preserve">Кількість прав на PSP, що надаються кожному керівнику, розраховується шляхом ділення вартості, визначеної як відсоток від фіксованої </w:t>
            </w:r>
            <w:r>
              <w:rPr>
                <w:rFonts w:ascii="Arial" w:hAnsi="Arial" w:cs="Arial"/>
                <w:spacing w:val="-2"/>
                <w:sz w:val="20"/>
                <w:szCs w:val="20"/>
                <w:lang w:val="uk-UA" w:eastAsia="ja-JP"/>
              </w:rPr>
              <w:t xml:space="preserve">частини </w:t>
            </w:r>
            <w:r w:rsidRPr="00E87D9D">
              <w:rPr>
                <w:rFonts w:ascii="Arial" w:hAnsi="Arial" w:cs="Arial"/>
                <w:spacing w:val="-2"/>
                <w:sz w:val="20"/>
                <w:szCs w:val="20"/>
                <w:lang w:val="uk-UA" w:eastAsia="ja-JP"/>
              </w:rPr>
              <w:t>винагороди/валової річної винагороди, з урахуванням відмінностей між організаційними посадами. Зокрема, вона коливається від максимального значення 100 % від заробітної плати для посад, що не належать до контрольних функцій, до мінімального значення 20 % від заробітної плати для посад, що належать до останніх.</w:t>
            </w:r>
          </w:p>
        </w:tc>
      </w:tr>
      <w:tr w:rsidR="009B0FD9" w:rsidRPr="00841383" w14:paraId="6076F0EA" w14:textId="77777777" w:rsidTr="00B72908">
        <w:trPr>
          <w:jc w:val="center"/>
        </w:trPr>
        <w:tc>
          <w:tcPr>
            <w:tcW w:w="1555" w:type="dxa"/>
          </w:tcPr>
          <w:p w14:paraId="225DAB34" w14:textId="77777777" w:rsidR="00681B22" w:rsidRPr="00681B22" w:rsidRDefault="00681B22" w:rsidP="00681B22">
            <w:pPr>
              <w:overflowPunct w:val="0"/>
              <w:autoSpaceDE w:val="0"/>
              <w:autoSpaceDN w:val="0"/>
              <w:adjustRightInd w:val="0"/>
              <w:textAlignment w:val="baseline"/>
              <w:rPr>
                <w:rFonts w:ascii="Arial" w:hAnsi="Arial" w:cs="Arial"/>
                <w:b/>
                <w:spacing w:val="-2"/>
                <w:sz w:val="20"/>
                <w:szCs w:val="20"/>
                <w:lang w:val="uk-UA" w:eastAsia="ja-JP"/>
              </w:rPr>
            </w:pPr>
            <w:r w:rsidRPr="00681B22">
              <w:rPr>
                <w:rFonts w:ascii="Arial" w:hAnsi="Arial" w:cs="Arial"/>
                <w:b/>
                <w:spacing w:val="-2"/>
                <w:sz w:val="20"/>
                <w:szCs w:val="20"/>
                <w:lang w:val="uk-UA" w:eastAsia="ja-JP"/>
              </w:rPr>
              <w:t xml:space="preserve">Включення до ліміту </w:t>
            </w:r>
          </w:p>
          <w:p w14:paraId="0F58E679" w14:textId="70DD525F" w:rsidR="009B0FD9" w:rsidRPr="004D4AAC" w:rsidRDefault="00681B22" w:rsidP="00681B22">
            <w:pPr>
              <w:overflowPunct w:val="0"/>
              <w:autoSpaceDE w:val="0"/>
              <w:autoSpaceDN w:val="0"/>
              <w:adjustRightInd w:val="0"/>
              <w:textAlignment w:val="baseline"/>
              <w:rPr>
                <w:rFonts w:ascii="Arial" w:hAnsi="Arial" w:cs="Arial"/>
                <w:bCs/>
                <w:spacing w:val="-2"/>
                <w:sz w:val="20"/>
                <w:szCs w:val="20"/>
                <w:lang w:val="uk-UA" w:eastAsia="ja-JP"/>
              </w:rPr>
            </w:pPr>
            <w:r w:rsidRPr="004D4AAC">
              <w:rPr>
                <w:rFonts w:ascii="Arial" w:hAnsi="Arial" w:cs="Arial"/>
                <w:bCs/>
                <w:spacing w:val="-2"/>
                <w:sz w:val="20"/>
                <w:szCs w:val="20"/>
                <w:lang w:val="uk-UA" w:eastAsia="ja-JP"/>
              </w:rPr>
              <w:t>(максимальний ліміт на змінну частину винагороди відносно фіксованої частини винагороди)</w:t>
            </w:r>
          </w:p>
        </w:tc>
        <w:tc>
          <w:tcPr>
            <w:tcW w:w="7371" w:type="dxa"/>
          </w:tcPr>
          <w:p w14:paraId="70A0B61A" w14:textId="46B08BD4" w:rsidR="009B0FD9" w:rsidRPr="00841383" w:rsidRDefault="00681B22" w:rsidP="003C7CFC">
            <w:pPr>
              <w:widowControl w:val="0"/>
              <w:numPr>
                <w:ilvl w:val="0"/>
                <w:numId w:val="62"/>
              </w:numPr>
              <w:overflowPunct w:val="0"/>
              <w:autoSpaceDE w:val="0"/>
              <w:autoSpaceDN w:val="0"/>
              <w:adjustRightInd w:val="0"/>
              <w:ind w:left="595"/>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Відповідно до Положень про нагляд, сума, що дорівнює </w:t>
            </w:r>
            <w:r w:rsidRPr="00681B22">
              <w:rPr>
                <w:rFonts w:ascii="Arial" w:hAnsi="Arial" w:cs="Arial"/>
                <w:spacing w:val="-2"/>
                <w:sz w:val="20"/>
                <w:szCs w:val="20"/>
                <w:lang w:val="uk-UA" w:eastAsia="ja-JP"/>
              </w:rPr>
              <w:t>вартості прав PSP, наданих на момент запуску П</w:t>
            </w:r>
            <w:r>
              <w:rPr>
                <w:rFonts w:ascii="Arial" w:hAnsi="Arial" w:cs="Arial"/>
                <w:spacing w:val="-2"/>
                <w:sz w:val="20"/>
                <w:szCs w:val="20"/>
                <w:lang w:val="uk-UA" w:eastAsia="ja-JP"/>
              </w:rPr>
              <w:t>лану</w:t>
            </w:r>
            <w:r w:rsidRPr="00681B22">
              <w:rPr>
                <w:rFonts w:ascii="Arial" w:hAnsi="Arial" w:cs="Arial"/>
                <w:spacing w:val="-2"/>
                <w:sz w:val="20"/>
                <w:szCs w:val="20"/>
                <w:lang w:val="uk-UA" w:eastAsia="ja-JP"/>
              </w:rPr>
              <w:t xml:space="preserve">, включається до верхньої межі (тобто обмеження на співвідношення між змінною та фіксованою </w:t>
            </w:r>
            <w:r>
              <w:rPr>
                <w:rFonts w:ascii="Arial" w:hAnsi="Arial" w:cs="Arial"/>
                <w:spacing w:val="-2"/>
                <w:sz w:val="20"/>
                <w:szCs w:val="20"/>
                <w:lang w:val="uk-UA" w:eastAsia="ja-JP"/>
              </w:rPr>
              <w:t xml:space="preserve">частинами </w:t>
            </w:r>
            <w:r w:rsidRPr="00681B22">
              <w:rPr>
                <w:rFonts w:ascii="Arial" w:hAnsi="Arial" w:cs="Arial"/>
                <w:spacing w:val="-2"/>
                <w:sz w:val="20"/>
                <w:szCs w:val="20"/>
                <w:lang w:val="uk-UA" w:eastAsia="ja-JP"/>
              </w:rPr>
              <w:t>винагородою) на лінійній пропорційній основі у кожному році дії П</w:t>
            </w:r>
            <w:r>
              <w:rPr>
                <w:rFonts w:ascii="Arial" w:hAnsi="Arial" w:cs="Arial"/>
                <w:spacing w:val="-2"/>
                <w:sz w:val="20"/>
                <w:szCs w:val="20"/>
                <w:lang w:val="uk-UA" w:eastAsia="ja-JP"/>
              </w:rPr>
              <w:t>лану</w:t>
            </w:r>
            <w:r w:rsidRPr="00681B22">
              <w:rPr>
                <w:rFonts w:ascii="Arial" w:hAnsi="Arial" w:cs="Arial"/>
                <w:spacing w:val="-2"/>
                <w:sz w:val="20"/>
                <w:szCs w:val="20"/>
                <w:lang w:val="uk-UA" w:eastAsia="ja-JP"/>
              </w:rPr>
              <w:t>.</w:t>
            </w:r>
          </w:p>
        </w:tc>
      </w:tr>
      <w:tr w:rsidR="009B0FD9" w:rsidRPr="00841383" w14:paraId="311D7DF5" w14:textId="77777777" w:rsidTr="00B72908">
        <w:trPr>
          <w:jc w:val="center"/>
        </w:trPr>
        <w:tc>
          <w:tcPr>
            <w:tcW w:w="1555" w:type="dxa"/>
          </w:tcPr>
          <w:p w14:paraId="4E052962" w14:textId="119D1893" w:rsidR="009B0FD9" w:rsidRPr="00E2494F" w:rsidRDefault="009B0FD9" w:rsidP="009B0FD9">
            <w:pPr>
              <w:overflowPunct w:val="0"/>
              <w:autoSpaceDE w:val="0"/>
              <w:autoSpaceDN w:val="0"/>
              <w:adjustRightInd w:val="0"/>
              <w:textAlignment w:val="baseline"/>
              <w:rPr>
                <w:rFonts w:ascii="Arial" w:hAnsi="Arial" w:cs="Arial"/>
                <w:spacing w:val="-2"/>
                <w:sz w:val="20"/>
                <w:szCs w:val="20"/>
                <w:lang w:val="ru-RU" w:eastAsia="ja-JP"/>
              </w:rPr>
            </w:pPr>
            <w:r w:rsidRPr="00841383">
              <w:rPr>
                <w:rFonts w:ascii="Arial" w:hAnsi="Arial" w:cs="Arial"/>
                <w:b/>
                <w:spacing w:val="-2"/>
                <w:sz w:val="20"/>
                <w:szCs w:val="20"/>
                <w:lang w:val="uk-UA" w:eastAsia="ja-JP"/>
              </w:rPr>
              <w:t xml:space="preserve">Прохідні умови </w:t>
            </w:r>
            <w:r w:rsidR="00102CD6" w:rsidRPr="004D4AAC">
              <w:rPr>
                <w:rFonts w:ascii="Arial" w:hAnsi="Arial" w:cs="Arial"/>
                <w:b/>
                <w:spacing w:val="-2"/>
                <w:sz w:val="20"/>
                <w:szCs w:val="20"/>
                <w:lang w:val="ru-RU" w:eastAsia="ja-JP"/>
              </w:rPr>
              <w:t>(</w:t>
            </w:r>
            <w:r w:rsidRPr="00841383">
              <w:rPr>
                <w:rFonts w:ascii="Arial" w:hAnsi="Arial" w:cs="Arial"/>
                <w:b/>
                <w:spacing w:val="-2"/>
                <w:sz w:val="20"/>
                <w:szCs w:val="20"/>
                <w:lang w:val="uk-UA" w:eastAsia="ja-JP"/>
              </w:rPr>
              <w:t>на рівні Групи ІСП</w:t>
            </w:r>
            <w:r w:rsidR="00102CD6" w:rsidRPr="004D4AAC">
              <w:rPr>
                <w:rFonts w:ascii="Arial" w:hAnsi="Arial" w:cs="Arial"/>
                <w:b/>
                <w:spacing w:val="-2"/>
                <w:sz w:val="20"/>
                <w:szCs w:val="20"/>
                <w:lang w:val="ru-RU" w:eastAsia="ja-JP"/>
              </w:rPr>
              <w:t>)</w:t>
            </w:r>
          </w:p>
        </w:tc>
        <w:tc>
          <w:tcPr>
            <w:tcW w:w="7371" w:type="dxa"/>
          </w:tcPr>
          <w:p w14:paraId="37116F6A" w14:textId="7777777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Відповідно до регуляторних вимог.</w:t>
            </w:r>
          </w:p>
          <w:p w14:paraId="32EC150B" w14:textId="34BF6E8B"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Пороги рівня </w:t>
            </w:r>
            <w:r w:rsidR="00102CD6">
              <w:rPr>
                <w:rFonts w:ascii="Arial" w:hAnsi="Arial" w:cs="Arial"/>
                <w:spacing w:val="-2"/>
                <w:sz w:val="20"/>
                <w:szCs w:val="20"/>
                <w:lang w:val="uk-UA" w:eastAsia="ja-JP"/>
              </w:rPr>
              <w:t xml:space="preserve">Групи ІСП </w:t>
            </w:r>
            <w:r w:rsidRPr="00841383">
              <w:rPr>
                <w:rFonts w:ascii="Arial" w:hAnsi="Arial" w:cs="Arial"/>
                <w:spacing w:val="-2"/>
                <w:sz w:val="20"/>
                <w:szCs w:val="20"/>
                <w:lang w:val="uk-UA" w:eastAsia="ja-JP"/>
              </w:rPr>
              <w:t>мають досягатись кожного року Плану:</w:t>
            </w:r>
          </w:p>
          <w:p w14:paraId="25F0112D" w14:textId="636674C6"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CET1≥ жорсткий ліміт, встановлений структурою ризик-апетиту Групи</w:t>
            </w:r>
          </w:p>
          <w:p w14:paraId="05CFBE72" w14:textId="7777777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Коефіцієнт левериджу ≥ жорсткий ліміт, встановлений структурою ризик-апетиту Групи</w:t>
            </w:r>
          </w:p>
          <w:p w14:paraId="0DC9DFC1" w14:textId="3B8CE539"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r>
            <w:r w:rsidR="00102CD6" w:rsidRPr="00102CD6">
              <w:rPr>
                <w:rFonts w:ascii="Arial" w:hAnsi="Arial" w:cs="Arial"/>
                <w:spacing w:val="-2"/>
                <w:sz w:val="20"/>
                <w:szCs w:val="20"/>
                <w:lang w:val="uk-UA" w:eastAsia="ja-JP"/>
              </w:rPr>
              <w:t xml:space="preserve">Мінімальні вимоги до власних коштів та прийнятних зобов’язань </w:t>
            </w:r>
            <w:r w:rsidR="00102CD6" w:rsidRPr="004D4AAC">
              <w:rPr>
                <w:rFonts w:ascii="Arial" w:hAnsi="Arial" w:cs="Arial"/>
                <w:spacing w:val="-2"/>
                <w:sz w:val="20"/>
                <w:szCs w:val="20"/>
                <w:lang w:val="ru-RU" w:eastAsia="ja-JP"/>
              </w:rPr>
              <w:t>(</w:t>
            </w:r>
            <w:r w:rsidRPr="00841383">
              <w:rPr>
                <w:rFonts w:ascii="Arial" w:hAnsi="Arial" w:cs="Arial"/>
                <w:spacing w:val="-2"/>
                <w:sz w:val="20"/>
                <w:szCs w:val="20"/>
                <w:lang w:val="uk-UA" w:eastAsia="ja-JP"/>
              </w:rPr>
              <w:t>MREL</w:t>
            </w:r>
            <w:r w:rsidR="00102CD6" w:rsidRPr="004D4AAC">
              <w:rPr>
                <w:rFonts w:ascii="Arial" w:hAnsi="Arial" w:cs="Arial"/>
                <w:spacing w:val="-2"/>
                <w:sz w:val="20"/>
                <w:szCs w:val="20"/>
                <w:lang w:val="ru-RU" w:eastAsia="ja-JP"/>
              </w:rPr>
              <w:t>)</w:t>
            </w:r>
            <w:r w:rsidRPr="00841383">
              <w:rPr>
                <w:rFonts w:ascii="Arial" w:hAnsi="Arial" w:cs="Arial"/>
                <w:spacing w:val="-2"/>
                <w:sz w:val="20"/>
                <w:szCs w:val="20"/>
                <w:lang w:val="uk-UA" w:eastAsia="ja-JP"/>
              </w:rPr>
              <w:t xml:space="preserve"> ≥ ліміт показника раннього попередження, встановлений структурою ризик-апетиту Групи</w:t>
            </w:r>
          </w:p>
          <w:p w14:paraId="14999568" w14:textId="7777777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NSFR≥ жорсткий ліміт, встановлений структурою ризик-апетиту Групи</w:t>
            </w:r>
          </w:p>
          <w:p w14:paraId="63056349" w14:textId="2F008F82"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 xml:space="preserve">Відсутність збитків та позитивний показник Валового доходу </w:t>
            </w:r>
          </w:p>
          <w:p w14:paraId="60BEE3AD" w14:textId="405C14CB"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LCR ≥ жорсткий ліміт, встановлений структурою ризик-апетиту Групи (застосовується лише для осіб, професійна діяльність яких має значний вплив на профіль ризику Групи).</w:t>
            </w:r>
          </w:p>
          <w:p w14:paraId="4073641A" w14:textId="77777777" w:rsidR="00974533" w:rsidRDefault="00974533" w:rsidP="009B0FD9">
            <w:pPr>
              <w:overflowPunct w:val="0"/>
              <w:autoSpaceDE w:val="0"/>
              <w:autoSpaceDN w:val="0"/>
              <w:adjustRightInd w:val="0"/>
              <w:textAlignment w:val="baseline"/>
              <w:rPr>
                <w:rFonts w:ascii="Arial" w:hAnsi="Arial" w:cs="Arial"/>
                <w:spacing w:val="-2"/>
                <w:sz w:val="20"/>
                <w:szCs w:val="20"/>
                <w:lang w:val="uk-UA" w:eastAsia="ja-JP"/>
              </w:rPr>
            </w:pPr>
          </w:p>
          <w:p w14:paraId="16313CDE" w14:textId="430A98A2"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Додатково, також необхідно </w:t>
            </w:r>
            <w:r w:rsidR="005450F4">
              <w:rPr>
                <w:rFonts w:ascii="Arial" w:hAnsi="Arial" w:cs="Arial"/>
                <w:spacing w:val="-2"/>
                <w:sz w:val="20"/>
                <w:szCs w:val="20"/>
                <w:lang w:val="uk-UA" w:eastAsia="ja-JP"/>
              </w:rPr>
              <w:t>оцінювати</w:t>
            </w:r>
            <w:r w:rsidR="005450F4" w:rsidRPr="00841383">
              <w:rPr>
                <w:rFonts w:ascii="Arial" w:hAnsi="Arial" w:cs="Arial"/>
                <w:spacing w:val="-2"/>
                <w:sz w:val="20"/>
                <w:szCs w:val="20"/>
                <w:lang w:val="uk-UA" w:eastAsia="ja-JP"/>
              </w:rPr>
              <w:t xml:space="preserve"> наступн</w:t>
            </w:r>
            <w:r w:rsidR="005450F4">
              <w:rPr>
                <w:rFonts w:ascii="Arial" w:hAnsi="Arial" w:cs="Arial"/>
                <w:spacing w:val="-2"/>
                <w:sz w:val="20"/>
                <w:szCs w:val="20"/>
                <w:lang w:val="uk-UA" w:eastAsia="ja-JP"/>
              </w:rPr>
              <w:t>і</w:t>
            </w:r>
            <w:r w:rsidR="005450F4"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порог</w:t>
            </w:r>
            <w:r w:rsidR="005450F4">
              <w:rPr>
                <w:rFonts w:ascii="Arial" w:hAnsi="Arial" w:cs="Arial"/>
                <w:spacing w:val="-2"/>
                <w:sz w:val="20"/>
                <w:szCs w:val="20"/>
                <w:lang w:val="uk-UA" w:eastAsia="ja-JP"/>
              </w:rPr>
              <w:t>и на рівні Групи ІСП</w:t>
            </w:r>
            <w:r w:rsidRPr="00841383">
              <w:rPr>
                <w:rFonts w:ascii="Arial" w:hAnsi="Arial" w:cs="Arial"/>
                <w:spacing w:val="-2"/>
                <w:sz w:val="20"/>
                <w:szCs w:val="20"/>
                <w:lang w:val="uk-UA" w:eastAsia="ja-JP"/>
              </w:rPr>
              <w:t xml:space="preserve">: </w:t>
            </w:r>
          </w:p>
          <w:p w14:paraId="79F8BC07" w14:textId="1F1F22B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t>на старті (</w:t>
            </w:r>
            <w:r w:rsidR="005450F4">
              <w:rPr>
                <w:rFonts w:ascii="Arial" w:hAnsi="Arial" w:cs="Arial"/>
                <w:spacing w:val="-2"/>
                <w:sz w:val="20"/>
                <w:szCs w:val="20"/>
                <w:lang w:val="uk-UA" w:eastAsia="ja-JP"/>
              </w:rPr>
              <w:t>Плану (2026)</w:t>
            </w:r>
            <w:r w:rsidRPr="00841383">
              <w:rPr>
                <w:rFonts w:ascii="Arial" w:hAnsi="Arial" w:cs="Arial"/>
                <w:spacing w:val="-2"/>
                <w:sz w:val="20"/>
                <w:szCs w:val="20"/>
                <w:lang w:val="uk-UA" w:eastAsia="ja-JP"/>
              </w:rPr>
              <w:t>) та в кінці Плану результат</w:t>
            </w:r>
            <w:r w:rsidR="005450F4">
              <w:rPr>
                <w:rFonts w:ascii="Arial" w:hAnsi="Arial" w:cs="Arial"/>
                <w:spacing w:val="-2"/>
                <w:sz w:val="20"/>
                <w:szCs w:val="20"/>
                <w:lang w:val="uk-UA" w:eastAsia="ja-JP"/>
              </w:rPr>
              <w:t>и</w:t>
            </w:r>
            <w:r w:rsidRPr="00841383">
              <w:rPr>
                <w:rFonts w:ascii="Arial" w:hAnsi="Arial" w:cs="Arial"/>
                <w:spacing w:val="-2"/>
                <w:sz w:val="20"/>
                <w:szCs w:val="20"/>
                <w:lang w:val="uk-UA" w:eastAsia="ja-JP"/>
              </w:rPr>
              <w:t xml:space="preserve"> ICAAP;</w:t>
            </w:r>
          </w:p>
          <w:p w14:paraId="56525F43" w14:textId="53DA0608" w:rsidR="009B0FD9" w:rsidRPr="00841383" w:rsidRDefault="009B0FD9" w:rsidP="00974533">
            <w:pPr>
              <w:widowControl w:val="0"/>
              <w:overflowPunct w:val="0"/>
              <w:autoSpaceDE w:val="0"/>
              <w:autoSpaceDN w:val="0"/>
              <w:adjustRightInd w:val="0"/>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r>
            <w:r w:rsidR="005450F4">
              <w:rPr>
                <w:rFonts w:ascii="Arial" w:hAnsi="Arial" w:cs="Arial"/>
                <w:spacing w:val="-2"/>
                <w:sz w:val="20"/>
                <w:szCs w:val="20"/>
                <w:lang w:val="uk-UA" w:eastAsia="ja-JP"/>
              </w:rPr>
              <w:t>та в кінці Плану,</w:t>
            </w:r>
            <w:r w:rsidRPr="00841383">
              <w:rPr>
                <w:rFonts w:ascii="Arial" w:hAnsi="Arial" w:cs="Arial"/>
                <w:spacing w:val="-2"/>
                <w:sz w:val="20"/>
                <w:szCs w:val="20"/>
                <w:lang w:val="uk-UA" w:eastAsia="ja-JP"/>
              </w:rPr>
              <w:t xml:space="preserve"> рекомендаці</w:t>
            </w:r>
            <w:r w:rsidR="005450F4">
              <w:rPr>
                <w:rFonts w:ascii="Arial" w:hAnsi="Arial" w:cs="Arial"/>
                <w:spacing w:val="-2"/>
                <w:sz w:val="20"/>
                <w:szCs w:val="20"/>
                <w:lang w:val="uk-UA" w:eastAsia="ja-JP"/>
              </w:rPr>
              <w:t>ї</w:t>
            </w:r>
            <w:r w:rsidRPr="00841383">
              <w:rPr>
                <w:rFonts w:ascii="Arial" w:hAnsi="Arial" w:cs="Arial"/>
                <w:spacing w:val="-2"/>
                <w:sz w:val="20"/>
                <w:szCs w:val="20"/>
                <w:lang w:val="uk-UA" w:eastAsia="ja-JP"/>
              </w:rPr>
              <w:t xml:space="preserve"> щодо розподілу компетентними органами та Європейськими наглядовими органами</w:t>
            </w:r>
            <w:r w:rsidR="005450F4">
              <w:rPr>
                <w:rFonts w:ascii="Arial" w:hAnsi="Arial" w:cs="Arial"/>
                <w:spacing w:val="-2"/>
                <w:sz w:val="20"/>
                <w:szCs w:val="20"/>
                <w:lang w:val="uk-UA" w:eastAsia="ja-JP"/>
              </w:rPr>
              <w:t xml:space="preserve"> щодо розподілу коштів, що можуть призвести до можливого зменшення </w:t>
            </w:r>
            <w:r w:rsidRPr="00841383">
              <w:rPr>
                <w:rFonts w:ascii="Arial" w:hAnsi="Arial" w:cs="Arial"/>
                <w:spacing w:val="-2"/>
                <w:sz w:val="20"/>
                <w:szCs w:val="20"/>
                <w:lang w:val="uk-UA" w:eastAsia="ja-JP"/>
              </w:rPr>
              <w:t>(</w:t>
            </w:r>
            <w:r w:rsidR="005450F4">
              <w:rPr>
                <w:rFonts w:ascii="Arial" w:hAnsi="Arial" w:cs="Arial"/>
                <w:spacing w:val="-2"/>
                <w:sz w:val="20"/>
                <w:szCs w:val="20"/>
                <w:lang w:val="uk-UA" w:eastAsia="ja-JP"/>
              </w:rPr>
              <w:t xml:space="preserve">аж </w:t>
            </w:r>
            <w:r w:rsidRPr="00841383">
              <w:rPr>
                <w:rFonts w:ascii="Arial" w:hAnsi="Arial" w:cs="Arial"/>
                <w:spacing w:val="-2"/>
                <w:sz w:val="20"/>
                <w:szCs w:val="20"/>
                <w:lang w:val="uk-UA" w:eastAsia="ja-JP"/>
              </w:rPr>
              <w:t xml:space="preserve">до нуля) </w:t>
            </w:r>
            <w:r w:rsidR="005450F4">
              <w:rPr>
                <w:rFonts w:ascii="Arial" w:hAnsi="Arial" w:cs="Arial"/>
                <w:spacing w:val="-2"/>
                <w:sz w:val="20"/>
                <w:szCs w:val="20"/>
                <w:lang w:val="uk-UA" w:eastAsia="ja-JP"/>
              </w:rPr>
              <w:t>нарахованого бонусу</w:t>
            </w:r>
            <w:r w:rsidRPr="00841383">
              <w:rPr>
                <w:rFonts w:ascii="Arial" w:hAnsi="Arial" w:cs="Arial"/>
                <w:spacing w:val="-2"/>
                <w:sz w:val="20"/>
                <w:szCs w:val="20"/>
                <w:lang w:val="uk-UA" w:eastAsia="ja-JP"/>
              </w:rPr>
              <w:t>.</w:t>
            </w:r>
          </w:p>
        </w:tc>
      </w:tr>
      <w:tr w:rsidR="009B0FD9" w:rsidRPr="00841383" w14:paraId="1CECF8B9" w14:textId="77777777" w:rsidTr="00B72908">
        <w:trPr>
          <w:trHeight w:val="1133"/>
          <w:jc w:val="center"/>
        </w:trPr>
        <w:tc>
          <w:tcPr>
            <w:tcW w:w="1555" w:type="dxa"/>
          </w:tcPr>
          <w:p w14:paraId="5375FA11" w14:textId="7A4577C2" w:rsidR="009B0FD9" w:rsidRPr="00841383" w:rsidRDefault="001B2F2F" w:rsidP="009B0FD9">
            <w:pPr>
              <w:overflowPunct w:val="0"/>
              <w:autoSpaceDE w:val="0"/>
              <w:autoSpaceDN w:val="0"/>
              <w:adjustRightInd w:val="0"/>
              <w:textAlignment w:val="baseline"/>
              <w:rPr>
                <w:rFonts w:ascii="Arial" w:hAnsi="Arial" w:cs="Arial"/>
                <w:b/>
                <w:spacing w:val="-2"/>
                <w:sz w:val="20"/>
                <w:szCs w:val="20"/>
                <w:lang w:val="uk-UA" w:eastAsia="ja-JP"/>
              </w:rPr>
            </w:pPr>
            <w:r>
              <w:rPr>
                <w:rFonts w:ascii="Arial" w:hAnsi="Arial" w:cs="Arial"/>
                <w:b/>
                <w:spacing w:val="-2"/>
                <w:sz w:val="20"/>
                <w:szCs w:val="20"/>
                <w:lang w:val="uk-UA" w:eastAsia="ja-JP"/>
              </w:rPr>
              <w:lastRenderedPageBreak/>
              <w:t>Цілі</w:t>
            </w:r>
            <w:r w:rsidRPr="00841383">
              <w:rPr>
                <w:rFonts w:ascii="Arial" w:hAnsi="Arial" w:cs="Arial"/>
                <w:b/>
                <w:spacing w:val="-2"/>
                <w:sz w:val="20"/>
                <w:szCs w:val="20"/>
                <w:lang w:val="uk-UA" w:eastAsia="ja-JP"/>
              </w:rPr>
              <w:t xml:space="preserve"> </w:t>
            </w:r>
            <w:r w:rsidR="009B0FD9" w:rsidRPr="00841383">
              <w:rPr>
                <w:rFonts w:ascii="Arial" w:hAnsi="Arial" w:cs="Arial"/>
                <w:b/>
                <w:spacing w:val="-2"/>
                <w:sz w:val="20"/>
                <w:szCs w:val="20"/>
                <w:lang w:val="uk-UA" w:eastAsia="ja-JP"/>
              </w:rPr>
              <w:t>продуктивності</w:t>
            </w:r>
            <w:r>
              <w:rPr>
                <w:rFonts w:ascii="Arial" w:hAnsi="Arial" w:cs="Arial"/>
                <w:b/>
                <w:spacing w:val="-2"/>
                <w:sz w:val="20"/>
                <w:szCs w:val="20"/>
                <w:lang w:val="uk-UA" w:eastAsia="ja-JP"/>
              </w:rPr>
              <w:t xml:space="preserve"> (на рівні Групи ІСП)</w:t>
            </w:r>
          </w:p>
        </w:tc>
        <w:tc>
          <w:tcPr>
            <w:tcW w:w="7371" w:type="dxa"/>
          </w:tcPr>
          <w:tbl>
            <w:tblPr>
              <w:tblStyle w:val="af6"/>
              <w:tblW w:w="693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Look w:val="04A0" w:firstRow="1" w:lastRow="0" w:firstColumn="1" w:lastColumn="0" w:noHBand="0" w:noVBand="1"/>
            </w:tblPr>
            <w:tblGrid>
              <w:gridCol w:w="2158"/>
              <w:gridCol w:w="1484"/>
              <w:gridCol w:w="1484"/>
              <w:gridCol w:w="1812"/>
            </w:tblGrid>
            <w:tr w:rsidR="00A61A2A" w:rsidRPr="00A61A2A" w14:paraId="2B261D65" w14:textId="77777777" w:rsidTr="007E7759">
              <w:trPr>
                <w:trHeight w:val="304"/>
              </w:trPr>
              <w:tc>
                <w:tcPr>
                  <w:tcW w:w="6938" w:type="dxa"/>
                  <w:gridSpan w:val="4"/>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DAEEF3" w:themeFill="accent5" w:themeFillTint="33"/>
                  <w:vAlign w:val="center"/>
                </w:tcPr>
                <w:p w14:paraId="731C98FD" w14:textId="08745308" w:rsidR="00A61A2A" w:rsidRPr="00E2494F" w:rsidRDefault="005B2C41" w:rsidP="00A61A2A">
                  <w:pPr>
                    <w:jc w:val="center"/>
                    <w:rPr>
                      <w:rFonts w:ascii="Arial" w:hAnsi="Arial" w:cs="Arial"/>
                      <w:b/>
                      <w:bCs/>
                      <w:color w:val="FFFFFF" w:themeColor="background1"/>
                      <w:sz w:val="16"/>
                      <w:szCs w:val="16"/>
                      <w:lang w:val="uk-UA"/>
                    </w:rPr>
                  </w:pPr>
                  <w:r>
                    <w:rPr>
                      <w:rFonts w:ascii="Arial" w:hAnsi="Arial" w:cs="Arial"/>
                      <w:b/>
                      <w:bCs/>
                      <w:sz w:val="16"/>
                      <w:szCs w:val="16"/>
                      <w:lang w:val="uk-UA"/>
                    </w:rPr>
                    <w:t>Уповноважені керівники бізнес-підрозділів та підрозділів-управління</w:t>
                  </w:r>
                  <w:r w:rsidR="00A61A2A" w:rsidRPr="00E2494F">
                    <w:rPr>
                      <w:rFonts w:ascii="Arial" w:hAnsi="Arial" w:cs="Arial"/>
                      <w:b/>
                      <w:bCs/>
                      <w:sz w:val="16"/>
                      <w:szCs w:val="16"/>
                      <w:lang w:val="uk-UA"/>
                    </w:rPr>
                    <w:t xml:space="preserve"> </w:t>
                  </w:r>
                </w:p>
              </w:tc>
            </w:tr>
            <w:tr w:rsidR="00A61A2A" w:rsidRPr="00A61A2A" w14:paraId="68CF3287" w14:textId="77777777" w:rsidTr="007E7759">
              <w:trPr>
                <w:trHeight w:val="304"/>
              </w:trPr>
              <w:tc>
                <w:tcPr>
                  <w:tcW w:w="2158" w:type="dxa"/>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tcPr>
                <w:p w14:paraId="70426C5A" w14:textId="21F51875" w:rsidR="00A61A2A" w:rsidRPr="00E2494F" w:rsidRDefault="005B2C41" w:rsidP="00A61A2A">
                  <w:pPr>
                    <w:jc w:val="center"/>
                    <w:rPr>
                      <w:rFonts w:ascii="Arial" w:hAnsi="Arial" w:cs="Arial"/>
                      <w:color w:val="FFFFFF" w:themeColor="background1"/>
                      <w:sz w:val="16"/>
                      <w:szCs w:val="16"/>
                      <w:lang w:val="uk-UA"/>
                    </w:rPr>
                  </w:pPr>
                  <w:r>
                    <w:rPr>
                      <w:rFonts w:ascii="Arial" w:hAnsi="Arial" w:cs="Arial"/>
                      <w:b/>
                      <w:bCs/>
                      <w:color w:val="FFFFFF" w:themeColor="background1"/>
                      <w:sz w:val="16"/>
                      <w:szCs w:val="16"/>
                      <w:lang w:val="uk-UA"/>
                    </w:rPr>
                    <w:t>КПЕ</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hideMark/>
                </w:tcPr>
                <w:p w14:paraId="3F43AF88" w14:textId="5E71CF9D" w:rsidR="00A61A2A" w:rsidRPr="00E2494F" w:rsidRDefault="005B2C41" w:rsidP="00A61A2A">
                  <w:pPr>
                    <w:jc w:val="center"/>
                    <w:rPr>
                      <w:rFonts w:ascii="Arial" w:hAnsi="Arial" w:cs="Arial"/>
                      <w:b/>
                      <w:bCs/>
                      <w:color w:val="FFFFFF" w:themeColor="background1"/>
                      <w:sz w:val="16"/>
                      <w:szCs w:val="16"/>
                      <w:lang w:val="uk-UA"/>
                    </w:rPr>
                  </w:pPr>
                  <w:r>
                    <w:rPr>
                      <w:rFonts w:ascii="Arial" w:hAnsi="Arial" w:cs="Arial"/>
                      <w:b/>
                      <w:bCs/>
                      <w:color w:val="FFFFFF" w:themeColor="background1"/>
                      <w:sz w:val="16"/>
                      <w:szCs w:val="16"/>
                      <w:lang w:val="uk-UA"/>
                    </w:rPr>
                    <w:t>Граничний рівень</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hideMark/>
                </w:tcPr>
                <w:p w14:paraId="22B1D18B" w14:textId="4649DE36" w:rsidR="00A61A2A" w:rsidRPr="00E2494F" w:rsidRDefault="005B2C41" w:rsidP="00A61A2A">
                  <w:pPr>
                    <w:jc w:val="center"/>
                    <w:rPr>
                      <w:rFonts w:ascii="Arial" w:hAnsi="Arial" w:cs="Arial"/>
                      <w:b/>
                      <w:bCs/>
                      <w:color w:val="FFFFFF" w:themeColor="background1"/>
                      <w:sz w:val="16"/>
                      <w:szCs w:val="16"/>
                      <w:lang w:val="uk-UA"/>
                    </w:rPr>
                  </w:pPr>
                  <w:r>
                    <w:rPr>
                      <w:rFonts w:ascii="Arial" w:hAnsi="Arial" w:cs="Arial"/>
                      <w:b/>
                      <w:bCs/>
                      <w:color w:val="FFFFFF" w:themeColor="background1"/>
                      <w:sz w:val="16"/>
                      <w:szCs w:val="16"/>
                      <w:lang w:val="uk-UA"/>
                    </w:rPr>
                    <w:t xml:space="preserve">Цільовий* </w:t>
                  </w:r>
                </w:p>
              </w:tc>
              <w:tc>
                <w:tcPr>
                  <w:tcW w:w="1812"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hideMark/>
                </w:tcPr>
                <w:p w14:paraId="1AC092DF" w14:textId="0FC43BAA" w:rsidR="00A61A2A" w:rsidRPr="00E2494F" w:rsidRDefault="005B2C41" w:rsidP="00A61A2A">
                  <w:pPr>
                    <w:jc w:val="center"/>
                    <w:rPr>
                      <w:rFonts w:ascii="Arial" w:hAnsi="Arial" w:cs="Arial"/>
                      <w:b/>
                      <w:bCs/>
                      <w:color w:val="FFFFFF" w:themeColor="background1"/>
                      <w:sz w:val="16"/>
                      <w:szCs w:val="16"/>
                      <w:lang w:val="uk-UA"/>
                    </w:rPr>
                  </w:pPr>
                  <w:r>
                    <w:rPr>
                      <w:rFonts w:ascii="Arial" w:hAnsi="Arial" w:cs="Arial"/>
                      <w:b/>
                      <w:bCs/>
                      <w:color w:val="FFFFFF" w:themeColor="background1"/>
                      <w:sz w:val="16"/>
                      <w:szCs w:val="16"/>
                      <w:lang w:val="uk-UA"/>
                    </w:rPr>
                    <w:t xml:space="preserve">Надцільовий </w:t>
                  </w:r>
                </w:p>
              </w:tc>
            </w:tr>
            <w:tr w:rsidR="00A61A2A" w:rsidRPr="00A61A2A" w14:paraId="1CA68BF4" w14:textId="77777777" w:rsidTr="007E7759">
              <w:trPr>
                <w:trHeight w:val="304"/>
              </w:trPr>
              <w:tc>
                <w:tcPr>
                  <w:tcW w:w="2158" w:type="dxa"/>
                  <w:tcBorders>
                    <w:top w:val="single" w:sz="8" w:space="0" w:color="A6A6A6" w:themeColor="background1" w:themeShade="A6"/>
                    <w:left w:val="single" w:sz="8"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6FD243C0" w14:textId="4B302A9E" w:rsidR="00A61A2A" w:rsidRPr="00E2494F" w:rsidRDefault="00A61A2A" w:rsidP="00A61A2A">
                  <w:pPr>
                    <w:rPr>
                      <w:rFonts w:ascii="Arial" w:hAnsi="Arial" w:cs="Arial"/>
                      <w:b/>
                      <w:bCs/>
                      <w:sz w:val="16"/>
                      <w:szCs w:val="16"/>
                      <w:lang w:val="en-US"/>
                    </w:rPr>
                  </w:pPr>
                  <w:r w:rsidRPr="00E2494F">
                    <w:rPr>
                      <w:rFonts w:ascii="Arial" w:hAnsi="Arial" w:cs="Arial"/>
                      <w:b/>
                      <w:bCs/>
                      <w:sz w:val="16"/>
                      <w:szCs w:val="16"/>
                      <w:lang w:val="en-US"/>
                    </w:rPr>
                    <w:t>OI/</w:t>
                  </w:r>
                  <w:r w:rsidR="005B2C41">
                    <w:rPr>
                      <w:rFonts w:ascii="Arial" w:hAnsi="Arial" w:cs="Arial"/>
                      <w:b/>
                      <w:bCs/>
                      <w:sz w:val="16"/>
                      <w:szCs w:val="16"/>
                      <w:lang w:val="uk-UA"/>
                    </w:rPr>
                    <w:t>середній</w:t>
                  </w:r>
                  <w:r w:rsidRPr="00E2494F">
                    <w:rPr>
                      <w:rFonts w:ascii="Arial" w:hAnsi="Arial" w:cs="Arial"/>
                      <w:b/>
                      <w:bCs/>
                      <w:sz w:val="16"/>
                      <w:szCs w:val="16"/>
                      <w:lang w:val="en-US"/>
                    </w:rPr>
                    <w:t xml:space="preserve"> RWA</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707E0D5D"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9.15%</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2ED3A94A" w14:textId="77777777" w:rsidR="00A61A2A" w:rsidRPr="00E2494F" w:rsidRDefault="00A61A2A" w:rsidP="00A61A2A">
                  <w:pPr>
                    <w:jc w:val="center"/>
                    <w:rPr>
                      <w:rFonts w:ascii="Arial" w:hAnsi="Arial" w:cs="Arial"/>
                      <w:b/>
                      <w:bCs/>
                      <w:sz w:val="16"/>
                      <w:szCs w:val="16"/>
                      <w:lang w:val="en-US"/>
                    </w:rPr>
                  </w:pPr>
                  <w:r w:rsidRPr="00E2494F">
                    <w:rPr>
                      <w:rFonts w:ascii="Arial" w:hAnsi="Arial" w:cs="Arial"/>
                      <w:b/>
                      <w:bCs/>
                      <w:sz w:val="16"/>
                      <w:szCs w:val="16"/>
                      <w:lang w:val="en-US"/>
                    </w:rPr>
                    <w:t>9.3%</w:t>
                  </w:r>
                </w:p>
              </w:tc>
              <w:tc>
                <w:tcPr>
                  <w:tcW w:w="1812"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09124325"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9.38%</w:t>
                  </w:r>
                </w:p>
              </w:tc>
            </w:tr>
            <w:tr w:rsidR="00A61A2A" w:rsidRPr="00A61A2A" w14:paraId="2D4970E1" w14:textId="77777777" w:rsidTr="007E7759">
              <w:trPr>
                <w:trHeight w:val="182"/>
              </w:trPr>
              <w:tc>
                <w:tcPr>
                  <w:tcW w:w="2158" w:type="dxa"/>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3C53DB3E" w14:textId="53E86EB9" w:rsidR="00A61A2A" w:rsidRPr="00E2494F" w:rsidRDefault="005B2C41" w:rsidP="00A61A2A">
                  <w:pPr>
                    <w:jc w:val="right"/>
                    <w:rPr>
                      <w:rFonts w:ascii="Arial" w:hAnsi="Arial" w:cs="Arial"/>
                      <w:i/>
                      <w:iCs/>
                      <w:sz w:val="16"/>
                      <w:szCs w:val="16"/>
                      <w:lang w:val="ru-RU"/>
                    </w:rPr>
                  </w:pPr>
                  <w:r w:rsidRPr="00E2494F">
                    <w:rPr>
                      <w:rFonts w:ascii="Arial" w:hAnsi="Arial" w:cs="Arial"/>
                      <w:i/>
                      <w:sz w:val="16"/>
                      <w:szCs w:val="16"/>
                      <w:lang w:val="ru-RU"/>
                    </w:rPr>
                    <w:t xml:space="preserve">% прав на </w:t>
                  </w:r>
                  <w:r w:rsidRPr="005B2C41">
                    <w:rPr>
                      <w:rFonts w:ascii="Arial" w:hAnsi="Arial" w:cs="Arial"/>
                      <w:i/>
                      <w:sz w:val="16"/>
                      <w:szCs w:val="16"/>
                      <w:lang w:val="en-US"/>
                    </w:rPr>
                    <w:t>PSP</w:t>
                  </w:r>
                  <w:r w:rsidRPr="00E2494F">
                    <w:rPr>
                      <w:rFonts w:ascii="Arial" w:hAnsi="Arial" w:cs="Arial"/>
                      <w:i/>
                      <w:sz w:val="16"/>
                      <w:szCs w:val="16"/>
                      <w:lang w:val="ru-RU"/>
                    </w:rPr>
                    <w:t>, що підлягають нарахуванню</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780EBDED"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20%</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68991638" w14:textId="77777777" w:rsidR="00A61A2A" w:rsidRPr="00E2494F" w:rsidRDefault="00A61A2A" w:rsidP="00A61A2A">
                  <w:pPr>
                    <w:jc w:val="center"/>
                    <w:rPr>
                      <w:rFonts w:ascii="Arial" w:hAnsi="Arial" w:cs="Arial"/>
                      <w:b/>
                      <w:bCs/>
                      <w:sz w:val="16"/>
                      <w:szCs w:val="16"/>
                      <w:lang w:val="en-US"/>
                    </w:rPr>
                  </w:pPr>
                  <w:r w:rsidRPr="00E2494F">
                    <w:rPr>
                      <w:rFonts w:ascii="Arial" w:hAnsi="Arial" w:cs="Arial"/>
                      <w:b/>
                      <w:bCs/>
                      <w:sz w:val="16"/>
                      <w:szCs w:val="16"/>
                      <w:lang w:val="en-US"/>
                    </w:rPr>
                    <w:t>40%</w:t>
                  </w:r>
                </w:p>
              </w:tc>
              <w:tc>
                <w:tcPr>
                  <w:tcW w:w="1812"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53F65C8D"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50%</w:t>
                  </w:r>
                </w:p>
              </w:tc>
            </w:tr>
            <w:tr w:rsidR="00A61A2A" w:rsidRPr="00A61A2A" w14:paraId="5B345BB6" w14:textId="77777777" w:rsidTr="007E7759">
              <w:trPr>
                <w:trHeight w:val="304"/>
              </w:trPr>
              <w:tc>
                <w:tcPr>
                  <w:tcW w:w="2158" w:type="dxa"/>
                  <w:tcBorders>
                    <w:top w:val="single" w:sz="8" w:space="0" w:color="A6A6A6" w:themeColor="background1" w:themeShade="A6"/>
                    <w:left w:val="single" w:sz="8"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757C318A" w14:textId="77777777" w:rsidR="00A61A2A" w:rsidRPr="00E2494F" w:rsidRDefault="00A61A2A" w:rsidP="00A61A2A">
                  <w:pPr>
                    <w:rPr>
                      <w:rFonts w:ascii="Arial" w:hAnsi="Arial" w:cs="Arial"/>
                      <w:b/>
                      <w:bCs/>
                      <w:sz w:val="16"/>
                      <w:szCs w:val="16"/>
                      <w:lang w:val="en-US"/>
                    </w:rPr>
                  </w:pPr>
                  <w:r w:rsidRPr="00E2494F">
                    <w:rPr>
                      <w:rFonts w:ascii="Arial" w:hAnsi="Arial" w:cs="Arial"/>
                      <w:b/>
                      <w:bCs/>
                      <w:sz w:val="16"/>
                      <w:szCs w:val="16"/>
                      <w:lang w:val="en-US"/>
                    </w:rPr>
                    <w:t>RoE</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3885781D"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20%</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35DC979" w14:textId="77777777" w:rsidR="00A61A2A" w:rsidRPr="00E2494F" w:rsidRDefault="00A61A2A" w:rsidP="00A61A2A">
                  <w:pPr>
                    <w:jc w:val="center"/>
                    <w:rPr>
                      <w:rFonts w:ascii="Arial" w:hAnsi="Arial" w:cs="Arial"/>
                      <w:b/>
                      <w:bCs/>
                      <w:sz w:val="16"/>
                      <w:szCs w:val="16"/>
                      <w:lang w:val="en-US"/>
                    </w:rPr>
                  </w:pPr>
                  <w:r w:rsidRPr="00E2494F">
                    <w:rPr>
                      <w:rFonts w:ascii="Arial" w:hAnsi="Arial" w:cs="Arial"/>
                      <w:b/>
                      <w:bCs/>
                      <w:sz w:val="16"/>
                      <w:szCs w:val="16"/>
                      <w:lang w:val="en-US"/>
                    </w:rPr>
                    <w:t>22%</w:t>
                  </w:r>
                </w:p>
              </w:tc>
              <w:tc>
                <w:tcPr>
                  <w:tcW w:w="1812"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70071819"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23%</w:t>
                  </w:r>
                </w:p>
              </w:tc>
            </w:tr>
            <w:tr w:rsidR="00A61A2A" w:rsidRPr="00A61A2A" w14:paraId="683921AE" w14:textId="77777777" w:rsidTr="007E7759">
              <w:trPr>
                <w:trHeight w:val="182"/>
              </w:trPr>
              <w:tc>
                <w:tcPr>
                  <w:tcW w:w="2158" w:type="dxa"/>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02AF2CDD" w14:textId="79BAA671" w:rsidR="00A61A2A" w:rsidRPr="00E2494F" w:rsidRDefault="005B2C41" w:rsidP="00A61A2A">
                  <w:pPr>
                    <w:jc w:val="right"/>
                    <w:rPr>
                      <w:rFonts w:ascii="Arial" w:hAnsi="Arial" w:cs="Arial"/>
                      <w:b/>
                      <w:bCs/>
                      <w:sz w:val="16"/>
                      <w:szCs w:val="16"/>
                      <w:lang w:val="ru-RU"/>
                    </w:rPr>
                  </w:pPr>
                  <w:r w:rsidRPr="00E2494F">
                    <w:rPr>
                      <w:rFonts w:ascii="Arial" w:hAnsi="Arial" w:cs="Arial"/>
                      <w:i/>
                      <w:sz w:val="16"/>
                      <w:szCs w:val="16"/>
                      <w:lang w:val="ru-RU"/>
                    </w:rPr>
                    <w:t xml:space="preserve">% прав на </w:t>
                  </w:r>
                  <w:r w:rsidRPr="005B2C41">
                    <w:rPr>
                      <w:rFonts w:ascii="Arial" w:hAnsi="Arial" w:cs="Arial"/>
                      <w:i/>
                      <w:sz w:val="16"/>
                      <w:szCs w:val="16"/>
                      <w:lang w:val="en-US"/>
                    </w:rPr>
                    <w:t>PSP</w:t>
                  </w:r>
                  <w:r w:rsidRPr="00E2494F">
                    <w:rPr>
                      <w:rFonts w:ascii="Arial" w:hAnsi="Arial" w:cs="Arial"/>
                      <w:i/>
                      <w:sz w:val="16"/>
                      <w:szCs w:val="16"/>
                      <w:lang w:val="ru-RU"/>
                    </w:rPr>
                    <w:t>, що підлягають нарахуванню</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1558C24D"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20%</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0922B74E" w14:textId="77777777" w:rsidR="00A61A2A" w:rsidRPr="00E2494F" w:rsidRDefault="00A61A2A" w:rsidP="00A61A2A">
                  <w:pPr>
                    <w:jc w:val="center"/>
                    <w:rPr>
                      <w:rFonts w:ascii="Arial" w:hAnsi="Arial" w:cs="Arial"/>
                      <w:b/>
                      <w:bCs/>
                      <w:sz w:val="16"/>
                      <w:szCs w:val="16"/>
                      <w:lang w:val="en-US"/>
                    </w:rPr>
                  </w:pPr>
                  <w:r w:rsidRPr="00E2494F">
                    <w:rPr>
                      <w:rFonts w:ascii="Arial" w:hAnsi="Arial" w:cs="Arial"/>
                      <w:b/>
                      <w:bCs/>
                      <w:sz w:val="16"/>
                      <w:szCs w:val="16"/>
                      <w:lang w:val="en-US"/>
                    </w:rPr>
                    <w:t>40%</w:t>
                  </w:r>
                </w:p>
              </w:tc>
              <w:tc>
                <w:tcPr>
                  <w:tcW w:w="1812"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13DEDFB7"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50%</w:t>
                  </w:r>
                </w:p>
              </w:tc>
            </w:tr>
            <w:tr w:rsidR="00A61A2A" w:rsidRPr="00A61A2A" w14:paraId="78A8CC69" w14:textId="77777777" w:rsidTr="007E7759">
              <w:trPr>
                <w:trHeight w:val="304"/>
              </w:trPr>
              <w:tc>
                <w:tcPr>
                  <w:tcW w:w="2158" w:type="dxa"/>
                  <w:tcBorders>
                    <w:top w:val="single" w:sz="8" w:space="0" w:color="A6A6A6" w:themeColor="background1" w:themeShade="A6"/>
                    <w:left w:val="single" w:sz="8" w:space="0" w:color="A6A6A6" w:themeColor="background1" w:themeShade="A6"/>
                    <w:bottom w:val="single" w:sz="6" w:space="0" w:color="A6A6A6" w:themeColor="background1" w:themeShade="A6"/>
                    <w:right w:val="single" w:sz="6" w:space="0" w:color="A6A6A6" w:themeColor="background1" w:themeShade="A6"/>
                  </w:tcBorders>
                  <w:vAlign w:val="center"/>
                  <w:hideMark/>
                </w:tcPr>
                <w:p w14:paraId="72CE04DF" w14:textId="4E51FF82" w:rsidR="00A61A2A" w:rsidRPr="00E2494F" w:rsidRDefault="005B2C41" w:rsidP="00A61A2A">
                  <w:pPr>
                    <w:rPr>
                      <w:rFonts w:ascii="Arial" w:hAnsi="Arial" w:cs="Arial"/>
                      <w:b/>
                      <w:bCs/>
                      <w:sz w:val="16"/>
                      <w:szCs w:val="16"/>
                      <w:lang w:val="uk-UA"/>
                    </w:rPr>
                  </w:pPr>
                  <w:r>
                    <w:rPr>
                      <w:rFonts w:ascii="Arial" w:hAnsi="Arial" w:cs="Arial"/>
                      <w:b/>
                      <w:bCs/>
                      <w:sz w:val="16"/>
                      <w:szCs w:val="16"/>
                      <w:lang w:val="uk-UA"/>
                    </w:rPr>
                    <w:t>Стале кредитування</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649DD818"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29%</w:t>
                  </w:r>
                </w:p>
              </w:tc>
              <w:tc>
                <w:tcPr>
                  <w:tcW w:w="1484"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677FEF1" w14:textId="77777777" w:rsidR="00A61A2A" w:rsidRPr="00E2494F" w:rsidRDefault="00A61A2A" w:rsidP="00A61A2A">
                  <w:pPr>
                    <w:jc w:val="center"/>
                    <w:rPr>
                      <w:rFonts w:ascii="Arial" w:hAnsi="Arial" w:cs="Arial"/>
                      <w:b/>
                      <w:bCs/>
                      <w:sz w:val="16"/>
                      <w:szCs w:val="16"/>
                      <w:lang w:val="en-US"/>
                    </w:rPr>
                  </w:pPr>
                  <w:r w:rsidRPr="00E2494F">
                    <w:rPr>
                      <w:rFonts w:ascii="Arial" w:hAnsi="Arial" w:cs="Arial"/>
                      <w:b/>
                      <w:bCs/>
                      <w:sz w:val="16"/>
                      <w:szCs w:val="16"/>
                      <w:lang w:val="en-US"/>
                    </w:rPr>
                    <w:t>30%</w:t>
                  </w:r>
                </w:p>
              </w:tc>
              <w:tc>
                <w:tcPr>
                  <w:tcW w:w="1812"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vAlign w:val="center"/>
                </w:tcPr>
                <w:p w14:paraId="147C1E73" w14:textId="77777777" w:rsidR="00A61A2A" w:rsidRPr="00E2494F" w:rsidRDefault="00A61A2A" w:rsidP="00A61A2A">
                  <w:pPr>
                    <w:jc w:val="center"/>
                    <w:rPr>
                      <w:rFonts w:ascii="Arial" w:hAnsi="Arial" w:cs="Arial"/>
                      <w:sz w:val="16"/>
                      <w:szCs w:val="16"/>
                      <w:lang w:val="en-US"/>
                    </w:rPr>
                  </w:pPr>
                  <w:r w:rsidRPr="00E2494F">
                    <w:rPr>
                      <w:rFonts w:ascii="Arial" w:hAnsi="Arial" w:cs="Arial"/>
                      <w:sz w:val="16"/>
                      <w:szCs w:val="16"/>
                      <w:lang w:val="en-US"/>
                    </w:rPr>
                    <w:t>31%</w:t>
                  </w:r>
                </w:p>
              </w:tc>
            </w:tr>
            <w:tr w:rsidR="00A61A2A" w:rsidRPr="00A61A2A" w14:paraId="1096B11D" w14:textId="77777777" w:rsidTr="007E7759">
              <w:trPr>
                <w:trHeight w:val="182"/>
              </w:trPr>
              <w:tc>
                <w:tcPr>
                  <w:tcW w:w="2158" w:type="dxa"/>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7EB6BF8B" w14:textId="24196C70" w:rsidR="00A61A2A" w:rsidRPr="00E2494F" w:rsidRDefault="005B2C41" w:rsidP="00A61A2A">
                  <w:pPr>
                    <w:jc w:val="right"/>
                    <w:rPr>
                      <w:rFonts w:ascii="Arial" w:hAnsi="Arial" w:cs="Arial"/>
                      <w:b/>
                      <w:bCs/>
                      <w:sz w:val="16"/>
                      <w:szCs w:val="16"/>
                      <w:lang w:val="ru-RU"/>
                    </w:rPr>
                  </w:pPr>
                  <w:r w:rsidRPr="00E2494F">
                    <w:rPr>
                      <w:rFonts w:ascii="Arial" w:hAnsi="Arial" w:cs="Arial"/>
                      <w:i/>
                      <w:sz w:val="16"/>
                      <w:szCs w:val="16"/>
                      <w:lang w:val="ru-RU"/>
                    </w:rPr>
                    <w:t xml:space="preserve">% прав на </w:t>
                  </w:r>
                  <w:r w:rsidRPr="005B2C41">
                    <w:rPr>
                      <w:rFonts w:ascii="Arial" w:hAnsi="Arial" w:cs="Arial"/>
                      <w:i/>
                      <w:sz w:val="16"/>
                      <w:szCs w:val="16"/>
                      <w:lang w:val="en-US"/>
                    </w:rPr>
                    <w:t>PSP</w:t>
                  </w:r>
                  <w:r w:rsidRPr="00E2494F">
                    <w:rPr>
                      <w:rFonts w:ascii="Arial" w:hAnsi="Arial" w:cs="Arial"/>
                      <w:i/>
                      <w:sz w:val="16"/>
                      <w:szCs w:val="16"/>
                      <w:lang w:val="ru-RU"/>
                    </w:rPr>
                    <w:t>, що підлягають нарахуванню</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43DF2AD0" w14:textId="77777777" w:rsidR="00A61A2A" w:rsidRPr="00E2494F" w:rsidRDefault="00A61A2A" w:rsidP="00A61A2A">
                  <w:pPr>
                    <w:jc w:val="center"/>
                    <w:rPr>
                      <w:rFonts w:ascii="Arial" w:hAnsi="Arial" w:cs="Arial"/>
                      <w:sz w:val="16"/>
                      <w:szCs w:val="16"/>
                      <w:lang w:val="ru-RU"/>
                    </w:rPr>
                  </w:pPr>
                  <w:r w:rsidRPr="00E2494F">
                    <w:rPr>
                      <w:rFonts w:ascii="Arial" w:hAnsi="Arial" w:cs="Arial"/>
                      <w:sz w:val="16"/>
                      <w:szCs w:val="16"/>
                      <w:lang w:val="ru-RU"/>
                    </w:rPr>
                    <w:t>10%</w:t>
                  </w:r>
                </w:p>
              </w:tc>
              <w:tc>
                <w:tcPr>
                  <w:tcW w:w="1484"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637A3604" w14:textId="77777777" w:rsidR="00A61A2A" w:rsidRPr="00E2494F" w:rsidRDefault="00A61A2A" w:rsidP="00A61A2A">
                  <w:pPr>
                    <w:jc w:val="center"/>
                    <w:rPr>
                      <w:rFonts w:ascii="Arial" w:hAnsi="Arial" w:cs="Arial"/>
                      <w:b/>
                      <w:bCs/>
                      <w:sz w:val="16"/>
                      <w:szCs w:val="16"/>
                      <w:lang w:val="ru-RU"/>
                    </w:rPr>
                  </w:pPr>
                  <w:r w:rsidRPr="00E2494F">
                    <w:rPr>
                      <w:rFonts w:ascii="Arial" w:hAnsi="Arial" w:cs="Arial"/>
                      <w:b/>
                      <w:bCs/>
                      <w:sz w:val="16"/>
                      <w:szCs w:val="16"/>
                      <w:lang w:val="ru-RU"/>
                    </w:rPr>
                    <w:t>20%</w:t>
                  </w:r>
                </w:p>
              </w:tc>
              <w:tc>
                <w:tcPr>
                  <w:tcW w:w="1812"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62772A17" w14:textId="77777777" w:rsidR="00A61A2A" w:rsidRPr="00E2494F" w:rsidRDefault="00A61A2A" w:rsidP="00A61A2A">
                  <w:pPr>
                    <w:jc w:val="center"/>
                    <w:rPr>
                      <w:rFonts w:ascii="Arial" w:hAnsi="Arial" w:cs="Arial"/>
                      <w:sz w:val="16"/>
                      <w:szCs w:val="16"/>
                      <w:lang w:val="ru-RU"/>
                    </w:rPr>
                  </w:pPr>
                  <w:r w:rsidRPr="00E2494F">
                    <w:rPr>
                      <w:rFonts w:ascii="Arial" w:hAnsi="Arial" w:cs="Arial"/>
                      <w:sz w:val="16"/>
                      <w:szCs w:val="16"/>
                      <w:lang w:val="ru-RU"/>
                    </w:rPr>
                    <w:t>30%</w:t>
                  </w:r>
                </w:p>
              </w:tc>
            </w:tr>
          </w:tbl>
          <w:p w14:paraId="23F7C8CC" w14:textId="54ED21BA" w:rsidR="00A61A2A" w:rsidRDefault="0071771C" w:rsidP="009B0FD9">
            <w:pPr>
              <w:overflowPunct w:val="0"/>
              <w:autoSpaceDE w:val="0"/>
              <w:autoSpaceDN w:val="0"/>
              <w:adjustRightInd w:val="0"/>
              <w:textAlignment w:val="baseline"/>
              <w:rPr>
                <w:rFonts w:ascii="Arial" w:hAnsi="Arial" w:cs="Arial"/>
                <w:spacing w:val="-2"/>
                <w:sz w:val="20"/>
                <w:szCs w:val="20"/>
                <w:lang w:val="uk-UA" w:eastAsia="ja-JP"/>
              </w:rPr>
            </w:pPr>
            <w:r w:rsidRPr="0071771C">
              <w:rPr>
                <w:rFonts w:ascii="Arial" w:hAnsi="Arial" w:cs="Arial"/>
                <w:spacing w:val="-2"/>
                <w:sz w:val="20"/>
                <w:szCs w:val="20"/>
                <w:lang w:val="uk-UA" w:eastAsia="ja-JP"/>
              </w:rPr>
              <w:t xml:space="preserve">* Цільові показники — це показники, визначені в бізнес-плані </w:t>
            </w:r>
            <w:r>
              <w:rPr>
                <w:rFonts w:ascii="Arial" w:hAnsi="Arial" w:cs="Arial"/>
                <w:spacing w:val="-2"/>
                <w:sz w:val="20"/>
                <w:szCs w:val="20"/>
                <w:lang w:val="uk-UA" w:eastAsia="ja-JP"/>
              </w:rPr>
              <w:t>ІСП</w:t>
            </w:r>
            <w:r w:rsidRPr="0071771C">
              <w:rPr>
                <w:rFonts w:ascii="Arial" w:hAnsi="Arial" w:cs="Arial"/>
                <w:spacing w:val="-2"/>
                <w:sz w:val="20"/>
                <w:szCs w:val="20"/>
                <w:lang w:val="uk-UA" w:eastAsia="ja-JP"/>
              </w:rPr>
              <w:t xml:space="preserve"> на 2029 рік</w:t>
            </w:r>
          </w:p>
          <w:p w14:paraId="1E90CF8D" w14:textId="77777777" w:rsidR="00A61A2A" w:rsidRDefault="00A61A2A" w:rsidP="009B0FD9">
            <w:pPr>
              <w:overflowPunct w:val="0"/>
              <w:autoSpaceDE w:val="0"/>
              <w:autoSpaceDN w:val="0"/>
              <w:adjustRightInd w:val="0"/>
              <w:textAlignment w:val="baseline"/>
              <w:rPr>
                <w:rFonts w:ascii="Arial" w:hAnsi="Arial" w:cs="Arial"/>
                <w:spacing w:val="-2"/>
                <w:sz w:val="20"/>
                <w:szCs w:val="20"/>
                <w:lang w:val="uk-UA" w:eastAsia="ja-JP"/>
              </w:rPr>
            </w:pPr>
          </w:p>
          <w:tbl>
            <w:tblPr>
              <w:tblStyle w:val="af6"/>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Look w:val="04A0" w:firstRow="1" w:lastRow="0" w:firstColumn="1" w:lastColumn="0" w:noHBand="0" w:noVBand="1"/>
            </w:tblPr>
            <w:tblGrid>
              <w:gridCol w:w="2892"/>
              <w:gridCol w:w="1373"/>
              <w:gridCol w:w="2758"/>
            </w:tblGrid>
            <w:tr w:rsidR="0071771C" w:rsidRPr="00052C1F" w14:paraId="51EA03F4" w14:textId="77777777" w:rsidTr="007E7759">
              <w:trPr>
                <w:trHeight w:val="154"/>
              </w:trPr>
              <w:tc>
                <w:tcPr>
                  <w:tcW w:w="7023"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shd w:val="clear" w:color="auto" w:fill="DAEEF3" w:themeFill="accent5" w:themeFillTint="33"/>
                  <w:vAlign w:val="center"/>
                </w:tcPr>
                <w:p w14:paraId="11A3BF2E" w14:textId="73BC954D" w:rsidR="0071771C" w:rsidRPr="00E2494F" w:rsidRDefault="0071771C" w:rsidP="0071771C">
                  <w:pPr>
                    <w:jc w:val="center"/>
                    <w:rPr>
                      <w:rFonts w:ascii="Arial" w:hAnsi="Arial" w:cs="Arial"/>
                      <w:b/>
                      <w:bCs/>
                      <w:sz w:val="16"/>
                      <w:szCs w:val="16"/>
                      <w:lang w:val="uk-UA"/>
                    </w:rPr>
                  </w:pPr>
                  <w:r w:rsidRPr="00052C1F">
                    <w:rPr>
                      <w:rFonts w:ascii="Arial" w:hAnsi="Arial" w:cs="Arial"/>
                      <w:b/>
                      <w:bCs/>
                      <w:sz w:val="16"/>
                      <w:szCs w:val="16"/>
                      <w:lang w:val="uk-UA"/>
                    </w:rPr>
                    <w:t>Уповноважені керівники підрозділів контролю</w:t>
                  </w:r>
                </w:p>
              </w:tc>
            </w:tr>
            <w:tr w:rsidR="0071771C" w:rsidRPr="00052C1F" w14:paraId="29ED1F0F" w14:textId="77777777" w:rsidTr="007E7759">
              <w:trPr>
                <w:trHeight w:val="205"/>
              </w:trPr>
              <w:tc>
                <w:tcPr>
                  <w:tcW w:w="289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tcPr>
                <w:p w14:paraId="19A682FB" w14:textId="45F1608A" w:rsidR="0071771C" w:rsidRPr="00E2494F" w:rsidRDefault="0071771C" w:rsidP="0071771C">
                  <w:pPr>
                    <w:jc w:val="center"/>
                    <w:rPr>
                      <w:rFonts w:ascii="Arial" w:hAnsi="Arial" w:cs="Arial"/>
                      <w:i/>
                      <w:iCs/>
                      <w:sz w:val="16"/>
                      <w:szCs w:val="16"/>
                      <w:lang w:val="uk-UA"/>
                    </w:rPr>
                  </w:pPr>
                  <w:r w:rsidRPr="00052C1F">
                    <w:rPr>
                      <w:rFonts w:ascii="Arial" w:hAnsi="Arial" w:cs="Arial"/>
                      <w:b/>
                      <w:bCs/>
                      <w:color w:val="FFFFFF" w:themeColor="background1"/>
                      <w:sz w:val="16"/>
                      <w:szCs w:val="16"/>
                      <w:lang w:val="uk-UA"/>
                    </w:rPr>
                    <w:t>КПЕ</w:t>
                  </w:r>
                </w:p>
              </w:tc>
              <w:tc>
                <w:tcPr>
                  <w:tcW w:w="1373" w:type="dxa"/>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tcPr>
                <w:p w14:paraId="23FB9AC5" w14:textId="02FF6009" w:rsidR="0071771C" w:rsidRPr="00E2494F" w:rsidRDefault="0071771C" w:rsidP="0071771C">
                  <w:pPr>
                    <w:jc w:val="center"/>
                    <w:rPr>
                      <w:rFonts w:ascii="Arial" w:hAnsi="Arial" w:cs="Arial"/>
                      <w:sz w:val="16"/>
                      <w:szCs w:val="16"/>
                      <w:lang w:val="uk-UA"/>
                    </w:rPr>
                  </w:pPr>
                  <w:r w:rsidRPr="00052C1F">
                    <w:rPr>
                      <w:rFonts w:ascii="Arial" w:hAnsi="Arial" w:cs="Arial"/>
                      <w:b/>
                      <w:bCs/>
                      <w:color w:val="FFFFFF" w:themeColor="background1"/>
                      <w:sz w:val="16"/>
                      <w:szCs w:val="16"/>
                      <w:lang w:val="uk-UA"/>
                    </w:rPr>
                    <w:t>Граничний рівень</w:t>
                  </w:r>
                </w:p>
              </w:tc>
              <w:tc>
                <w:tcPr>
                  <w:tcW w:w="2756" w:type="dxa"/>
                  <w:tcBorders>
                    <w:top w:val="single" w:sz="8"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808080" w:themeFill="background1" w:themeFillShade="80"/>
                  <w:vAlign w:val="center"/>
                </w:tcPr>
                <w:p w14:paraId="066D4B44" w14:textId="24B4CD5B" w:rsidR="0071771C" w:rsidRPr="00E2494F" w:rsidRDefault="0071771C" w:rsidP="0071771C">
                  <w:pPr>
                    <w:jc w:val="center"/>
                    <w:rPr>
                      <w:rFonts w:ascii="Arial" w:hAnsi="Arial" w:cs="Arial"/>
                      <w:b/>
                      <w:bCs/>
                      <w:sz w:val="16"/>
                      <w:szCs w:val="16"/>
                      <w:lang w:val="uk-UA"/>
                    </w:rPr>
                  </w:pPr>
                  <w:r w:rsidRPr="00052C1F">
                    <w:rPr>
                      <w:rFonts w:ascii="Arial" w:hAnsi="Arial" w:cs="Arial"/>
                      <w:b/>
                      <w:bCs/>
                      <w:color w:val="FFFFFF" w:themeColor="background1"/>
                      <w:sz w:val="16"/>
                      <w:szCs w:val="16"/>
                      <w:lang w:val="uk-UA"/>
                    </w:rPr>
                    <w:t>Цільовий</w:t>
                  </w:r>
                </w:p>
              </w:tc>
            </w:tr>
            <w:tr w:rsidR="0071771C" w:rsidRPr="00052C1F" w14:paraId="6ED9AD41" w14:textId="77777777" w:rsidTr="007E7759">
              <w:trPr>
                <w:trHeight w:val="154"/>
              </w:trPr>
              <w:tc>
                <w:tcPr>
                  <w:tcW w:w="2892" w:type="dxa"/>
                  <w:tcBorders>
                    <w:top w:val="single" w:sz="8" w:space="0" w:color="A6A6A6" w:themeColor="background1" w:themeShade="A6"/>
                    <w:left w:val="single" w:sz="8"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08CD5480" w14:textId="208C48C9" w:rsidR="0071771C" w:rsidRPr="00E2494F" w:rsidRDefault="0071771C" w:rsidP="0071771C">
                  <w:pPr>
                    <w:rPr>
                      <w:rFonts w:ascii="Arial" w:hAnsi="Arial" w:cs="Arial"/>
                      <w:b/>
                      <w:bCs/>
                      <w:sz w:val="16"/>
                      <w:szCs w:val="16"/>
                      <w:lang w:val="uk-UA"/>
                    </w:rPr>
                  </w:pPr>
                  <w:r w:rsidRPr="00E2494F">
                    <w:rPr>
                      <w:rFonts w:ascii="Arial" w:hAnsi="Arial" w:cs="Arial"/>
                      <w:b/>
                      <w:bCs/>
                      <w:sz w:val="16"/>
                      <w:szCs w:val="16"/>
                      <w:lang w:val="uk-UA"/>
                    </w:rPr>
                    <w:t xml:space="preserve">Якість функціонування та ефективність діяльності підрозділів </w:t>
                  </w:r>
                  <w:r w:rsidRPr="00052C1F">
                    <w:rPr>
                      <w:rFonts w:ascii="Arial" w:hAnsi="Arial" w:cs="Arial"/>
                      <w:b/>
                      <w:bCs/>
                      <w:sz w:val="16"/>
                      <w:szCs w:val="16"/>
                      <w:lang w:val="uk-UA"/>
                    </w:rPr>
                    <w:t>к</w:t>
                  </w:r>
                  <w:r w:rsidR="00B159FF">
                    <w:rPr>
                      <w:rFonts w:ascii="Arial" w:hAnsi="Arial" w:cs="Arial"/>
                      <w:b/>
                      <w:bCs/>
                      <w:sz w:val="16"/>
                      <w:szCs w:val="16"/>
                      <w:lang w:val="uk-UA"/>
                    </w:rPr>
                    <w:t>о</w:t>
                  </w:r>
                  <w:r w:rsidRPr="00052C1F">
                    <w:rPr>
                      <w:rFonts w:ascii="Arial" w:hAnsi="Arial" w:cs="Arial"/>
                      <w:b/>
                      <w:bCs/>
                      <w:sz w:val="16"/>
                      <w:szCs w:val="16"/>
                      <w:lang w:val="uk-UA"/>
                    </w:rPr>
                    <w:t>нтролю</w:t>
                  </w:r>
                  <w:r w:rsidRPr="00E2494F">
                    <w:rPr>
                      <w:rFonts w:ascii="Arial" w:hAnsi="Arial" w:cs="Arial"/>
                      <w:b/>
                      <w:bCs/>
                      <w:sz w:val="16"/>
                      <w:szCs w:val="16"/>
                      <w:lang w:val="uk-UA"/>
                    </w:rPr>
                    <w:t xml:space="preserve"> з точки зору:</w:t>
                  </w:r>
                </w:p>
                <w:p w14:paraId="482F6201" w14:textId="7DC2EEB0" w:rsidR="0071771C" w:rsidRPr="00E2494F" w:rsidRDefault="0071771C" w:rsidP="0071771C">
                  <w:pPr>
                    <w:numPr>
                      <w:ilvl w:val="0"/>
                      <w:numId w:val="83"/>
                    </w:numPr>
                    <w:tabs>
                      <w:tab w:val="clear" w:pos="720"/>
                    </w:tabs>
                    <w:overflowPunct w:val="0"/>
                    <w:autoSpaceDE w:val="0"/>
                    <w:autoSpaceDN w:val="0"/>
                    <w:adjustRightInd w:val="0"/>
                    <w:ind w:left="169" w:hanging="169"/>
                    <w:textAlignment w:val="baseline"/>
                    <w:rPr>
                      <w:rFonts w:ascii="Arial" w:hAnsi="Arial" w:cs="Arial"/>
                      <w:sz w:val="16"/>
                      <w:szCs w:val="16"/>
                      <w:lang w:val="uk-UA"/>
                    </w:rPr>
                  </w:pPr>
                  <w:r w:rsidRPr="00E2494F">
                    <w:rPr>
                      <w:rFonts w:ascii="Arial" w:hAnsi="Arial" w:cs="Arial"/>
                      <w:sz w:val="16"/>
                      <w:szCs w:val="16"/>
                      <w:lang w:val="uk-UA"/>
                    </w:rPr>
                    <w:t>точн</w:t>
                  </w:r>
                  <w:r w:rsidR="00052C1F">
                    <w:rPr>
                      <w:rFonts w:ascii="Arial" w:hAnsi="Arial" w:cs="Arial"/>
                      <w:sz w:val="16"/>
                      <w:szCs w:val="16"/>
                      <w:lang w:val="uk-UA"/>
                    </w:rPr>
                    <w:t>ості</w:t>
                  </w:r>
                  <w:r w:rsidRPr="00E2494F">
                    <w:rPr>
                      <w:rFonts w:ascii="Arial" w:hAnsi="Arial" w:cs="Arial"/>
                      <w:sz w:val="16"/>
                      <w:szCs w:val="16"/>
                      <w:lang w:val="uk-UA"/>
                    </w:rPr>
                    <w:t xml:space="preserve"> та надійн</w:t>
                  </w:r>
                  <w:r w:rsidR="00052C1F">
                    <w:rPr>
                      <w:rFonts w:ascii="Arial" w:hAnsi="Arial" w:cs="Arial"/>
                      <w:sz w:val="16"/>
                      <w:szCs w:val="16"/>
                      <w:lang w:val="uk-UA"/>
                    </w:rPr>
                    <w:t>ості</w:t>
                  </w:r>
                  <w:r w:rsidRPr="00E2494F">
                    <w:rPr>
                      <w:rFonts w:ascii="Arial" w:hAnsi="Arial" w:cs="Arial"/>
                      <w:sz w:val="16"/>
                      <w:szCs w:val="16"/>
                      <w:lang w:val="uk-UA"/>
                    </w:rPr>
                    <w:t xml:space="preserve"> інтегрованої документації, яка вимагається системою внутрішнього контролю в рамках діяльності Комітету з координації контролю та нефінансових ризиків групи </w:t>
                  </w:r>
                  <w:r w:rsidRPr="00052C1F">
                    <w:rPr>
                      <w:rFonts w:ascii="Arial" w:hAnsi="Arial" w:cs="Arial"/>
                      <w:sz w:val="16"/>
                      <w:szCs w:val="16"/>
                      <w:lang w:val="uk-UA"/>
                    </w:rPr>
                    <w:t>ІСП</w:t>
                  </w:r>
                  <w:r w:rsidRPr="00E2494F">
                    <w:rPr>
                      <w:rFonts w:ascii="Arial" w:hAnsi="Arial" w:cs="Arial"/>
                      <w:sz w:val="16"/>
                      <w:szCs w:val="16"/>
                      <w:lang w:val="uk-UA"/>
                    </w:rPr>
                    <w:t xml:space="preserve"> і подається до Ради директорів </w:t>
                  </w:r>
                  <w:r w:rsidRPr="00052C1F">
                    <w:rPr>
                      <w:rFonts w:ascii="Arial" w:hAnsi="Arial" w:cs="Arial"/>
                      <w:sz w:val="16"/>
                      <w:szCs w:val="16"/>
                      <w:lang w:val="uk-UA"/>
                    </w:rPr>
                    <w:t>ІСП</w:t>
                  </w:r>
                </w:p>
                <w:p w14:paraId="5CCFA058" w14:textId="69A5D126" w:rsidR="0071771C" w:rsidRPr="00E2494F" w:rsidRDefault="00B82266" w:rsidP="0071771C">
                  <w:pPr>
                    <w:numPr>
                      <w:ilvl w:val="0"/>
                      <w:numId w:val="83"/>
                    </w:numPr>
                    <w:tabs>
                      <w:tab w:val="clear" w:pos="720"/>
                    </w:tabs>
                    <w:overflowPunct w:val="0"/>
                    <w:autoSpaceDE w:val="0"/>
                    <w:autoSpaceDN w:val="0"/>
                    <w:adjustRightInd w:val="0"/>
                    <w:ind w:left="169" w:hanging="169"/>
                    <w:textAlignment w:val="baseline"/>
                    <w:rPr>
                      <w:rFonts w:ascii="Arial" w:hAnsi="Arial" w:cs="Arial"/>
                      <w:sz w:val="16"/>
                      <w:szCs w:val="16"/>
                      <w:lang w:val="uk-UA"/>
                    </w:rPr>
                  </w:pPr>
                  <w:r w:rsidRPr="00E2494F">
                    <w:rPr>
                      <w:rFonts w:ascii="Arial" w:hAnsi="Arial" w:cs="Arial"/>
                      <w:sz w:val="16"/>
                      <w:szCs w:val="16"/>
                      <w:lang w:val="uk-UA"/>
                    </w:rPr>
                    <w:t>здатн</w:t>
                  </w:r>
                  <w:r w:rsidR="00052C1F">
                    <w:rPr>
                      <w:rFonts w:ascii="Arial" w:hAnsi="Arial" w:cs="Arial"/>
                      <w:sz w:val="16"/>
                      <w:szCs w:val="16"/>
                      <w:lang w:val="uk-UA"/>
                    </w:rPr>
                    <w:t>ості</w:t>
                  </w:r>
                  <w:r w:rsidRPr="00E2494F">
                    <w:rPr>
                      <w:rFonts w:ascii="Arial" w:hAnsi="Arial" w:cs="Arial"/>
                      <w:sz w:val="16"/>
                      <w:szCs w:val="16"/>
                      <w:lang w:val="uk-UA"/>
                    </w:rPr>
                    <w:t xml:space="preserve"> оперативно виявляти та управляти ризиками</w:t>
                  </w:r>
                  <w:r w:rsidRPr="00052C1F">
                    <w:rPr>
                      <w:rFonts w:ascii="Arial" w:hAnsi="Arial" w:cs="Arial"/>
                      <w:sz w:val="16"/>
                      <w:szCs w:val="16"/>
                      <w:lang w:val="uk-UA"/>
                    </w:rPr>
                    <w:t>,</w:t>
                  </w:r>
                  <w:r w:rsidRPr="00E2494F">
                    <w:rPr>
                      <w:rFonts w:ascii="Arial" w:hAnsi="Arial" w:cs="Arial"/>
                      <w:sz w:val="16"/>
                      <w:szCs w:val="16"/>
                      <w:lang w:val="uk-UA"/>
                    </w:rPr>
                    <w:t xml:space="preserve"> </w:t>
                  </w:r>
                  <w:r w:rsidR="0071771C" w:rsidRPr="00E2494F">
                    <w:rPr>
                      <w:rFonts w:ascii="Arial" w:hAnsi="Arial" w:cs="Arial"/>
                      <w:sz w:val="16"/>
                      <w:szCs w:val="16"/>
                      <w:vertAlign w:val="superscript"/>
                      <w:lang w:val="uk-UA"/>
                    </w:rPr>
                    <w:footnoteReference w:id="26"/>
                  </w:r>
                  <w:r w:rsidR="0071771C" w:rsidRPr="00E2494F">
                    <w:rPr>
                      <w:rFonts w:ascii="Arial" w:hAnsi="Arial" w:cs="Arial"/>
                      <w:sz w:val="16"/>
                      <w:szCs w:val="16"/>
                      <w:lang w:val="uk-UA"/>
                    </w:rPr>
                    <w:t xml:space="preserve"> </w:t>
                  </w:r>
                  <w:r w:rsidRPr="00E2494F">
                    <w:rPr>
                      <w:rFonts w:ascii="Arial" w:hAnsi="Arial" w:cs="Arial"/>
                      <w:sz w:val="16"/>
                      <w:szCs w:val="16"/>
                      <w:lang w:val="uk-UA"/>
                    </w:rPr>
                    <w:t xml:space="preserve">що виникають, як це відображено в документах, поданих до Ради директорів </w:t>
                  </w:r>
                  <w:r w:rsidRPr="00052C1F">
                    <w:rPr>
                      <w:rFonts w:ascii="Arial" w:hAnsi="Arial" w:cs="Arial"/>
                      <w:sz w:val="16"/>
                      <w:szCs w:val="16"/>
                      <w:lang w:val="uk-UA"/>
                    </w:rPr>
                    <w:t>ІСП</w:t>
                  </w:r>
                </w:p>
                <w:p w14:paraId="244743F6" w14:textId="7E56A218" w:rsidR="0071771C" w:rsidRPr="00E2494F" w:rsidRDefault="00052C1F" w:rsidP="0071771C">
                  <w:pPr>
                    <w:numPr>
                      <w:ilvl w:val="0"/>
                      <w:numId w:val="83"/>
                    </w:numPr>
                    <w:tabs>
                      <w:tab w:val="clear" w:pos="720"/>
                    </w:tabs>
                    <w:overflowPunct w:val="0"/>
                    <w:autoSpaceDE w:val="0"/>
                    <w:autoSpaceDN w:val="0"/>
                    <w:adjustRightInd w:val="0"/>
                    <w:ind w:left="169" w:hanging="169"/>
                    <w:textAlignment w:val="baseline"/>
                    <w:rPr>
                      <w:rFonts w:ascii="Arial" w:hAnsi="Arial" w:cs="Arial"/>
                      <w:i/>
                      <w:iCs/>
                      <w:sz w:val="16"/>
                      <w:szCs w:val="16"/>
                      <w:lang w:val="uk-UA"/>
                    </w:rPr>
                  </w:pPr>
                  <w:r w:rsidRPr="00E2494F">
                    <w:rPr>
                      <w:rFonts w:ascii="Arial" w:hAnsi="Arial" w:cs="Arial"/>
                      <w:sz w:val="16"/>
                      <w:szCs w:val="16"/>
                      <w:lang w:val="uk-UA"/>
                    </w:rPr>
                    <w:t>здатн</w:t>
                  </w:r>
                  <w:r>
                    <w:rPr>
                      <w:rFonts w:ascii="Arial" w:hAnsi="Arial" w:cs="Arial"/>
                      <w:sz w:val="16"/>
                      <w:szCs w:val="16"/>
                      <w:lang w:val="uk-UA"/>
                    </w:rPr>
                    <w:t>ості</w:t>
                  </w:r>
                  <w:r w:rsidRPr="00E2494F">
                    <w:rPr>
                      <w:rFonts w:ascii="Arial" w:hAnsi="Arial" w:cs="Arial"/>
                      <w:sz w:val="16"/>
                      <w:szCs w:val="16"/>
                      <w:lang w:val="uk-UA"/>
                    </w:rPr>
                    <w:t xml:space="preserve"> контролювати основні заходи, ініціативи та про</w:t>
                  </w:r>
                  <w:r w:rsidRPr="00052C1F">
                    <w:rPr>
                      <w:rFonts w:ascii="Arial" w:hAnsi="Arial" w:cs="Arial"/>
                      <w:sz w:val="16"/>
                      <w:szCs w:val="16"/>
                      <w:lang w:val="uk-UA"/>
                    </w:rPr>
                    <w:t>є</w:t>
                  </w:r>
                  <w:r w:rsidRPr="00E2494F">
                    <w:rPr>
                      <w:rFonts w:ascii="Arial" w:hAnsi="Arial" w:cs="Arial"/>
                      <w:sz w:val="16"/>
                      <w:szCs w:val="16"/>
                      <w:lang w:val="uk-UA"/>
                    </w:rPr>
                    <w:t>кти в кожній функціональній сфері</w:t>
                  </w:r>
                </w:p>
              </w:tc>
              <w:tc>
                <w:tcPr>
                  <w:tcW w:w="1373"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5D06EEBC" w14:textId="21A610EF" w:rsidR="0071771C" w:rsidRPr="00E2494F" w:rsidRDefault="00052C1F" w:rsidP="0071771C">
                  <w:pPr>
                    <w:jc w:val="center"/>
                    <w:rPr>
                      <w:rFonts w:ascii="Arial" w:hAnsi="Arial" w:cs="Arial"/>
                      <w:sz w:val="16"/>
                      <w:szCs w:val="16"/>
                      <w:lang w:val="uk-UA"/>
                    </w:rPr>
                  </w:pPr>
                  <w:r w:rsidRPr="00E2494F">
                    <w:rPr>
                      <w:rFonts w:ascii="Arial" w:hAnsi="Arial" w:cs="Arial"/>
                      <w:sz w:val="16"/>
                      <w:szCs w:val="16"/>
                      <w:lang w:val="uk-UA"/>
                    </w:rPr>
                    <w:t>Документи, подані підрозділами контролю до Ради директорів ІСП, є достовірними, а їхній зміст — повним</w:t>
                  </w:r>
                  <w:r w:rsidR="0071771C" w:rsidRPr="00E2494F">
                    <w:rPr>
                      <w:rFonts w:ascii="Arial" w:hAnsi="Arial" w:cs="Arial"/>
                      <w:sz w:val="16"/>
                      <w:szCs w:val="16"/>
                      <w:lang w:val="uk-UA"/>
                    </w:rPr>
                    <w:t xml:space="preserve"> </w:t>
                  </w:r>
                </w:p>
              </w:tc>
              <w:tc>
                <w:tcPr>
                  <w:tcW w:w="2756" w:type="dxa"/>
                  <w:tcBorders>
                    <w:top w:val="single" w:sz="8" w:space="0" w:color="A6A6A6" w:themeColor="background1" w:themeShade="A6"/>
                    <w:left w:val="single" w:sz="6" w:space="0" w:color="A6A6A6" w:themeColor="background1" w:themeShade="A6"/>
                    <w:bottom w:val="single" w:sz="6" w:space="0" w:color="A6A6A6" w:themeColor="background1" w:themeShade="A6"/>
                    <w:right w:val="single" w:sz="6" w:space="0" w:color="A6A6A6" w:themeColor="background1" w:themeShade="A6"/>
                  </w:tcBorders>
                  <w:shd w:val="clear" w:color="auto" w:fill="FFFFFF" w:themeFill="background1"/>
                  <w:vAlign w:val="center"/>
                </w:tcPr>
                <w:p w14:paraId="6E018F3D" w14:textId="2D222109" w:rsidR="0071771C" w:rsidRPr="00E2494F" w:rsidRDefault="00052C1F" w:rsidP="0071771C">
                  <w:pPr>
                    <w:jc w:val="center"/>
                    <w:rPr>
                      <w:rFonts w:ascii="Arial" w:hAnsi="Arial" w:cs="Arial"/>
                      <w:sz w:val="16"/>
                      <w:szCs w:val="16"/>
                      <w:lang w:val="uk-UA"/>
                    </w:rPr>
                  </w:pPr>
                  <w:r>
                    <w:rPr>
                      <w:rFonts w:ascii="Arial" w:hAnsi="Arial" w:cs="Arial"/>
                      <w:sz w:val="16"/>
                      <w:szCs w:val="16"/>
                      <w:lang w:val="uk-UA"/>
                    </w:rPr>
                    <w:t>На додачу до граничного рівня</w:t>
                  </w:r>
                  <w:r w:rsidR="0071771C" w:rsidRPr="00E2494F">
                    <w:rPr>
                      <w:rFonts w:ascii="Arial" w:hAnsi="Arial" w:cs="Arial"/>
                      <w:sz w:val="16"/>
                      <w:szCs w:val="16"/>
                      <w:lang w:val="uk-UA"/>
                    </w:rPr>
                    <w:t>:</w:t>
                  </w:r>
                </w:p>
                <w:p w14:paraId="07A7B7E0" w14:textId="77777777" w:rsidR="001026BA" w:rsidRDefault="001026BA" w:rsidP="0071771C">
                  <w:pPr>
                    <w:numPr>
                      <w:ilvl w:val="0"/>
                      <w:numId w:val="84"/>
                    </w:numPr>
                    <w:tabs>
                      <w:tab w:val="clear" w:pos="720"/>
                    </w:tabs>
                    <w:overflowPunct w:val="0"/>
                    <w:autoSpaceDE w:val="0"/>
                    <w:autoSpaceDN w:val="0"/>
                    <w:adjustRightInd w:val="0"/>
                    <w:ind w:left="120" w:hanging="120"/>
                    <w:jc w:val="both"/>
                    <w:textAlignment w:val="baseline"/>
                    <w:rPr>
                      <w:rFonts w:ascii="Arial" w:hAnsi="Arial" w:cs="Arial"/>
                      <w:sz w:val="16"/>
                      <w:szCs w:val="16"/>
                      <w:lang w:val="uk-UA"/>
                    </w:rPr>
                  </w:pPr>
                  <w:r w:rsidRPr="001026BA">
                    <w:rPr>
                      <w:rFonts w:ascii="Arial" w:hAnsi="Arial" w:cs="Arial"/>
                      <w:sz w:val="16"/>
                      <w:szCs w:val="16"/>
                      <w:lang w:val="uk-UA"/>
                    </w:rPr>
                    <w:t>про нові ризики було своєчасно повідомлено в документах, і їх було належним чином усунуто</w:t>
                  </w:r>
                </w:p>
                <w:p w14:paraId="72E5558C" w14:textId="48D84CA7" w:rsidR="0071771C" w:rsidRPr="00E2494F" w:rsidRDefault="001026BA" w:rsidP="0071771C">
                  <w:pPr>
                    <w:numPr>
                      <w:ilvl w:val="0"/>
                      <w:numId w:val="84"/>
                    </w:numPr>
                    <w:tabs>
                      <w:tab w:val="clear" w:pos="720"/>
                    </w:tabs>
                    <w:overflowPunct w:val="0"/>
                    <w:autoSpaceDE w:val="0"/>
                    <w:autoSpaceDN w:val="0"/>
                    <w:adjustRightInd w:val="0"/>
                    <w:ind w:left="120" w:hanging="120"/>
                    <w:jc w:val="both"/>
                    <w:textAlignment w:val="baseline"/>
                    <w:rPr>
                      <w:rFonts w:ascii="Arial" w:hAnsi="Arial" w:cs="Arial"/>
                      <w:sz w:val="16"/>
                      <w:szCs w:val="16"/>
                      <w:lang w:val="uk-UA"/>
                    </w:rPr>
                  </w:pPr>
                  <w:r w:rsidRPr="001026BA">
                    <w:rPr>
                      <w:rFonts w:ascii="Arial" w:hAnsi="Arial" w:cs="Arial"/>
                      <w:sz w:val="16"/>
                      <w:szCs w:val="16"/>
                      <w:lang w:val="uk-UA"/>
                    </w:rPr>
                    <w:t xml:space="preserve">динаміка </w:t>
                  </w:r>
                  <w:r>
                    <w:rPr>
                      <w:rFonts w:ascii="Arial" w:hAnsi="Arial" w:cs="Arial"/>
                      <w:sz w:val="16"/>
                      <w:szCs w:val="16"/>
                      <w:lang w:val="uk-UA"/>
                    </w:rPr>
                    <w:t>оціночних листів</w:t>
                  </w:r>
                  <w:r w:rsidRPr="001026BA">
                    <w:rPr>
                      <w:rFonts w:ascii="Arial" w:hAnsi="Arial" w:cs="Arial"/>
                      <w:sz w:val="16"/>
                      <w:szCs w:val="16"/>
                      <w:lang w:val="uk-UA"/>
                    </w:rPr>
                    <w:t xml:space="preserve"> за Планом на 2026–2029 роки для осіб, </w:t>
                  </w:r>
                  <w:r>
                    <w:rPr>
                      <w:rFonts w:ascii="Arial" w:hAnsi="Arial" w:cs="Arial"/>
                      <w:sz w:val="16"/>
                      <w:szCs w:val="16"/>
                      <w:lang w:val="uk-UA"/>
                    </w:rPr>
                    <w:t>професійна діяльність яких має значний вплив на профіль ризику Групи ІСП</w:t>
                  </w:r>
                  <w:r w:rsidRPr="001026BA">
                    <w:rPr>
                      <w:rFonts w:ascii="Arial" w:hAnsi="Arial" w:cs="Arial"/>
                      <w:sz w:val="16"/>
                      <w:szCs w:val="16"/>
                      <w:lang w:val="uk-UA"/>
                    </w:rPr>
                    <w:t xml:space="preserve"> (тобто середнє значення середніх щорічних </w:t>
                  </w:r>
                  <w:r>
                    <w:rPr>
                      <w:rFonts w:ascii="Arial" w:hAnsi="Arial" w:cs="Arial"/>
                      <w:sz w:val="16"/>
                      <w:szCs w:val="16"/>
                      <w:lang w:val="uk-UA"/>
                    </w:rPr>
                    <w:t>оціночних листів</w:t>
                  </w:r>
                  <w:r w:rsidRPr="001026BA">
                    <w:rPr>
                      <w:rFonts w:ascii="Arial" w:hAnsi="Arial" w:cs="Arial"/>
                      <w:sz w:val="16"/>
                      <w:szCs w:val="16"/>
                      <w:lang w:val="uk-UA"/>
                    </w:rPr>
                    <w:t xml:space="preserve"> для осіб, </w:t>
                  </w:r>
                  <w:r>
                    <w:rPr>
                      <w:rFonts w:ascii="Arial" w:hAnsi="Arial" w:cs="Arial"/>
                      <w:sz w:val="16"/>
                      <w:szCs w:val="16"/>
                      <w:lang w:val="uk-UA"/>
                    </w:rPr>
                    <w:t>професійна діяльність яких має значний вплив на профіль ризику Групи ІСП</w:t>
                  </w:r>
                  <w:r w:rsidRPr="001026BA">
                    <w:rPr>
                      <w:rFonts w:ascii="Arial" w:hAnsi="Arial" w:cs="Arial"/>
                      <w:sz w:val="16"/>
                      <w:szCs w:val="16"/>
                      <w:lang w:val="uk-UA"/>
                    </w:rPr>
                    <w:t>, за період дії Плану) перевищує 100 %</w:t>
                  </w:r>
                </w:p>
                <w:p w14:paraId="630FC3DC" w14:textId="77777777" w:rsidR="0071771C" w:rsidRPr="00E2494F" w:rsidRDefault="0071771C" w:rsidP="0071771C">
                  <w:pPr>
                    <w:jc w:val="center"/>
                    <w:rPr>
                      <w:rFonts w:ascii="Arial" w:hAnsi="Arial" w:cs="Arial"/>
                      <w:sz w:val="16"/>
                      <w:szCs w:val="16"/>
                      <w:lang w:val="uk-UA"/>
                    </w:rPr>
                  </w:pPr>
                </w:p>
              </w:tc>
            </w:tr>
            <w:tr w:rsidR="0071771C" w:rsidRPr="00052C1F" w14:paraId="5F0CD8D1" w14:textId="77777777" w:rsidTr="007E7759">
              <w:trPr>
                <w:trHeight w:val="154"/>
              </w:trPr>
              <w:tc>
                <w:tcPr>
                  <w:tcW w:w="2892" w:type="dxa"/>
                  <w:tcBorders>
                    <w:top w:val="single" w:sz="6" w:space="0" w:color="A6A6A6" w:themeColor="background1" w:themeShade="A6"/>
                    <w:left w:val="single" w:sz="8"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2FD88AC1" w14:textId="26A08B9D" w:rsidR="0071771C" w:rsidRPr="00E2494F" w:rsidRDefault="0071771C" w:rsidP="0071771C">
                  <w:pPr>
                    <w:jc w:val="right"/>
                    <w:rPr>
                      <w:rFonts w:ascii="Arial" w:hAnsi="Arial" w:cs="Arial"/>
                      <w:i/>
                      <w:iCs/>
                      <w:sz w:val="16"/>
                      <w:szCs w:val="16"/>
                      <w:lang w:val="uk-UA"/>
                    </w:rPr>
                  </w:pPr>
                  <w:r w:rsidRPr="00E2494F">
                    <w:rPr>
                      <w:rFonts w:ascii="Arial" w:hAnsi="Arial" w:cs="Arial"/>
                      <w:i/>
                      <w:sz w:val="16"/>
                      <w:szCs w:val="16"/>
                      <w:lang w:val="uk-UA"/>
                    </w:rPr>
                    <w:t>% прав на PSP, що підлягають нарахуванню</w:t>
                  </w:r>
                </w:p>
              </w:tc>
              <w:tc>
                <w:tcPr>
                  <w:tcW w:w="1373"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214FD692" w14:textId="77777777" w:rsidR="0071771C" w:rsidRPr="00E2494F" w:rsidRDefault="0071771C" w:rsidP="0071771C">
                  <w:pPr>
                    <w:jc w:val="center"/>
                    <w:rPr>
                      <w:rFonts w:ascii="Arial" w:hAnsi="Arial" w:cs="Arial"/>
                      <w:sz w:val="16"/>
                      <w:szCs w:val="16"/>
                      <w:lang w:val="uk-UA"/>
                    </w:rPr>
                  </w:pPr>
                  <w:r w:rsidRPr="00E2494F">
                    <w:rPr>
                      <w:rFonts w:ascii="Arial" w:hAnsi="Arial" w:cs="Arial"/>
                      <w:sz w:val="16"/>
                      <w:szCs w:val="16"/>
                      <w:lang w:val="uk-UA"/>
                    </w:rPr>
                    <w:t>50%</w:t>
                  </w:r>
                </w:p>
              </w:tc>
              <w:tc>
                <w:tcPr>
                  <w:tcW w:w="2756" w:type="dxa"/>
                  <w:tcBorders>
                    <w:top w:val="single" w:sz="6" w:space="0" w:color="A6A6A6" w:themeColor="background1" w:themeShade="A6"/>
                    <w:left w:val="single" w:sz="6" w:space="0" w:color="A6A6A6" w:themeColor="background1" w:themeShade="A6"/>
                    <w:bottom w:val="single" w:sz="8" w:space="0" w:color="A6A6A6" w:themeColor="background1" w:themeShade="A6"/>
                    <w:right w:val="single" w:sz="6" w:space="0" w:color="A6A6A6" w:themeColor="background1" w:themeShade="A6"/>
                  </w:tcBorders>
                  <w:shd w:val="clear" w:color="auto" w:fill="F2F2F2" w:themeFill="background1" w:themeFillShade="F2"/>
                  <w:vAlign w:val="center"/>
                </w:tcPr>
                <w:p w14:paraId="0EE76B52" w14:textId="77777777" w:rsidR="0071771C" w:rsidRPr="00E2494F" w:rsidRDefault="0071771C" w:rsidP="0071771C">
                  <w:pPr>
                    <w:jc w:val="center"/>
                    <w:rPr>
                      <w:rFonts w:ascii="Arial" w:hAnsi="Arial" w:cs="Arial"/>
                      <w:sz w:val="16"/>
                      <w:szCs w:val="16"/>
                      <w:lang w:val="uk-UA"/>
                    </w:rPr>
                  </w:pPr>
                  <w:r w:rsidRPr="00E2494F">
                    <w:rPr>
                      <w:rFonts w:ascii="Arial" w:hAnsi="Arial" w:cs="Arial"/>
                      <w:b/>
                      <w:bCs/>
                      <w:sz w:val="16"/>
                      <w:szCs w:val="16"/>
                      <w:lang w:val="uk-UA"/>
                    </w:rPr>
                    <w:t>100%</w:t>
                  </w:r>
                </w:p>
              </w:tc>
            </w:tr>
          </w:tbl>
          <w:p w14:paraId="2665EC24" w14:textId="77777777" w:rsidR="0071771C" w:rsidRDefault="0071771C" w:rsidP="009B0FD9">
            <w:pPr>
              <w:overflowPunct w:val="0"/>
              <w:autoSpaceDE w:val="0"/>
              <w:autoSpaceDN w:val="0"/>
              <w:adjustRightInd w:val="0"/>
              <w:textAlignment w:val="baseline"/>
              <w:rPr>
                <w:rFonts w:ascii="Arial" w:hAnsi="Arial" w:cs="Arial"/>
                <w:spacing w:val="-2"/>
                <w:sz w:val="20"/>
                <w:szCs w:val="20"/>
                <w:lang w:val="uk-UA" w:eastAsia="ja-JP"/>
              </w:rPr>
            </w:pPr>
          </w:p>
          <w:p w14:paraId="360DB626" w14:textId="1429B1A5" w:rsidR="009B0FD9" w:rsidRPr="00841383" w:rsidRDefault="009B0FD9" w:rsidP="000B591F">
            <w:pPr>
              <w:overflowPunct w:val="0"/>
              <w:autoSpaceDE w:val="0"/>
              <w:autoSpaceDN w:val="0"/>
              <w:adjustRightInd w:val="0"/>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Зазначається, що:</w:t>
            </w:r>
          </w:p>
          <w:p w14:paraId="4711AAB1" w14:textId="55B6F44B" w:rsidR="009B0FD9" w:rsidRPr="00841383" w:rsidRDefault="009B0FD9" w:rsidP="000B591F">
            <w:pPr>
              <w:overflowPunct w:val="0"/>
              <w:autoSpaceDE w:val="0"/>
              <w:autoSpaceDN w:val="0"/>
              <w:adjustRightInd w:val="0"/>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r>
            <w:r w:rsidR="0008382F" w:rsidRPr="0008382F">
              <w:rPr>
                <w:rFonts w:ascii="Arial" w:hAnsi="Arial" w:cs="Arial"/>
                <w:spacing w:val="-2"/>
                <w:sz w:val="20"/>
                <w:szCs w:val="20"/>
                <w:lang w:val="uk-UA" w:eastAsia="ja-JP"/>
              </w:rPr>
              <w:t>якщо показники ефективності нижчі за порогове значення, виплата за акції не здійснюється</w:t>
            </w:r>
            <w:r w:rsidRPr="00841383">
              <w:rPr>
                <w:rFonts w:ascii="Arial" w:hAnsi="Arial" w:cs="Arial"/>
                <w:spacing w:val="-2"/>
                <w:sz w:val="20"/>
                <w:szCs w:val="20"/>
                <w:lang w:val="uk-UA" w:eastAsia="ja-JP"/>
              </w:rPr>
              <w:t xml:space="preserve"> </w:t>
            </w:r>
          </w:p>
          <w:p w14:paraId="0BCE2ECE" w14:textId="66C6D502" w:rsidR="009B0FD9" w:rsidRPr="00841383" w:rsidRDefault="009B0FD9" w:rsidP="000B591F">
            <w:pPr>
              <w:overflowPunct w:val="0"/>
              <w:autoSpaceDE w:val="0"/>
              <w:autoSpaceDN w:val="0"/>
              <w:adjustRightInd w:val="0"/>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w:t>
            </w:r>
            <w:r w:rsidRPr="00841383">
              <w:rPr>
                <w:rFonts w:ascii="Arial" w:hAnsi="Arial" w:cs="Arial"/>
                <w:spacing w:val="-2"/>
                <w:sz w:val="20"/>
                <w:szCs w:val="20"/>
                <w:lang w:val="uk-UA" w:eastAsia="ja-JP"/>
              </w:rPr>
              <w:tab/>
            </w:r>
            <w:r w:rsidR="0008382F" w:rsidRPr="0008382F">
              <w:rPr>
                <w:rFonts w:ascii="Arial" w:hAnsi="Arial" w:cs="Arial"/>
                <w:spacing w:val="-2"/>
                <w:sz w:val="20"/>
                <w:szCs w:val="20"/>
                <w:lang w:val="uk-UA" w:eastAsia="ja-JP"/>
              </w:rPr>
              <w:t>у разі досягнення показників, що перевищують встановлений цільовий рівень, подальше збільшення частки наданих акцій не передбачається (так званий принцип обмеження)</w:t>
            </w:r>
            <w:r w:rsidRPr="00841383">
              <w:rPr>
                <w:rFonts w:ascii="Arial" w:hAnsi="Arial" w:cs="Arial"/>
                <w:spacing w:val="-2"/>
                <w:sz w:val="20"/>
                <w:szCs w:val="20"/>
                <w:lang w:val="uk-UA" w:eastAsia="ja-JP"/>
              </w:rPr>
              <w:t>.</w:t>
            </w:r>
          </w:p>
          <w:p w14:paraId="7FE65AE4" w14:textId="7777777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p w14:paraId="4339D6A9" w14:textId="39984382" w:rsidR="009B0FD9" w:rsidRPr="00841383" w:rsidRDefault="009B0FD9" w:rsidP="000B591F">
            <w:pPr>
              <w:overflowPunct w:val="0"/>
              <w:autoSpaceDE w:val="0"/>
              <w:autoSpaceDN w:val="0"/>
              <w:adjustRightInd w:val="0"/>
              <w:jc w:val="both"/>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Загальна сума частки/акцій, що </w:t>
            </w:r>
            <w:r w:rsidR="00F74CEC">
              <w:rPr>
                <w:rFonts w:ascii="Arial" w:hAnsi="Arial" w:cs="Arial"/>
                <w:spacing w:val="-2"/>
                <w:sz w:val="20"/>
                <w:szCs w:val="20"/>
                <w:lang w:val="uk-UA" w:eastAsia="ja-JP"/>
              </w:rPr>
              <w:t>присвоюються</w:t>
            </w:r>
            <w:r w:rsidR="00F74CEC"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наприкінці, у жодному разі не може перевищувати 100% частки/акцій, призначених </w:t>
            </w:r>
            <w:r w:rsidR="00F74CEC">
              <w:rPr>
                <w:rFonts w:ascii="Arial" w:hAnsi="Arial" w:cs="Arial"/>
                <w:spacing w:val="-2"/>
                <w:sz w:val="20"/>
                <w:szCs w:val="20"/>
                <w:lang w:val="uk-UA" w:eastAsia="ja-JP"/>
              </w:rPr>
              <w:t>за цільовими показниками</w:t>
            </w:r>
            <w:r w:rsidR="00F74CEC" w:rsidRPr="00841383">
              <w:rPr>
                <w:rFonts w:ascii="Arial" w:hAnsi="Arial" w:cs="Arial"/>
                <w:spacing w:val="-2"/>
                <w:sz w:val="20"/>
                <w:szCs w:val="20"/>
                <w:lang w:val="uk-UA" w:eastAsia="ja-JP"/>
              </w:rPr>
              <w:t xml:space="preserve"> </w:t>
            </w:r>
            <w:r w:rsidRPr="00841383">
              <w:rPr>
                <w:rFonts w:ascii="Arial" w:hAnsi="Arial" w:cs="Arial"/>
                <w:spacing w:val="-2"/>
                <w:sz w:val="20"/>
                <w:szCs w:val="20"/>
                <w:lang w:val="uk-UA" w:eastAsia="ja-JP"/>
              </w:rPr>
              <w:t xml:space="preserve">для визначених КПЕ. Іншими словами, єдиний випадок, коли </w:t>
            </w:r>
            <w:r w:rsidR="00E34575">
              <w:rPr>
                <w:rFonts w:ascii="Arial" w:hAnsi="Arial" w:cs="Arial"/>
                <w:spacing w:val="-2"/>
                <w:sz w:val="20"/>
                <w:szCs w:val="20"/>
                <w:lang w:val="uk-UA" w:eastAsia="ja-JP"/>
              </w:rPr>
              <w:t xml:space="preserve">керівники бізнес-підрозділів та підрозділів управління можуть отримати </w:t>
            </w:r>
            <w:r w:rsidRPr="00841383">
              <w:rPr>
                <w:rFonts w:ascii="Arial" w:hAnsi="Arial" w:cs="Arial"/>
                <w:spacing w:val="-2"/>
                <w:sz w:val="20"/>
                <w:szCs w:val="20"/>
                <w:lang w:val="uk-UA" w:eastAsia="ja-JP"/>
              </w:rPr>
              <w:t>кількість частки/акцій</w:t>
            </w:r>
            <w:r w:rsidR="00E34575">
              <w:rPr>
                <w:rFonts w:ascii="Arial" w:hAnsi="Arial" w:cs="Arial"/>
                <w:spacing w:val="-2"/>
                <w:sz w:val="20"/>
                <w:szCs w:val="20"/>
                <w:lang w:val="uk-UA" w:eastAsia="ja-JP"/>
              </w:rPr>
              <w:t xml:space="preserve">, що перевищує заплановану цільову величину для певного КПЕ, показник якого перевищує цільовий рівень, - </w:t>
            </w:r>
            <w:r w:rsidR="00E34575" w:rsidRPr="00E34575">
              <w:rPr>
                <w:rFonts w:ascii="Arial" w:hAnsi="Arial" w:cs="Arial"/>
                <w:spacing w:val="-2"/>
                <w:sz w:val="20"/>
                <w:szCs w:val="20"/>
                <w:lang w:val="uk-UA" w:eastAsia="ja-JP"/>
              </w:rPr>
              <w:t xml:space="preserve">це ситуація, коли показник іншого </w:t>
            </w:r>
            <w:r w:rsidR="00E34575">
              <w:rPr>
                <w:rFonts w:ascii="Arial" w:hAnsi="Arial" w:cs="Arial"/>
                <w:spacing w:val="-2"/>
                <w:sz w:val="20"/>
                <w:szCs w:val="20"/>
                <w:lang w:val="uk-UA" w:eastAsia="ja-JP"/>
              </w:rPr>
              <w:t>КПЕ</w:t>
            </w:r>
            <w:r w:rsidR="00E34575" w:rsidRPr="00E34575">
              <w:rPr>
                <w:rFonts w:ascii="Arial" w:hAnsi="Arial" w:cs="Arial"/>
                <w:spacing w:val="-2"/>
                <w:sz w:val="20"/>
                <w:szCs w:val="20"/>
                <w:lang w:val="uk-UA" w:eastAsia="ja-JP"/>
              </w:rPr>
              <w:t xml:space="preserve"> є нижчим за відповідний цільовий рівень, оскільки це не впливає на присудження акцій, що відповідають його цільовому рівню</w:t>
            </w:r>
            <w:r w:rsidRPr="00841383">
              <w:rPr>
                <w:rFonts w:ascii="Arial" w:hAnsi="Arial" w:cs="Arial"/>
                <w:spacing w:val="-2"/>
                <w:sz w:val="20"/>
                <w:szCs w:val="20"/>
                <w:lang w:val="uk-UA" w:eastAsia="ja-JP"/>
              </w:rPr>
              <w:t>.</w:t>
            </w:r>
          </w:p>
        </w:tc>
      </w:tr>
      <w:tr w:rsidR="009B0FD9" w:rsidRPr="00841383" w14:paraId="02B11846" w14:textId="77777777" w:rsidTr="00B72908">
        <w:trPr>
          <w:jc w:val="center"/>
        </w:trPr>
        <w:tc>
          <w:tcPr>
            <w:tcW w:w="1555" w:type="dxa"/>
          </w:tcPr>
          <w:p w14:paraId="4A0E9731"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Період накопичення продуктивності</w:t>
            </w:r>
          </w:p>
        </w:tc>
        <w:tc>
          <w:tcPr>
            <w:tcW w:w="7371" w:type="dxa"/>
          </w:tcPr>
          <w:p w14:paraId="2CCAFF4E" w14:textId="085B083A"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Відповідно до часови</w:t>
            </w:r>
            <w:r w:rsidR="00552263">
              <w:rPr>
                <w:rFonts w:ascii="Arial" w:hAnsi="Arial" w:cs="Arial"/>
                <w:spacing w:val="-2"/>
                <w:sz w:val="20"/>
                <w:szCs w:val="20"/>
                <w:lang w:val="uk-UA" w:eastAsia="ja-JP"/>
              </w:rPr>
              <w:t>х</w:t>
            </w:r>
            <w:r w:rsidRPr="00841383">
              <w:rPr>
                <w:rFonts w:ascii="Arial" w:hAnsi="Arial" w:cs="Arial"/>
                <w:spacing w:val="-2"/>
                <w:sz w:val="20"/>
                <w:szCs w:val="20"/>
                <w:lang w:val="uk-UA" w:eastAsia="ja-JP"/>
              </w:rPr>
              <w:t xml:space="preserve"> рамок Бізнес Плану Групи ІСП на 202</w:t>
            </w:r>
            <w:r w:rsidR="00FE304D">
              <w:rPr>
                <w:rFonts w:ascii="Arial" w:hAnsi="Arial" w:cs="Arial"/>
                <w:spacing w:val="-2"/>
                <w:sz w:val="20"/>
                <w:szCs w:val="20"/>
                <w:lang w:val="uk-UA" w:eastAsia="ja-JP"/>
              </w:rPr>
              <w:t>6</w:t>
            </w:r>
            <w:r w:rsidRPr="00841383">
              <w:rPr>
                <w:rFonts w:ascii="Arial" w:hAnsi="Arial" w:cs="Arial"/>
                <w:spacing w:val="-2"/>
                <w:sz w:val="20"/>
                <w:szCs w:val="20"/>
                <w:lang w:val="uk-UA" w:eastAsia="ja-JP"/>
              </w:rPr>
              <w:t>-202</w:t>
            </w:r>
            <w:r w:rsidR="00FE304D">
              <w:rPr>
                <w:rFonts w:ascii="Arial" w:hAnsi="Arial" w:cs="Arial"/>
                <w:spacing w:val="-2"/>
                <w:sz w:val="20"/>
                <w:szCs w:val="20"/>
                <w:lang w:val="uk-UA" w:eastAsia="ja-JP"/>
              </w:rPr>
              <w:t>9</w:t>
            </w:r>
            <w:r w:rsidRPr="00841383">
              <w:rPr>
                <w:rFonts w:ascii="Arial" w:hAnsi="Arial" w:cs="Arial"/>
                <w:spacing w:val="-2"/>
                <w:sz w:val="20"/>
                <w:szCs w:val="20"/>
                <w:lang w:val="uk-UA" w:eastAsia="ja-JP"/>
              </w:rPr>
              <w:t xml:space="preserve"> роки.</w:t>
            </w:r>
          </w:p>
        </w:tc>
      </w:tr>
      <w:tr w:rsidR="009B0FD9" w:rsidRPr="00841383" w14:paraId="45714345" w14:textId="77777777" w:rsidTr="00B72908">
        <w:trPr>
          <w:jc w:val="center"/>
        </w:trPr>
        <w:tc>
          <w:tcPr>
            <w:tcW w:w="1555" w:type="dxa"/>
          </w:tcPr>
          <w:p w14:paraId="5EFCED1A" w14:textId="6E264C4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lastRenderedPageBreak/>
              <w:t>Де-мультиплікатори</w:t>
            </w:r>
            <w:r w:rsidR="00FE304D">
              <w:rPr>
                <w:rFonts w:ascii="Arial" w:hAnsi="Arial" w:cs="Arial"/>
                <w:b/>
                <w:spacing w:val="-2"/>
                <w:sz w:val="20"/>
                <w:szCs w:val="20"/>
                <w:lang w:val="uk-UA" w:eastAsia="ja-JP"/>
              </w:rPr>
              <w:t xml:space="preserve"> (на рівні Групи ІСП)</w:t>
            </w:r>
          </w:p>
        </w:tc>
        <w:tc>
          <w:tcPr>
            <w:tcW w:w="7371" w:type="dxa"/>
          </w:tcPr>
          <w:tbl>
            <w:tblPr>
              <w:tblStyle w:val="af6"/>
              <w:tblW w:w="7072" w:type="dxa"/>
              <w:tblInd w:w="51" w:type="dxa"/>
              <w:tblLayout w:type="fixed"/>
              <w:tblLook w:val="04A0" w:firstRow="1" w:lastRow="0" w:firstColumn="1" w:lastColumn="0" w:noHBand="0" w:noVBand="1"/>
            </w:tblPr>
            <w:tblGrid>
              <w:gridCol w:w="3524"/>
              <w:gridCol w:w="284"/>
              <w:gridCol w:w="3264"/>
            </w:tblGrid>
            <w:tr w:rsidR="00D9085D" w:rsidRPr="00D9085D" w14:paraId="51178B80" w14:textId="77777777" w:rsidTr="003C48B3">
              <w:trPr>
                <w:trHeight w:val="409"/>
              </w:trPr>
              <w:tc>
                <w:tcPr>
                  <w:tcW w:w="3524" w:type="dxa"/>
                  <w:shd w:val="clear" w:color="auto" w:fill="DBE5F1" w:themeFill="accent1" w:themeFillTint="33"/>
                </w:tcPr>
                <w:p w14:paraId="09B141B6" w14:textId="4F23D542" w:rsidR="00D9085D" w:rsidRPr="00D9085D" w:rsidRDefault="00D9085D" w:rsidP="00D9085D">
                  <w:pPr>
                    <w:pStyle w:val="af"/>
                    <w:widowControl w:val="0"/>
                    <w:spacing w:before="120" w:after="120"/>
                    <w:ind w:left="0"/>
                    <w:contextualSpacing w:val="0"/>
                    <w:jc w:val="both"/>
                    <w:rPr>
                      <w:rFonts w:ascii="Arial" w:hAnsi="Arial" w:cs="Arial"/>
                      <w:sz w:val="16"/>
                      <w:szCs w:val="16"/>
                      <w:lang w:val="uk-UA"/>
                    </w:rPr>
                  </w:pPr>
                  <w:r>
                    <w:rPr>
                      <w:rFonts w:ascii="Arial" w:hAnsi="Arial" w:cs="Arial"/>
                      <w:sz w:val="16"/>
                      <w:szCs w:val="16"/>
                      <w:lang w:val="uk-UA"/>
                    </w:rPr>
                    <w:t>Керівники бізнес-підрозділів та підрозділів управління</w:t>
                  </w:r>
                </w:p>
              </w:tc>
              <w:tc>
                <w:tcPr>
                  <w:tcW w:w="284" w:type="dxa"/>
                  <w:tcBorders>
                    <w:top w:val="nil"/>
                    <w:bottom w:val="nil"/>
                  </w:tcBorders>
                </w:tcPr>
                <w:p w14:paraId="70329DEF" w14:textId="77777777" w:rsidR="00D9085D" w:rsidRPr="00D9085D" w:rsidRDefault="00D9085D" w:rsidP="00D9085D">
                  <w:pPr>
                    <w:pStyle w:val="af"/>
                    <w:widowControl w:val="0"/>
                    <w:spacing w:before="120" w:after="120"/>
                    <w:ind w:left="0"/>
                    <w:contextualSpacing w:val="0"/>
                    <w:jc w:val="both"/>
                    <w:rPr>
                      <w:rFonts w:ascii="Arial" w:hAnsi="Arial" w:cs="Arial"/>
                      <w:sz w:val="16"/>
                      <w:szCs w:val="16"/>
                      <w:lang w:val="uk-UA"/>
                    </w:rPr>
                  </w:pPr>
                </w:p>
              </w:tc>
              <w:tc>
                <w:tcPr>
                  <w:tcW w:w="3264" w:type="dxa"/>
                  <w:shd w:val="clear" w:color="auto" w:fill="DBE5F1" w:themeFill="accent1" w:themeFillTint="33"/>
                </w:tcPr>
                <w:p w14:paraId="60E1CA37" w14:textId="711F0714" w:rsidR="00D9085D" w:rsidRPr="00D9085D" w:rsidRDefault="00D9085D" w:rsidP="00D9085D">
                  <w:pPr>
                    <w:pStyle w:val="af"/>
                    <w:widowControl w:val="0"/>
                    <w:spacing w:before="120" w:after="120"/>
                    <w:ind w:left="0"/>
                    <w:contextualSpacing w:val="0"/>
                    <w:jc w:val="both"/>
                    <w:rPr>
                      <w:rFonts w:ascii="Arial" w:hAnsi="Arial" w:cs="Arial"/>
                      <w:sz w:val="16"/>
                      <w:szCs w:val="16"/>
                      <w:lang w:val="uk-UA"/>
                    </w:rPr>
                  </w:pPr>
                  <w:r>
                    <w:rPr>
                      <w:rFonts w:ascii="Arial" w:hAnsi="Arial" w:cs="Arial"/>
                      <w:sz w:val="16"/>
                      <w:szCs w:val="16"/>
                      <w:lang w:val="uk-UA"/>
                    </w:rPr>
                    <w:t>Керівники підрозділів контролю</w:t>
                  </w:r>
                </w:p>
              </w:tc>
            </w:tr>
            <w:tr w:rsidR="00D9085D" w:rsidRPr="00D9085D" w14:paraId="7A3D69C7" w14:textId="77777777" w:rsidTr="003C48B3">
              <w:trPr>
                <w:trHeight w:val="399"/>
              </w:trPr>
              <w:tc>
                <w:tcPr>
                  <w:tcW w:w="3524" w:type="dxa"/>
                </w:tcPr>
                <w:p w14:paraId="0F4FA071" w14:textId="4376B7AC" w:rsidR="00D9085D" w:rsidRPr="00FB1936" w:rsidRDefault="00FB1936" w:rsidP="00D9085D">
                  <w:pPr>
                    <w:rPr>
                      <w:rFonts w:ascii="Arial" w:hAnsi="Arial" w:cs="Arial"/>
                      <w:sz w:val="16"/>
                      <w:szCs w:val="16"/>
                      <w:lang w:val="uk-UA"/>
                    </w:rPr>
                  </w:pPr>
                  <w:r w:rsidRPr="00FB1936">
                    <w:rPr>
                      <w:rFonts w:ascii="Arial" w:hAnsi="Arial" w:cs="Arial"/>
                      <w:sz w:val="16"/>
                      <w:szCs w:val="16"/>
                      <w:lang w:val="uk-UA"/>
                    </w:rPr>
                    <w:t>Цільовий рівень капіталу</w:t>
                  </w:r>
                  <w:r w:rsidR="00D9085D" w:rsidRPr="00FB1936">
                    <w:rPr>
                      <w:rFonts w:ascii="Arial" w:hAnsi="Arial" w:cs="Arial"/>
                      <w:sz w:val="16"/>
                      <w:szCs w:val="16"/>
                      <w:lang w:val="uk-UA"/>
                    </w:rPr>
                    <w:t xml:space="preserve"> (CET 1)</w:t>
                  </w:r>
                </w:p>
                <w:p w14:paraId="7CCADAF3" w14:textId="19538A62" w:rsidR="00D9085D" w:rsidRPr="00FB1936" w:rsidRDefault="00FB1936" w:rsidP="00D9085D">
                  <w:pPr>
                    <w:pStyle w:val="af"/>
                    <w:numPr>
                      <w:ilvl w:val="0"/>
                      <w:numId w:val="85"/>
                    </w:numPr>
                    <w:autoSpaceDE w:val="0"/>
                    <w:autoSpaceDN w:val="0"/>
                    <w:spacing w:after="0" w:line="240" w:lineRule="auto"/>
                    <w:ind w:left="214" w:hanging="284"/>
                    <w:contextualSpacing w:val="0"/>
                    <w:rPr>
                      <w:rFonts w:ascii="Arial" w:hAnsi="Arial" w:cs="Arial"/>
                      <w:sz w:val="16"/>
                      <w:szCs w:val="16"/>
                      <w:lang w:val="uk-UA"/>
                    </w:rPr>
                  </w:pPr>
                  <w:r w:rsidRPr="00FB1936">
                    <w:rPr>
                      <w:rFonts w:ascii="Arial" w:hAnsi="Arial" w:cs="Arial"/>
                      <w:sz w:val="16"/>
                      <w:szCs w:val="16"/>
                      <w:lang w:val="uk-UA"/>
                    </w:rPr>
                    <w:t>Дотримання протягом кожного року дії Плану рівня</w:t>
                  </w:r>
                  <w:r w:rsidR="00D9085D" w:rsidRPr="00FB1936">
                    <w:rPr>
                      <w:rFonts w:ascii="Arial" w:hAnsi="Arial" w:cs="Arial"/>
                      <w:sz w:val="16"/>
                      <w:szCs w:val="16"/>
                      <w:lang w:val="uk-UA"/>
                    </w:rPr>
                    <w:t xml:space="preserve"> CET1</w:t>
                  </w:r>
                  <w:r w:rsidRPr="00FB1936">
                    <w:rPr>
                      <w:rFonts w:ascii="Arial" w:hAnsi="Arial" w:cs="Arial"/>
                      <w:sz w:val="16"/>
                      <w:szCs w:val="16"/>
                      <w:lang w:val="uk-UA"/>
                    </w:rPr>
                    <w:t>,</w:t>
                  </w:r>
                  <w:r w:rsidR="00D9085D" w:rsidRPr="00FB1936">
                    <w:rPr>
                      <w:rFonts w:ascii="Arial" w:hAnsi="Arial" w:cs="Arial"/>
                      <w:sz w:val="16"/>
                      <w:szCs w:val="16"/>
                      <w:lang w:val="uk-UA"/>
                    </w:rPr>
                    <w:t xml:space="preserve"> </w:t>
                  </w:r>
                  <w:r w:rsidRPr="00FB1936">
                    <w:rPr>
                      <w:rFonts w:ascii="Arial" w:hAnsi="Arial" w:cs="Arial"/>
                      <w:sz w:val="16"/>
                      <w:szCs w:val="16"/>
                      <w:lang w:val="uk-UA"/>
                    </w:rPr>
                    <w:t>що перевищує цільовий показник, визначений у Бізнес-плані на 2026–2029 роки (тобто &gt; 12,5%)</w:t>
                  </w:r>
                  <w:r w:rsidR="00D9085D" w:rsidRPr="00FB1936">
                    <w:rPr>
                      <w:rFonts w:ascii="Arial" w:hAnsi="Arial" w:cs="Arial"/>
                      <w:sz w:val="16"/>
                      <w:szCs w:val="16"/>
                      <w:lang w:val="uk-UA"/>
                    </w:rPr>
                    <w:t>;</w:t>
                  </w:r>
                </w:p>
                <w:p w14:paraId="0D3E9C8F" w14:textId="0A97462D" w:rsidR="00D9085D" w:rsidRPr="00FB1936" w:rsidRDefault="00FB1936" w:rsidP="00D9085D">
                  <w:pPr>
                    <w:pStyle w:val="af"/>
                    <w:numPr>
                      <w:ilvl w:val="0"/>
                      <w:numId w:val="85"/>
                    </w:numPr>
                    <w:autoSpaceDE w:val="0"/>
                    <w:autoSpaceDN w:val="0"/>
                    <w:spacing w:after="0" w:line="240" w:lineRule="auto"/>
                    <w:ind w:left="214" w:hanging="284"/>
                    <w:contextualSpacing w:val="0"/>
                    <w:rPr>
                      <w:rFonts w:ascii="Arial" w:hAnsi="Arial" w:cs="Arial"/>
                      <w:sz w:val="16"/>
                      <w:szCs w:val="16"/>
                      <w:lang w:val="ru-RU"/>
                    </w:rPr>
                  </w:pPr>
                  <w:r w:rsidRPr="00FB1936">
                    <w:rPr>
                      <w:rFonts w:ascii="Arial" w:hAnsi="Arial" w:cs="Arial"/>
                      <w:sz w:val="16"/>
                      <w:szCs w:val="16"/>
                      <w:lang w:val="uk-UA"/>
                    </w:rPr>
                    <w:t>Зменшення кількості акцій, що підлягають нарахуванню, на 10 % за кожен рік порушення (максимум 40 % за весь період нарахування)</w:t>
                  </w:r>
                  <w:r w:rsidR="00D9085D" w:rsidRPr="00FB1936">
                    <w:rPr>
                      <w:rFonts w:ascii="Arial" w:hAnsi="Arial" w:cs="Arial"/>
                      <w:sz w:val="16"/>
                      <w:szCs w:val="16"/>
                      <w:lang w:val="uk-UA"/>
                    </w:rPr>
                    <w:t>.</w:t>
                  </w:r>
                </w:p>
              </w:tc>
              <w:tc>
                <w:tcPr>
                  <w:tcW w:w="284" w:type="dxa"/>
                  <w:tcBorders>
                    <w:top w:val="nil"/>
                    <w:bottom w:val="nil"/>
                  </w:tcBorders>
                </w:tcPr>
                <w:p w14:paraId="3608CC3A" w14:textId="77777777" w:rsidR="00D9085D" w:rsidRPr="00FB1936" w:rsidRDefault="00D9085D" w:rsidP="00D9085D">
                  <w:pPr>
                    <w:pStyle w:val="af"/>
                    <w:widowControl w:val="0"/>
                    <w:spacing w:before="120" w:after="120"/>
                    <w:ind w:left="0"/>
                    <w:contextualSpacing w:val="0"/>
                    <w:jc w:val="both"/>
                    <w:rPr>
                      <w:rFonts w:ascii="Arial" w:hAnsi="Arial" w:cs="Arial"/>
                      <w:sz w:val="16"/>
                      <w:szCs w:val="16"/>
                      <w:lang w:val="ru-RU"/>
                    </w:rPr>
                  </w:pPr>
                </w:p>
              </w:tc>
              <w:tc>
                <w:tcPr>
                  <w:tcW w:w="3264" w:type="dxa"/>
                </w:tcPr>
                <w:p w14:paraId="0A8FA258" w14:textId="00084749" w:rsidR="00D9085D" w:rsidRPr="00FB1936" w:rsidRDefault="00FB1936" w:rsidP="00D9085D">
                  <w:pPr>
                    <w:rPr>
                      <w:rFonts w:ascii="Arial" w:hAnsi="Arial" w:cs="Arial"/>
                      <w:sz w:val="16"/>
                      <w:szCs w:val="16"/>
                      <w:lang w:val="uk-UA"/>
                    </w:rPr>
                  </w:pPr>
                  <w:r w:rsidRPr="00FB1936">
                    <w:rPr>
                      <w:rFonts w:ascii="Arial" w:hAnsi="Arial" w:cs="Arial"/>
                      <w:sz w:val="16"/>
                      <w:szCs w:val="16"/>
                      <w:lang w:val="uk-UA"/>
                    </w:rPr>
                    <w:t>Рівні капіталу (CET1) та ліквідності (NSFR)</w:t>
                  </w:r>
                </w:p>
                <w:p w14:paraId="4353B235" w14:textId="55F0A54B" w:rsidR="00D9085D" w:rsidRPr="00FB1936" w:rsidRDefault="00FB1936" w:rsidP="00D9085D">
                  <w:pPr>
                    <w:pStyle w:val="af"/>
                    <w:numPr>
                      <w:ilvl w:val="0"/>
                      <w:numId w:val="85"/>
                    </w:numPr>
                    <w:autoSpaceDE w:val="0"/>
                    <w:autoSpaceDN w:val="0"/>
                    <w:spacing w:after="0" w:line="240" w:lineRule="auto"/>
                    <w:ind w:left="214" w:hanging="284"/>
                    <w:contextualSpacing w:val="0"/>
                    <w:rPr>
                      <w:rFonts w:ascii="Arial" w:hAnsi="Arial" w:cs="Arial"/>
                      <w:sz w:val="16"/>
                      <w:szCs w:val="16"/>
                      <w:lang w:val="uk-UA"/>
                    </w:rPr>
                  </w:pPr>
                  <w:r w:rsidRPr="00FB1936">
                    <w:rPr>
                      <w:rFonts w:ascii="Arial" w:hAnsi="Arial" w:cs="Arial"/>
                      <w:sz w:val="16"/>
                      <w:szCs w:val="16"/>
                      <w:lang w:val="uk-UA"/>
                    </w:rPr>
                    <w:t>Дотримання протягом кожного року дії Плану граничних значень системи раннього попередження, встановлених у структурі ризик-апетиту Групи, відповідно для CET1 та NSFR</w:t>
                  </w:r>
                  <w:r w:rsidR="00D9085D" w:rsidRPr="00FB1936">
                    <w:rPr>
                      <w:rFonts w:ascii="Arial" w:hAnsi="Arial" w:cs="Arial"/>
                      <w:sz w:val="16"/>
                      <w:szCs w:val="16"/>
                      <w:lang w:val="uk-UA"/>
                    </w:rPr>
                    <w:t>;</w:t>
                  </w:r>
                </w:p>
                <w:p w14:paraId="7CE8637B" w14:textId="53AA27A2" w:rsidR="00D9085D" w:rsidRPr="00FB1936" w:rsidRDefault="00FB1936" w:rsidP="00D9085D">
                  <w:pPr>
                    <w:pStyle w:val="af"/>
                    <w:numPr>
                      <w:ilvl w:val="0"/>
                      <w:numId w:val="85"/>
                    </w:numPr>
                    <w:autoSpaceDE w:val="0"/>
                    <w:autoSpaceDN w:val="0"/>
                    <w:spacing w:after="0" w:line="240" w:lineRule="auto"/>
                    <w:ind w:left="214" w:hanging="284"/>
                    <w:contextualSpacing w:val="0"/>
                    <w:rPr>
                      <w:rFonts w:ascii="Arial" w:hAnsi="Arial" w:cs="Arial"/>
                      <w:sz w:val="16"/>
                      <w:szCs w:val="16"/>
                      <w:lang w:val="ru-RU"/>
                    </w:rPr>
                  </w:pPr>
                  <w:r w:rsidRPr="00FB1936">
                    <w:rPr>
                      <w:rFonts w:ascii="Arial" w:hAnsi="Arial" w:cs="Arial"/>
                      <w:sz w:val="16"/>
                      <w:szCs w:val="16"/>
                      <w:lang w:val="uk-UA"/>
                    </w:rPr>
                    <w:t>Зменшення кількості акцій, що підлягають нарахуванню, на 2,5 % за кожен рік порушення кожного з цих граничних значень (максимум 20 % загалом за весь період нарахування)</w:t>
                  </w:r>
                  <w:r w:rsidR="00D9085D" w:rsidRPr="00FB1936">
                    <w:rPr>
                      <w:rFonts w:ascii="Arial" w:hAnsi="Arial" w:cs="Arial"/>
                      <w:sz w:val="16"/>
                      <w:szCs w:val="16"/>
                      <w:lang w:val="uk-UA"/>
                    </w:rPr>
                    <w:t>.</w:t>
                  </w:r>
                </w:p>
              </w:tc>
            </w:tr>
          </w:tbl>
          <w:p w14:paraId="34CA06BD" w14:textId="77777777" w:rsidR="009B0FD9" w:rsidRPr="00841383" w:rsidRDefault="009B0FD9" w:rsidP="00E2494F">
            <w:pPr>
              <w:overflowPunct w:val="0"/>
              <w:autoSpaceDE w:val="0"/>
              <w:autoSpaceDN w:val="0"/>
              <w:adjustRightInd w:val="0"/>
              <w:contextualSpacing/>
              <w:textAlignment w:val="baseline"/>
              <w:rPr>
                <w:rFonts w:ascii="Arial" w:hAnsi="Arial" w:cs="Arial"/>
                <w:spacing w:val="-2"/>
                <w:sz w:val="20"/>
                <w:szCs w:val="20"/>
                <w:lang w:val="uk-UA" w:eastAsia="ja-JP"/>
              </w:rPr>
            </w:pPr>
          </w:p>
        </w:tc>
      </w:tr>
      <w:tr w:rsidR="009B0FD9" w:rsidRPr="00841383" w14:paraId="592EE13E" w14:textId="77777777" w:rsidTr="00B72908">
        <w:trPr>
          <w:jc w:val="center"/>
        </w:trPr>
        <w:tc>
          <w:tcPr>
            <w:tcW w:w="1555" w:type="dxa"/>
          </w:tcPr>
          <w:p w14:paraId="252E9A44"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bCs/>
                <w:spacing w:val="-2"/>
                <w:sz w:val="20"/>
                <w:szCs w:val="20"/>
                <w:lang w:val="uk-UA" w:eastAsia="ja-JP"/>
              </w:rPr>
              <w:t xml:space="preserve">Індивідуальні умови доступу </w:t>
            </w:r>
          </w:p>
        </w:tc>
        <w:tc>
          <w:tcPr>
            <w:tcW w:w="7371" w:type="dxa"/>
          </w:tcPr>
          <w:p w14:paraId="58063DB4" w14:textId="3BC7B1A2" w:rsid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Відсутність порушень відповідності, визначених у Політиці винагороди Банку на </w:t>
            </w:r>
            <w:r w:rsidRPr="00FD66E3">
              <w:rPr>
                <w:rFonts w:ascii="Arial" w:hAnsi="Arial" w:cs="Arial"/>
                <w:spacing w:val="-2"/>
                <w:sz w:val="20"/>
                <w:szCs w:val="20"/>
                <w:lang w:val="uk-UA" w:eastAsia="ja-JP"/>
              </w:rPr>
              <w:t>202</w:t>
            </w:r>
            <w:r w:rsidR="00FE304D">
              <w:rPr>
                <w:rFonts w:ascii="Arial" w:hAnsi="Arial" w:cs="Arial"/>
                <w:spacing w:val="-2"/>
                <w:sz w:val="20"/>
                <w:szCs w:val="20"/>
                <w:lang w:val="ru-RU" w:eastAsia="ja-JP"/>
              </w:rPr>
              <w:t>6</w:t>
            </w:r>
            <w:r w:rsidRPr="00B33412">
              <w:rPr>
                <w:rFonts w:ascii="Arial" w:hAnsi="Arial" w:cs="Arial"/>
                <w:spacing w:val="-2"/>
                <w:sz w:val="20"/>
                <w:szCs w:val="20"/>
                <w:lang w:val="uk-UA" w:eastAsia="ja-JP"/>
              </w:rPr>
              <w:t xml:space="preserve"> рік.</w:t>
            </w:r>
          </w:p>
          <w:p w14:paraId="725B3A51" w14:textId="77777777" w:rsidR="00CF344F" w:rsidRDefault="00CF344F" w:rsidP="009B0FD9">
            <w:pPr>
              <w:overflowPunct w:val="0"/>
              <w:autoSpaceDE w:val="0"/>
              <w:autoSpaceDN w:val="0"/>
              <w:adjustRightInd w:val="0"/>
              <w:textAlignment w:val="baseline"/>
              <w:rPr>
                <w:rFonts w:ascii="Arial" w:hAnsi="Arial" w:cs="Arial"/>
                <w:spacing w:val="-2"/>
                <w:sz w:val="20"/>
                <w:szCs w:val="20"/>
                <w:lang w:val="uk-UA" w:eastAsia="ja-JP"/>
              </w:rPr>
            </w:pPr>
            <w:r>
              <w:rPr>
                <w:rFonts w:ascii="Arial" w:hAnsi="Arial" w:cs="Arial"/>
                <w:spacing w:val="-2"/>
                <w:sz w:val="20"/>
                <w:szCs w:val="20"/>
                <w:lang w:val="uk-UA" w:eastAsia="ja-JP"/>
              </w:rPr>
              <w:t>Зокрема:</w:t>
            </w:r>
          </w:p>
          <w:p w14:paraId="094AD0FD" w14:textId="76F67388" w:rsidR="000D63F1" w:rsidRDefault="00381F0B" w:rsidP="003C7CFC">
            <w:pPr>
              <w:pStyle w:val="af"/>
              <w:numPr>
                <w:ilvl w:val="0"/>
                <w:numId w:val="72"/>
              </w:numPr>
              <w:overflowPunct w:val="0"/>
              <w:autoSpaceDE w:val="0"/>
              <w:autoSpaceDN w:val="0"/>
              <w:adjustRightInd w:val="0"/>
              <w:spacing w:after="0" w:line="240" w:lineRule="auto"/>
              <w:ind w:left="714" w:hanging="357"/>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д</w:t>
            </w:r>
            <w:r w:rsidR="00CF344F" w:rsidRPr="0024246B">
              <w:rPr>
                <w:rFonts w:ascii="Arial" w:hAnsi="Arial" w:cs="Arial"/>
                <w:spacing w:val="-2"/>
                <w:sz w:val="20"/>
                <w:szCs w:val="20"/>
                <w:lang w:val="uk-UA" w:eastAsia="ja-JP"/>
              </w:rPr>
              <w:t>исциплінарні заходи,</w:t>
            </w:r>
            <w:r w:rsidR="00FE304D">
              <w:rPr>
                <w:rFonts w:ascii="Arial" w:hAnsi="Arial" w:cs="Arial"/>
                <w:spacing w:val="-2"/>
                <w:sz w:val="20"/>
                <w:szCs w:val="20"/>
                <w:lang w:val="uk-UA" w:eastAsia="ja-JP"/>
              </w:rPr>
              <w:t xml:space="preserve"> що охоплюють випадки,</w:t>
            </w:r>
            <w:r w:rsidR="00CF344F" w:rsidRPr="0024246B">
              <w:rPr>
                <w:rFonts w:ascii="Arial" w:hAnsi="Arial" w:cs="Arial"/>
                <w:spacing w:val="-2"/>
                <w:sz w:val="20"/>
                <w:szCs w:val="20"/>
                <w:lang w:val="uk-UA" w:eastAsia="ja-JP"/>
              </w:rPr>
              <w:t xml:space="preserve"> пов’язані з </w:t>
            </w:r>
            <w:r w:rsidR="00E12FEE" w:rsidRPr="0024246B">
              <w:rPr>
                <w:rFonts w:ascii="Arial" w:hAnsi="Arial" w:cs="Arial"/>
                <w:spacing w:val="-2"/>
                <w:sz w:val="20"/>
                <w:szCs w:val="20"/>
                <w:lang w:val="uk-UA" w:eastAsia="ja-JP"/>
              </w:rPr>
              <w:t xml:space="preserve">тимчасовим </w:t>
            </w:r>
            <w:r w:rsidR="00CF344F" w:rsidRPr="0024246B">
              <w:rPr>
                <w:rFonts w:ascii="Arial" w:hAnsi="Arial" w:cs="Arial"/>
                <w:spacing w:val="-2"/>
                <w:sz w:val="20"/>
                <w:szCs w:val="20"/>
                <w:lang w:val="uk-UA" w:eastAsia="ja-JP"/>
              </w:rPr>
              <w:t xml:space="preserve">відстороненням від роботи та </w:t>
            </w:r>
            <w:r w:rsidR="00E12FEE" w:rsidRPr="0024246B">
              <w:rPr>
                <w:rFonts w:ascii="Arial" w:hAnsi="Arial" w:cs="Arial"/>
                <w:spacing w:val="-2"/>
                <w:sz w:val="20"/>
                <w:szCs w:val="20"/>
                <w:lang w:val="uk-UA" w:eastAsia="ja-JP"/>
              </w:rPr>
              <w:t xml:space="preserve">оплати праці на період, що дорівнює або перевищує один день, </w:t>
            </w:r>
            <w:r w:rsidR="00091FD7" w:rsidRPr="0024246B">
              <w:rPr>
                <w:rFonts w:ascii="Arial" w:hAnsi="Arial" w:cs="Arial"/>
                <w:spacing w:val="-2"/>
                <w:sz w:val="20"/>
                <w:szCs w:val="20"/>
                <w:lang w:val="uk-UA" w:eastAsia="ja-JP"/>
              </w:rPr>
              <w:t>у тому числі внаслідок серйозних висновків, отриманих від підрозділів контролю Банку; Банк може прийняти рішення про більш консервативний підхід</w:t>
            </w:r>
            <w:r w:rsidR="00FE304D">
              <w:rPr>
                <w:rFonts w:ascii="Arial" w:hAnsi="Arial" w:cs="Arial"/>
                <w:spacing w:val="-2"/>
                <w:sz w:val="20"/>
                <w:szCs w:val="20"/>
                <w:lang w:val="uk-UA" w:eastAsia="ja-JP"/>
              </w:rPr>
              <w:t>, що передбачатиме лише</w:t>
            </w:r>
            <w:r w:rsidR="000D63F1" w:rsidRPr="0024246B">
              <w:rPr>
                <w:rFonts w:ascii="Arial" w:hAnsi="Arial" w:cs="Arial"/>
                <w:spacing w:val="-2"/>
                <w:sz w:val="20"/>
                <w:szCs w:val="20"/>
                <w:lang w:val="uk-UA" w:eastAsia="ja-JP"/>
              </w:rPr>
              <w:t xml:space="preserve"> </w:t>
            </w:r>
            <w:r w:rsidR="000D63F1" w:rsidRPr="00B33412">
              <w:rPr>
                <w:rFonts w:ascii="Arial" w:hAnsi="Arial" w:cs="Arial"/>
                <w:spacing w:val="-2"/>
                <w:sz w:val="20"/>
                <w:szCs w:val="20"/>
                <w:lang w:val="uk-UA" w:eastAsia="ja-JP"/>
              </w:rPr>
              <w:t>письмов</w:t>
            </w:r>
            <w:r w:rsidR="00B33412" w:rsidRPr="00B33412">
              <w:rPr>
                <w:rFonts w:ascii="Arial" w:hAnsi="Arial" w:cs="Arial"/>
                <w:spacing w:val="-2"/>
                <w:sz w:val="20"/>
                <w:szCs w:val="20"/>
                <w:lang w:val="uk-UA" w:eastAsia="ja-JP"/>
              </w:rPr>
              <w:t>і</w:t>
            </w:r>
            <w:r w:rsidR="000D63F1" w:rsidRPr="00B33412">
              <w:rPr>
                <w:rFonts w:ascii="Arial" w:hAnsi="Arial" w:cs="Arial"/>
                <w:spacing w:val="-2"/>
                <w:sz w:val="20"/>
                <w:szCs w:val="20"/>
                <w:lang w:val="uk-UA" w:eastAsia="ja-JP"/>
              </w:rPr>
              <w:t xml:space="preserve"> попереджен</w:t>
            </w:r>
            <w:r w:rsidR="00B33412" w:rsidRPr="00B33412">
              <w:rPr>
                <w:rFonts w:ascii="Arial" w:hAnsi="Arial" w:cs="Arial"/>
                <w:spacing w:val="-2"/>
                <w:sz w:val="20"/>
                <w:szCs w:val="20"/>
                <w:lang w:val="uk-UA" w:eastAsia="ja-JP"/>
              </w:rPr>
              <w:t>н</w:t>
            </w:r>
            <w:r w:rsidR="00B33412">
              <w:rPr>
                <w:rFonts w:ascii="Arial" w:hAnsi="Arial" w:cs="Arial"/>
                <w:spacing w:val="-2"/>
                <w:sz w:val="20"/>
                <w:szCs w:val="20"/>
                <w:lang w:val="uk-UA" w:eastAsia="ja-JP"/>
              </w:rPr>
              <w:t>я</w:t>
            </w:r>
            <w:r w:rsidR="000D63F1" w:rsidRPr="0024246B">
              <w:rPr>
                <w:rFonts w:ascii="Arial" w:hAnsi="Arial" w:cs="Arial"/>
                <w:spacing w:val="-2"/>
                <w:sz w:val="20"/>
                <w:szCs w:val="20"/>
                <w:lang w:val="uk-UA" w:eastAsia="ja-JP"/>
              </w:rPr>
              <w:t>;</w:t>
            </w:r>
          </w:p>
          <w:p w14:paraId="2BE8777C" w14:textId="4771158F" w:rsidR="000B1DD6" w:rsidRDefault="00381F0B" w:rsidP="003C7CFC">
            <w:pPr>
              <w:pStyle w:val="af"/>
              <w:numPr>
                <w:ilvl w:val="0"/>
                <w:numId w:val="72"/>
              </w:numPr>
              <w:overflowPunct w:val="0"/>
              <w:autoSpaceDE w:val="0"/>
              <w:autoSpaceDN w:val="0"/>
              <w:adjustRightInd w:val="0"/>
              <w:spacing w:after="0" w:line="240" w:lineRule="auto"/>
              <w:ind w:left="714" w:hanging="357"/>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у разі порушень, спеціально санкціонованих Наглядовими органами, щодо вимог професіоналізму, чесності та незалежності, а також дотримання вимог щодо операцій з пов’язаними сторонами та</w:t>
            </w:r>
            <w:r w:rsidR="00522D43">
              <w:rPr>
                <w:rFonts w:ascii="Arial" w:hAnsi="Arial" w:cs="Arial"/>
                <w:spacing w:val="-2"/>
                <w:sz w:val="20"/>
                <w:szCs w:val="20"/>
                <w:lang w:val="uk-UA" w:eastAsia="ja-JP"/>
              </w:rPr>
              <w:t xml:space="preserve"> зобов’язань щодо винагороди та заохочень, зазначених у </w:t>
            </w:r>
            <w:r w:rsidR="00522D43">
              <w:rPr>
                <w:rFonts w:ascii="Arial" w:hAnsi="Arial" w:cs="Arial"/>
                <w:spacing w:val="-2"/>
                <w:sz w:val="20"/>
                <w:szCs w:val="20"/>
                <w:lang w:val="en-US" w:eastAsia="ja-JP"/>
              </w:rPr>
              <w:t>CRD</w:t>
            </w:r>
            <w:r w:rsidR="00522D43" w:rsidRPr="0024246B">
              <w:rPr>
                <w:rFonts w:ascii="Arial" w:hAnsi="Arial" w:cs="Arial"/>
                <w:spacing w:val="-2"/>
                <w:sz w:val="20"/>
                <w:szCs w:val="20"/>
                <w:lang w:val="uk-UA" w:eastAsia="ja-JP"/>
              </w:rPr>
              <w:t xml:space="preserve"> </w:t>
            </w:r>
            <w:r w:rsidR="00522D43">
              <w:rPr>
                <w:rFonts w:ascii="Arial" w:hAnsi="Arial" w:cs="Arial"/>
                <w:spacing w:val="-2"/>
                <w:sz w:val="20"/>
                <w:szCs w:val="20"/>
                <w:lang w:val="en-US" w:eastAsia="ja-JP"/>
              </w:rPr>
              <w:t>V</w:t>
            </w:r>
            <w:r w:rsidR="00522D43">
              <w:rPr>
                <w:rFonts w:ascii="Arial" w:hAnsi="Arial" w:cs="Arial"/>
                <w:spacing w:val="-2"/>
                <w:sz w:val="20"/>
                <w:szCs w:val="20"/>
                <w:lang w:val="uk-UA" w:eastAsia="ja-JP"/>
              </w:rPr>
              <w:t xml:space="preserve">, якщо вони передбачають штраф, розмір якого дорівнює або перевищує 30 000 </w:t>
            </w:r>
            <w:r w:rsidR="0024246B">
              <w:rPr>
                <w:rFonts w:ascii="Arial" w:hAnsi="Arial" w:cs="Arial"/>
                <w:spacing w:val="-2"/>
                <w:sz w:val="20"/>
                <w:szCs w:val="20"/>
                <w:lang w:val="uk-UA" w:eastAsia="ja-JP"/>
              </w:rPr>
              <w:t>євро</w:t>
            </w:r>
            <w:r w:rsidR="00522D43">
              <w:rPr>
                <w:rFonts w:ascii="Arial" w:hAnsi="Arial" w:cs="Arial"/>
                <w:spacing w:val="-2"/>
                <w:sz w:val="20"/>
                <w:szCs w:val="20"/>
                <w:lang w:val="uk-UA" w:eastAsia="ja-JP"/>
              </w:rPr>
              <w:t>;</w:t>
            </w:r>
          </w:p>
          <w:p w14:paraId="07E0E146" w14:textId="2E3EF4AA" w:rsidR="00CF344F" w:rsidRPr="0024246B" w:rsidRDefault="000B1DD6" w:rsidP="003C7CFC">
            <w:pPr>
              <w:pStyle w:val="af"/>
              <w:numPr>
                <w:ilvl w:val="0"/>
                <w:numId w:val="72"/>
              </w:numPr>
              <w:overflowPunct w:val="0"/>
              <w:autoSpaceDE w:val="0"/>
              <w:autoSpaceDN w:val="0"/>
              <w:adjustRightInd w:val="0"/>
              <w:spacing w:after="0" w:line="240" w:lineRule="auto"/>
              <w:ind w:left="714" w:hanging="357"/>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вчинки, які не відповідають законодавчим та нормативним положенням, Статуту або будь-якому Етичному кодексу та кодексу поведінки, визначеними заздалегідь Банком та Групою, і в результаті яких Банк або клієнти отримали «значні збитки». </w:t>
            </w:r>
          </w:p>
        </w:tc>
      </w:tr>
      <w:tr w:rsidR="009B0FD9" w:rsidRPr="00841383" w14:paraId="34B26999" w14:textId="77777777" w:rsidTr="00B72908">
        <w:trPr>
          <w:trHeight w:val="20"/>
          <w:jc w:val="center"/>
        </w:trPr>
        <w:tc>
          <w:tcPr>
            <w:tcW w:w="1555" w:type="dxa"/>
          </w:tcPr>
          <w:p w14:paraId="7683E4CE"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Графік виплат</w:t>
            </w:r>
          </w:p>
        </w:tc>
        <w:tc>
          <w:tcPr>
            <w:tcW w:w="7371" w:type="dxa"/>
          </w:tcPr>
          <w:p w14:paraId="3CEDB882" w14:textId="2AF607AE" w:rsidR="009B0FD9" w:rsidRPr="00841383" w:rsidRDefault="00F70374" w:rsidP="003C7CFC">
            <w:pPr>
              <w:numPr>
                <w:ilvl w:val="0"/>
                <w:numId w:val="66"/>
              </w:numPr>
              <w:overflowPunct w:val="0"/>
              <w:autoSpaceDE w:val="0"/>
              <w:autoSpaceDN w:val="0"/>
              <w:adjustRightInd w:val="0"/>
              <w:jc w:val="both"/>
              <w:textAlignment w:val="baseline"/>
              <w:rPr>
                <w:rFonts w:ascii="Arial" w:hAnsi="Arial" w:cs="Arial"/>
                <w:color w:val="000000"/>
                <w:sz w:val="20"/>
                <w:szCs w:val="20"/>
                <w:lang w:val="uk-UA" w:eastAsia="en-US"/>
              </w:rPr>
            </w:pPr>
            <w:r>
              <w:rPr>
                <w:rFonts w:ascii="Arial" w:hAnsi="Arial" w:cs="Arial"/>
                <w:color w:val="000000"/>
                <w:spacing w:val="-2"/>
                <w:sz w:val="20"/>
                <w:szCs w:val="20"/>
                <w:lang w:val="uk-UA" w:eastAsia="ja-JP"/>
              </w:rPr>
              <w:t>З урахуванням категорій персоналу</w:t>
            </w:r>
            <w:r w:rsidR="009B0FD9" w:rsidRPr="00841383">
              <w:rPr>
                <w:rFonts w:ascii="Arial" w:hAnsi="Arial" w:cs="Arial"/>
                <w:color w:val="000000"/>
                <w:spacing w:val="-2"/>
                <w:sz w:val="20"/>
                <w:szCs w:val="20"/>
                <w:lang w:val="uk-UA" w:eastAsia="ja-JP"/>
              </w:rPr>
              <w:t xml:space="preserve"> (тобто в особа, професійна діяльність як</w:t>
            </w:r>
            <w:r w:rsidR="009B0FD9" w:rsidRPr="00841383">
              <w:rPr>
                <w:rFonts w:ascii="Arial" w:hAnsi="Arial" w:cs="Arial"/>
                <w:spacing w:val="-2"/>
                <w:sz w:val="20"/>
                <w:szCs w:val="20"/>
                <w:lang w:val="uk-UA" w:eastAsia="ja-JP"/>
              </w:rPr>
              <w:t>ої</w:t>
            </w:r>
            <w:r w:rsidR="009B0FD9" w:rsidRPr="00841383">
              <w:rPr>
                <w:rFonts w:ascii="Arial" w:hAnsi="Arial" w:cs="Arial"/>
                <w:color w:val="000000"/>
                <w:spacing w:val="-2"/>
                <w:sz w:val="20"/>
                <w:szCs w:val="20"/>
                <w:lang w:val="uk-UA" w:eastAsia="ja-JP"/>
              </w:rPr>
              <w:t xml:space="preserve"> має значний вплив на профіль ризику Групи</w:t>
            </w:r>
            <w:r>
              <w:rPr>
                <w:rFonts w:ascii="Arial" w:hAnsi="Arial" w:cs="Arial"/>
                <w:color w:val="000000"/>
                <w:spacing w:val="-2"/>
                <w:sz w:val="20"/>
                <w:szCs w:val="20"/>
                <w:lang w:val="uk-UA" w:eastAsia="ja-JP"/>
              </w:rPr>
              <w:t xml:space="preserve"> (якщо така є), особа професійна діяльність якої має значний вплив на профіль ризику Банку (якщо така є), особа професійна діяльність якої має значний вплив на профіль ризику (якщо така є), інші керівники</w:t>
            </w:r>
            <w:r w:rsidR="009B0FD9" w:rsidRPr="00841383">
              <w:rPr>
                <w:rFonts w:ascii="Arial" w:hAnsi="Arial" w:cs="Arial"/>
                <w:color w:val="000000"/>
                <w:spacing w:val="-2"/>
                <w:sz w:val="20"/>
                <w:szCs w:val="20"/>
                <w:lang w:val="uk-UA" w:eastAsia="ja-JP"/>
              </w:rPr>
              <w:t xml:space="preserve">) </w:t>
            </w:r>
            <w:r>
              <w:rPr>
                <w:rFonts w:ascii="Arial" w:hAnsi="Arial" w:cs="Arial"/>
                <w:color w:val="000000"/>
                <w:spacing w:val="-2"/>
                <w:sz w:val="20"/>
                <w:szCs w:val="20"/>
                <w:lang w:val="uk-UA" w:eastAsia="ja-JP"/>
              </w:rPr>
              <w:t xml:space="preserve">та залежно від </w:t>
            </w:r>
            <w:r w:rsidR="009B0FD9" w:rsidRPr="00841383">
              <w:rPr>
                <w:rFonts w:ascii="Arial" w:hAnsi="Arial" w:cs="Arial"/>
                <w:color w:val="000000"/>
                <w:spacing w:val="-2"/>
                <w:sz w:val="20"/>
                <w:szCs w:val="20"/>
                <w:lang w:val="uk-UA" w:eastAsia="ja-JP"/>
              </w:rPr>
              <w:t>загальн</w:t>
            </w:r>
            <w:r>
              <w:rPr>
                <w:rFonts w:ascii="Arial" w:hAnsi="Arial" w:cs="Arial"/>
                <w:color w:val="000000"/>
                <w:spacing w:val="-2"/>
                <w:sz w:val="20"/>
                <w:szCs w:val="20"/>
                <w:lang w:val="uk-UA" w:eastAsia="ja-JP"/>
              </w:rPr>
              <w:t>ої</w:t>
            </w:r>
            <w:r w:rsidR="009B0FD9" w:rsidRPr="00841383">
              <w:rPr>
                <w:rFonts w:ascii="Arial" w:hAnsi="Arial" w:cs="Arial"/>
                <w:color w:val="000000"/>
                <w:spacing w:val="-2"/>
                <w:sz w:val="20"/>
                <w:szCs w:val="20"/>
                <w:lang w:val="uk-UA" w:eastAsia="ja-JP"/>
              </w:rPr>
              <w:t xml:space="preserve"> сум</w:t>
            </w:r>
            <w:r>
              <w:rPr>
                <w:rFonts w:ascii="Arial" w:hAnsi="Arial" w:cs="Arial"/>
                <w:color w:val="000000"/>
                <w:spacing w:val="-2"/>
                <w:sz w:val="20"/>
                <w:szCs w:val="20"/>
                <w:lang w:val="uk-UA" w:eastAsia="ja-JP"/>
              </w:rPr>
              <w:t>и</w:t>
            </w:r>
            <w:r w:rsidR="009B0FD9" w:rsidRPr="00841383">
              <w:rPr>
                <w:rFonts w:ascii="Arial" w:hAnsi="Arial" w:cs="Arial"/>
                <w:color w:val="000000"/>
                <w:spacing w:val="-2"/>
                <w:sz w:val="20"/>
                <w:szCs w:val="20"/>
                <w:lang w:val="uk-UA" w:eastAsia="ja-JP"/>
              </w:rPr>
              <w:t xml:space="preserve"> змінної частини винагороди (</w:t>
            </w:r>
            <w:r w:rsidRPr="00841383">
              <w:rPr>
                <w:rFonts w:ascii="Arial" w:hAnsi="Arial" w:cs="Arial"/>
                <w:color w:val="000000"/>
                <w:spacing w:val="-2"/>
                <w:sz w:val="20"/>
                <w:szCs w:val="20"/>
                <w:lang w:val="uk-UA" w:eastAsia="ja-JP"/>
              </w:rPr>
              <w:t>вищ</w:t>
            </w:r>
            <w:r>
              <w:rPr>
                <w:rFonts w:ascii="Arial" w:hAnsi="Arial" w:cs="Arial"/>
                <w:color w:val="000000"/>
                <w:spacing w:val="-2"/>
                <w:sz w:val="20"/>
                <w:szCs w:val="20"/>
                <w:lang w:val="uk-UA" w:eastAsia="ja-JP"/>
              </w:rPr>
              <w:t>е</w:t>
            </w:r>
            <w:r w:rsidRPr="00841383">
              <w:rPr>
                <w:rFonts w:ascii="Arial" w:hAnsi="Arial" w:cs="Arial"/>
                <w:color w:val="000000"/>
                <w:spacing w:val="-2"/>
                <w:sz w:val="20"/>
                <w:szCs w:val="20"/>
                <w:lang w:val="uk-UA" w:eastAsia="ja-JP"/>
              </w:rPr>
              <w:t xml:space="preserve"> </w:t>
            </w:r>
            <w:r w:rsidR="009B0FD9" w:rsidRPr="00841383">
              <w:rPr>
                <w:rFonts w:ascii="Arial" w:hAnsi="Arial" w:cs="Arial"/>
                <w:color w:val="000000"/>
                <w:spacing w:val="-2"/>
                <w:sz w:val="20"/>
                <w:szCs w:val="20"/>
                <w:lang w:val="uk-UA" w:eastAsia="ja-JP"/>
              </w:rPr>
              <w:t xml:space="preserve">або </w:t>
            </w:r>
            <w:r w:rsidRPr="00841383">
              <w:rPr>
                <w:rFonts w:ascii="Arial" w:hAnsi="Arial" w:cs="Arial"/>
                <w:color w:val="000000"/>
                <w:spacing w:val="-2"/>
                <w:sz w:val="20"/>
                <w:szCs w:val="20"/>
                <w:lang w:val="uk-UA" w:eastAsia="ja-JP"/>
              </w:rPr>
              <w:t>нижч</w:t>
            </w:r>
            <w:r>
              <w:rPr>
                <w:rFonts w:ascii="Arial" w:hAnsi="Arial" w:cs="Arial"/>
                <w:color w:val="000000"/>
                <w:spacing w:val="-2"/>
                <w:sz w:val="20"/>
                <w:szCs w:val="20"/>
                <w:lang w:val="uk-UA" w:eastAsia="ja-JP"/>
              </w:rPr>
              <w:t>е</w:t>
            </w:r>
            <w:r w:rsidRPr="00841383">
              <w:rPr>
                <w:rFonts w:ascii="Arial" w:hAnsi="Arial" w:cs="Arial"/>
                <w:color w:val="000000"/>
                <w:spacing w:val="-2"/>
                <w:sz w:val="20"/>
                <w:szCs w:val="20"/>
                <w:lang w:val="uk-UA" w:eastAsia="ja-JP"/>
              </w:rPr>
              <w:t xml:space="preserve"> </w:t>
            </w:r>
            <w:r w:rsidR="009B0FD9" w:rsidRPr="00841383">
              <w:rPr>
                <w:rFonts w:ascii="Arial" w:hAnsi="Arial" w:cs="Arial"/>
                <w:color w:val="000000"/>
                <w:spacing w:val="-2"/>
                <w:sz w:val="20"/>
                <w:szCs w:val="20"/>
                <w:lang w:val="uk-UA" w:eastAsia="ja-JP"/>
              </w:rPr>
              <w:t>за «особливо високу»</w:t>
            </w:r>
            <w:r w:rsidR="006D5CD7">
              <w:rPr>
                <w:rFonts w:ascii="Arial" w:hAnsi="Arial" w:cs="Arial"/>
                <w:color w:val="000000"/>
                <w:spacing w:val="-2"/>
                <w:sz w:val="20"/>
                <w:szCs w:val="20"/>
                <w:lang w:val="uk-UA" w:eastAsia="ja-JP"/>
              </w:rPr>
              <w:t xml:space="preserve"> </w:t>
            </w:r>
            <w:r w:rsidR="009B0FD9" w:rsidRPr="00841383">
              <w:rPr>
                <w:rFonts w:ascii="Arial" w:hAnsi="Arial" w:cs="Arial"/>
                <w:color w:val="000000"/>
                <w:spacing w:val="-2"/>
                <w:sz w:val="20"/>
                <w:szCs w:val="20"/>
                <w:lang w:val="uk-UA" w:eastAsia="ja-JP"/>
              </w:rPr>
              <w:t>суму або за «граничний рівень суттєвості», як визначено в Політиці винагород</w:t>
            </w:r>
            <w:r>
              <w:rPr>
                <w:rFonts w:ascii="Arial" w:hAnsi="Arial" w:cs="Arial"/>
                <w:color w:val="000000"/>
                <w:spacing w:val="-2"/>
                <w:sz w:val="20"/>
                <w:szCs w:val="20"/>
                <w:lang w:val="uk-UA" w:eastAsia="ja-JP"/>
              </w:rPr>
              <w:t>и</w:t>
            </w:r>
            <w:r w:rsidR="009B0FD9" w:rsidRPr="00841383">
              <w:rPr>
                <w:rFonts w:ascii="Arial" w:hAnsi="Arial" w:cs="Arial"/>
                <w:color w:val="000000"/>
                <w:spacing w:val="-2"/>
                <w:sz w:val="20"/>
                <w:szCs w:val="20"/>
                <w:lang w:val="uk-UA" w:eastAsia="ja-JP"/>
              </w:rPr>
              <w:t xml:space="preserve"> Банку</w:t>
            </w:r>
            <w:r w:rsidR="005A36F9">
              <w:rPr>
                <w:rFonts w:ascii="Arial" w:hAnsi="Arial" w:cs="Arial"/>
                <w:color w:val="000000"/>
                <w:spacing w:val="-2"/>
                <w:sz w:val="20"/>
                <w:szCs w:val="20"/>
                <w:lang w:val="uk-UA" w:eastAsia="ja-JP"/>
              </w:rPr>
              <w:t xml:space="preserve"> на 202</w:t>
            </w:r>
            <w:r>
              <w:rPr>
                <w:rFonts w:ascii="Arial" w:hAnsi="Arial" w:cs="Arial"/>
                <w:color w:val="000000"/>
                <w:spacing w:val="-2"/>
                <w:sz w:val="20"/>
                <w:szCs w:val="20"/>
                <w:lang w:val="uk-UA" w:eastAsia="ja-JP"/>
              </w:rPr>
              <w:t>9</w:t>
            </w:r>
            <w:r w:rsidR="005A36F9">
              <w:rPr>
                <w:rFonts w:ascii="Arial" w:hAnsi="Arial" w:cs="Arial"/>
                <w:color w:val="000000"/>
                <w:spacing w:val="-2"/>
                <w:sz w:val="20"/>
                <w:szCs w:val="20"/>
                <w:lang w:val="uk-UA" w:eastAsia="ja-JP"/>
              </w:rPr>
              <w:t xml:space="preserve"> рік</w:t>
            </w:r>
            <w:r w:rsidR="009B0FD9" w:rsidRPr="00841383">
              <w:rPr>
                <w:rFonts w:ascii="Arial" w:hAnsi="Arial" w:cs="Arial"/>
                <w:color w:val="000000"/>
                <w:spacing w:val="-2"/>
                <w:sz w:val="20"/>
                <w:szCs w:val="20"/>
                <w:lang w:val="uk-UA" w:eastAsia="ja-JP"/>
              </w:rPr>
              <w:t>)</w:t>
            </w:r>
            <w:r w:rsidR="00917A54">
              <w:rPr>
                <w:rFonts w:ascii="Arial" w:hAnsi="Arial" w:cs="Arial"/>
                <w:color w:val="000000"/>
                <w:spacing w:val="-2"/>
                <w:sz w:val="20"/>
                <w:szCs w:val="20"/>
                <w:lang w:val="uk-UA" w:eastAsia="ja-JP"/>
              </w:rPr>
              <w:t>, а також</w:t>
            </w:r>
            <w:r w:rsidR="009B0FD9" w:rsidRPr="00841383">
              <w:rPr>
                <w:rFonts w:ascii="Arial" w:hAnsi="Arial" w:cs="Arial"/>
                <w:color w:val="000000"/>
                <w:spacing w:val="-2"/>
                <w:sz w:val="20"/>
                <w:szCs w:val="20"/>
                <w:lang w:val="uk-UA" w:eastAsia="ja-JP"/>
              </w:rPr>
              <w:t xml:space="preserve">її співвідношення з фіксованою </w:t>
            </w:r>
            <w:r>
              <w:rPr>
                <w:rFonts w:ascii="Arial" w:hAnsi="Arial" w:cs="Arial"/>
                <w:color w:val="000000"/>
                <w:spacing w:val="-2"/>
                <w:sz w:val="20"/>
                <w:szCs w:val="20"/>
                <w:lang w:val="uk-UA" w:eastAsia="ja-JP"/>
              </w:rPr>
              <w:t xml:space="preserve">частиною </w:t>
            </w:r>
            <w:r w:rsidR="009B0FD9" w:rsidRPr="00841383">
              <w:rPr>
                <w:rFonts w:ascii="Arial" w:hAnsi="Arial" w:cs="Arial"/>
                <w:color w:val="000000"/>
                <w:spacing w:val="-2"/>
                <w:sz w:val="20"/>
                <w:szCs w:val="20"/>
                <w:lang w:val="uk-UA" w:eastAsia="ja-JP"/>
              </w:rPr>
              <w:t>винагород</w:t>
            </w:r>
            <w:r>
              <w:rPr>
                <w:rFonts w:ascii="Arial" w:hAnsi="Arial" w:cs="Arial"/>
                <w:color w:val="000000"/>
                <w:spacing w:val="-2"/>
                <w:sz w:val="20"/>
                <w:szCs w:val="20"/>
                <w:lang w:val="uk-UA" w:eastAsia="ja-JP"/>
              </w:rPr>
              <w:t>и</w:t>
            </w:r>
            <w:r w:rsidR="009B0FD9" w:rsidRPr="00841383">
              <w:rPr>
                <w:rFonts w:ascii="Arial" w:hAnsi="Arial" w:cs="Arial"/>
                <w:color w:val="000000"/>
                <w:spacing w:val="-2"/>
                <w:sz w:val="20"/>
                <w:szCs w:val="20"/>
                <w:lang w:val="uk-UA" w:eastAsia="ja-JP"/>
              </w:rPr>
              <w:t>.</w:t>
            </w:r>
          </w:p>
          <w:p w14:paraId="06CC2EDE" w14:textId="77777777" w:rsidR="009B0FD9" w:rsidRPr="00841383" w:rsidRDefault="009B0FD9" w:rsidP="003C7CFC">
            <w:pPr>
              <w:numPr>
                <w:ilvl w:val="0"/>
                <w:numId w:val="66"/>
              </w:numPr>
              <w:overflowPunct w:val="0"/>
              <w:autoSpaceDE w:val="0"/>
              <w:autoSpaceDN w:val="0"/>
              <w:adjustRightInd w:val="0"/>
              <w:textAlignment w:val="baseline"/>
              <w:rPr>
                <w:rFonts w:ascii="Arial" w:hAnsi="Arial" w:cs="Arial"/>
                <w:color w:val="000000"/>
                <w:sz w:val="20"/>
                <w:szCs w:val="20"/>
                <w:lang w:val="uk-UA" w:eastAsia="en-US"/>
              </w:rPr>
            </w:pPr>
            <w:r w:rsidRPr="00841383">
              <w:rPr>
                <w:rFonts w:ascii="Arial" w:hAnsi="Arial" w:cs="Arial"/>
                <w:color w:val="000000"/>
                <w:spacing w:val="-2"/>
                <w:sz w:val="20"/>
                <w:szCs w:val="20"/>
                <w:lang w:val="uk-UA" w:eastAsia="ja-JP"/>
              </w:rPr>
              <w:t>Розрахунок повністю здійснюється фантомними акціями Інтеза Санпаоло (ІСП).</w:t>
            </w:r>
            <w:r w:rsidRPr="00841383">
              <w:rPr>
                <w:rFonts w:ascii="Arial" w:hAnsi="Arial" w:cs="Arial"/>
                <w:spacing w:val="-2"/>
                <w:lang w:val="uk-UA" w:eastAsia="ru-UA"/>
              </w:rPr>
              <w:t xml:space="preserve"> </w:t>
            </w:r>
          </w:p>
          <w:p w14:paraId="4B5DD61F" w14:textId="77777777" w:rsidR="00C13DE6" w:rsidRDefault="00C13DE6" w:rsidP="009B0FD9">
            <w:pPr>
              <w:overflowPunct w:val="0"/>
              <w:autoSpaceDE w:val="0"/>
              <w:autoSpaceDN w:val="0"/>
              <w:adjustRightInd w:val="0"/>
              <w:textAlignment w:val="baseline"/>
              <w:rPr>
                <w:rFonts w:ascii="Arial" w:hAnsi="Arial" w:cs="Arial"/>
                <w:spacing w:val="-2"/>
                <w:sz w:val="20"/>
                <w:szCs w:val="20"/>
                <w:lang w:val="uk-UA" w:eastAsia="ja-JP"/>
              </w:rPr>
            </w:pPr>
          </w:p>
          <w:p w14:paraId="0364AFD6" w14:textId="6489CDE8" w:rsidR="009B0FD9" w:rsidRDefault="00AB356E" w:rsidP="009B0FD9">
            <w:pPr>
              <w:overflowPunct w:val="0"/>
              <w:autoSpaceDE w:val="0"/>
              <w:autoSpaceDN w:val="0"/>
              <w:adjustRightInd w:val="0"/>
              <w:textAlignment w:val="baseline"/>
              <w:rPr>
                <w:rFonts w:ascii="Arial" w:hAnsi="Arial" w:cs="Arial"/>
                <w:spacing w:val="-2"/>
                <w:sz w:val="20"/>
                <w:szCs w:val="20"/>
                <w:lang w:val="uk-UA" w:eastAsia="ja-JP"/>
              </w:rPr>
            </w:pPr>
            <w:r>
              <w:rPr>
                <w:rFonts w:ascii="Arial" w:hAnsi="Arial" w:cs="Arial"/>
                <w:spacing w:val="-2"/>
                <w:sz w:val="20"/>
                <w:szCs w:val="20"/>
                <w:lang w:val="uk-UA" w:eastAsia="ja-JP"/>
              </w:rPr>
              <w:t>Зокрема</w:t>
            </w:r>
            <w:r w:rsidR="00491661">
              <w:rPr>
                <w:rFonts w:ascii="Arial" w:hAnsi="Arial" w:cs="Arial"/>
                <w:spacing w:val="-2"/>
                <w:sz w:val="20"/>
                <w:szCs w:val="20"/>
                <w:lang w:val="uk-UA" w:eastAsia="ja-JP"/>
              </w:rPr>
              <w:t xml:space="preserve"> для</w:t>
            </w:r>
            <w:r>
              <w:rPr>
                <w:rFonts w:ascii="Arial" w:hAnsi="Arial" w:cs="Arial"/>
                <w:spacing w:val="-2"/>
                <w:sz w:val="20"/>
                <w:szCs w:val="20"/>
                <w:lang w:val="uk-UA" w:eastAsia="ja-JP"/>
              </w:rPr>
              <w:t>:</w:t>
            </w:r>
          </w:p>
          <w:p w14:paraId="6247B307" w14:textId="3B91779A" w:rsidR="00AB356E" w:rsidRDefault="002C4C23" w:rsidP="003C7CFC">
            <w:pPr>
              <w:pStyle w:val="af"/>
              <w:numPr>
                <w:ilvl w:val="0"/>
                <w:numId w:val="73"/>
              </w:numPr>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sidRPr="0024246B">
              <w:rPr>
                <w:rFonts w:ascii="Arial" w:hAnsi="Arial" w:cs="Arial"/>
                <w:spacing w:val="-2"/>
                <w:sz w:val="20"/>
                <w:szCs w:val="20"/>
                <w:lang w:val="uk-UA" w:eastAsia="ja-JP"/>
              </w:rPr>
              <w:t>осіб, професійна діяльність яких має значний вплив на профіль ризику Групи</w:t>
            </w:r>
            <w:r>
              <w:rPr>
                <w:rFonts w:ascii="Arial" w:hAnsi="Arial" w:cs="Arial"/>
                <w:spacing w:val="-2"/>
                <w:sz w:val="20"/>
                <w:szCs w:val="20"/>
                <w:lang w:val="uk-UA" w:eastAsia="ja-JP"/>
              </w:rPr>
              <w:t xml:space="preserve"> і для всіх тих, хто, незалежно від сегменту, до якого вони належать, отримує «особливо високу» суму загальної змінної частини винагороди, 60 % </w:t>
            </w:r>
            <w:r w:rsidR="00A446E5">
              <w:rPr>
                <w:rFonts w:ascii="Arial" w:hAnsi="Arial" w:cs="Arial"/>
                <w:spacing w:val="-2"/>
                <w:sz w:val="20"/>
                <w:szCs w:val="20"/>
                <w:lang w:val="uk-UA" w:eastAsia="ja-JP"/>
              </w:rPr>
              <w:t>нараховано</w:t>
            </w:r>
            <w:r>
              <w:rPr>
                <w:rFonts w:ascii="Arial" w:hAnsi="Arial" w:cs="Arial"/>
                <w:spacing w:val="-2"/>
                <w:sz w:val="20"/>
                <w:szCs w:val="20"/>
                <w:lang w:val="uk-UA" w:eastAsia="ja-JP"/>
              </w:rPr>
              <w:t xml:space="preserve">ї змінної частини винагороди </w:t>
            </w:r>
            <w:r w:rsidRPr="002C4C23">
              <w:rPr>
                <w:rFonts w:ascii="Arial" w:hAnsi="Arial" w:cs="Arial"/>
                <w:spacing w:val="-2"/>
                <w:sz w:val="20"/>
                <w:szCs w:val="20"/>
                <w:lang w:val="uk-UA" w:eastAsia="ja-JP"/>
              </w:rPr>
              <w:t>буде виплачено відстроченим платежем протягом 5 річного періоду</w:t>
            </w:r>
            <w:r>
              <w:rPr>
                <w:rFonts w:ascii="Arial" w:hAnsi="Arial" w:cs="Arial"/>
                <w:spacing w:val="-2"/>
                <w:sz w:val="20"/>
                <w:szCs w:val="20"/>
                <w:lang w:val="uk-UA" w:eastAsia="ja-JP"/>
              </w:rPr>
              <w:t xml:space="preserve"> та</w:t>
            </w:r>
            <w:r w:rsidRPr="0024246B">
              <w:rPr>
                <w:rFonts w:ascii="Arial" w:hAnsi="Arial" w:cs="Arial"/>
                <w:spacing w:val="-2"/>
                <w:sz w:val="20"/>
                <w:szCs w:val="20"/>
                <w:lang w:val="uk-UA" w:eastAsia="ja-JP"/>
              </w:rPr>
              <w:t>, в залежності від частки фіксованої частини винагороди на змінну, 60%-55% від неї розподіляється на акції</w:t>
            </w:r>
            <w:r w:rsidRPr="00FE3529">
              <w:rPr>
                <w:rFonts w:ascii="Arial" w:hAnsi="Arial" w:cs="Arial"/>
                <w:spacing w:val="-2"/>
                <w:sz w:val="20"/>
                <w:szCs w:val="20"/>
                <w:lang w:val="uk-UA" w:eastAsia="ja-JP"/>
              </w:rPr>
              <w:t>,</w:t>
            </w:r>
            <w:r>
              <w:rPr>
                <w:rFonts w:ascii="Arial" w:hAnsi="Arial" w:cs="Arial"/>
                <w:spacing w:val="-2"/>
                <w:sz w:val="20"/>
                <w:szCs w:val="20"/>
                <w:lang w:val="uk-UA" w:eastAsia="ja-JP"/>
              </w:rPr>
              <w:t xml:space="preserve"> на які поширюється період утримання (</w:t>
            </w:r>
            <w:r w:rsidR="009A43B8">
              <w:rPr>
                <w:rFonts w:ascii="Arial" w:hAnsi="Arial" w:cs="Arial"/>
                <w:spacing w:val="-2"/>
                <w:sz w:val="20"/>
                <w:szCs w:val="20"/>
                <w:lang w:val="uk-UA" w:eastAsia="ja-JP"/>
              </w:rPr>
              <w:t>залишок натомість розподіляється на акції, на які не поширюється період утримання);</w:t>
            </w:r>
            <w:r>
              <w:rPr>
                <w:rFonts w:ascii="Arial" w:hAnsi="Arial" w:cs="Arial"/>
                <w:spacing w:val="-2"/>
                <w:sz w:val="20"/>
                <w:szCs w:val="20"/>
                <w:lang w:val="uk-UA" w:eastAsia="ja-JP"/>
              </w:rPr>
              <w:t xml:space="preserve"> </w:t>
            </w:r>
          </w:p>
          <w:p w14:paraId="122F357E" w14:textId="61BF8018" w:rsidR="00A446E5" w:rsidRDefault="009701F3" w:rsidP="003C7CFC">
            <w:pPr>
              <w:pStyle w:val="af"/>
              <w:numPr>
                <w:ilvl w:val="0"/>
                <w:numId w:val="73"/>
              </w:numPr>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sidRPr="00F7607E">
              <w:rPr>
                <w:rFonts w:ascii="Arial" w:hAnsi="Arial" w:cs="Arial"/>
                <w:spacing w:val="-2"/>
                <w:sz w:val="20"/>
                <w:szCs w:val="20"/>
                <w:lang w:val="uk-UA" w:eastAsia="ja-JP"/>
              </w:rPr>
              <w:t>осіб,</w:t>
            </w:r>
            <w:r>
              <w:rPr>
                <w:rFonts w:ascii="Arial" w:hAnsi="Arial" w:cs="Arial"/>
                <w:spacing w:val="-2"/>
                <w:sz w:val="20"/>
                <w:szCs w:val="20"/>
                <w:lang w:val="uk-UA" w:eastAsia="ja-JP"/>
              </w:rPr>
              <w:t xml:space="preserve"> професійна діяльність яких має значний вплив на профіль ризику Банку</w:t>
            </w:r>
            <w:r w:rsidR="00F7607E">
              <w:rPr>
                <w:rFonts w:ascii="Arial" w:hAnsi="Arial" w:cs="Arial"/>
                <w:spacing w:val="-2"/>
                <w:sz w:val="20"/>
                <w:szCs w:val="20"/>
                <w:lang w:val="uk-UA" w:eastAsia="ja-JP"/>
              </w:rPr>
              <w:t>, які належать до топ менеджменту</w:t>
            </w:r>
            <w:r w:rsidR="000C4BBA">
              <w:rPr>
                <w:rFonts w:ascii="Arial" w:hAnsi="Arial" w:cs="Arial"/>
                <w:spacing w:val="-2"/>
                <w:sz w:val="20"/>
                <w:szCs w:val="20"/>
                <w:lang w:val="uk-UA" w:eastAsia="ja-JP"/>
              </w:rPr>
              <w:t xml:space="preserve"> (за наявності), залежно від частки фіксованої винагороди на змінну, 50% - 40 % </w:t>
            </w:r>
            <w:r w:rsidR="00A446E5">
              <w:rPr>
                <w:rFonts w:ascii="Arial" w:hAnsi="Arial" w:cs="Arial"/>
                <w:spacing w:val="-2"/>
                <w:sz w:val="20"/>
                <w:szCs w:val="20"/>
                <w:lang w:val="uk-UA" w:eastAsia="ja-JP"/>
              </w:rPr>
              <w:t>нарахованої</w:t>
            </w:r>
            <w:r w:rsidR="000C4BBA" w:rsidRPr="000C4BBA">
              <w:rPr>
                <w:rFonts w:ascii="Arial" w:hAnsi="Arial" w:cs="Arial"/>
                <w:spacing w:val="-2"/>
                <w:sz w:val="20"/>
                <w:szCs w:val="20"/>
                <w:lang w:val="uk-UA" w:eastAsia="ja-JP"/>
              </w:rPr>
              <w:t xml:space="preserve"> змінної частини винагороди буде виплачено відстроченим платежем </w:t>
            </w:r>
            <w:r w:rsidR="000C4BBA" w:rsidRPr="000C4BBA">
              <w:rPr>
                <w:rFonts w:ascii="Arial" w:hAnsi="Arial" w:cs="Arial"/>
                <w:spacing w:val="-2"/>
                <w:sz w:val="20"/>
                <w:szCs w:val="20"/>
                <w:lang w:val="uk-UA" w:eastAsia="ja-JP"/>
              </w:rPr>
              <w:lastRenderedPageBreak/>
              <w:t>протягом 5 річного періоду та</w:t>
            </w:r>
            <w:r w:rsidR="000C4BBA">
              <w:rPr>
                <w:rFonts w:ascii="Arial" w:hAnsi="Arial" w:cs="Arial"/>
                <w:spacing w:val="-2"/>
                <w:sz w:val="20"/>
                <w:szCs w:val="20"/>
                <w:lang w:val="uk-UA" w:eastAsia="ja-JP"/>
              </w:rPr>
              <w:t xml:space="preserve"> 60%-55% </w:t>
            </w:r>
            <w:r w:rsidR="000C4BBA" w:rsidRPr="00F7607E">
              <w:rPr>
                <w:rFonts w:ascii="Arial" w:hAnsi="Arial" w:cs="Arial"/>
                <w:spacing w:val="-2"/>
                <w:sz w:val="20"/>
                <w:szCs w:val="20"/>
                <w:lang w:val="uk-UA" w:eastAsia="ja-JP"/>
              </w:rPr>
              <w:t>тієї ж винагороди розподіляється</w:t>
            </w:r>
            <w:r w:rsidR="000C4BBA">
              <w:rPr>
                <w:rFonts w:ascii="Arial" w:hAnsi="Arial" w:cs="Arial"/>
                <w:spacing w:val="-2"/>
                <w:sz w:val="20"/>
                <w:szCs w:val="20"/>
                <w:lang w:val="uk-UA" w:eastAsia="ja-JP"/>
              </w:rPr>
              <w:t xml:space="preserve"> на акції</w:t>
            </w:r>
            <w:r w:rsidR="006E6DB4">
              <w:rPr>
                <w:rFonts w:ascii="Arial" w:hAnsi="Arial" w:cs="Arial"/>
                <w:spacing w:val="-2"/>
                <w:sz w:val="20"/>
                <w:szCs w:val="20"/>
                <w:lang w:val="uk-UA" w:eastAsia="ja-JP"/>
              </w:rPr>
              <w:t>, на які поширюється період утримання (</w:t>
            </w:r>
            <w:r w:rsidR="006E6DB4" w:rsidRPr="006E6DB4">
              <w:rPr>
                <w:rFonts w:ascii="Arial" w:hAnsi="Arial" w:cs="Arial"/>
                <w:spacing w:val="-2"/>
                <w:sz w:val="20"/>
                <w:szCs w:val="20"/>
                <w:lang w:val="uk-UA" w:eastAsia="ja-JP"/>
              </w:rPr>
              <w:t>залишок натомість розподіляється на акції, на які не поширюється період утримання)</w:t>
            </w:r>
            <w:r w:rsidR="006E6DB4">
              <w:rPr>
                <w:rFonts w:ascii="Arial" w:hAnsi="Arial" w:cs="Arial"/>
                <w:spacing w:val="-2"/>
                <w:sz w:val="20"/>
                <w:szCs w:val="20"/>
                <w:lang w:val="uk-UA" w:eastAsia="ja-JP"/>
              </w:rPr>
              <w:t>;</w:t>
            </w:r>
          </w:p>
          <w:p w14:paraId="3D34F775" w14:textId="3DB9ECBD" w:rsidR="009A1B2C" w:rsidRDefault="00A446E5" w:rsidP="003C7CFC">
            <w:pPr>
              <w:pStyle w:val="af"/>
              <w:numPr>
                <w:ilvl w:val="0"/>
                <w:numId w:val="73"/>
              </w:numPr>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інших осіб, професійна діяльність яких має значний сплив на профіль ризику, залежно від частки фінансової винагороди на змінну, 50%-40% нарахованої змінної частини винагороди буде виплачено відстроченим платежем протягом 4 річного періоду, а 50 % - розподіляється на </w:t>
            </w:r>
            <w:r w:rsidR="009A1B2C">
              <w:rPr>
                <w:rFonts w:ascii="Arial" w:hAnsi="Arial" w:cs="Arial"/>
                <w:spacing w:val="-2"/>
                <w:sz w:val="20"/>
                <w:szCs w:val="20"/>
                <w:lang w:val="uk-UA" w:eastAsia="ja-JP"/>
              </w:rPr>
              <w:t>акції, на які поширюється період утримання (решта розподіляється на акції, на які не поширюється період утримання);</w:t>
            </w:r>
          </w:p>
          <w:p w14:paraId="00971C0E" w14:textId="56A61D2B" w:rsidR="00872215" w:rsidRDefault="00872215" w:rsidP="003C7CFC">
            <w:pPr>
              <w:pStyle w:val="af"/>
              <w:numPr>
                <w:ilvl w:val="0"/>
                <w:numId w:val="73"/>
              </w:numPr>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решти керівників:</w:t>
            </w:r>
          </w:p>
          <w:p w14:paraId="477C243B" w14:textId="403CF460" w:rsidR="00824989" w:rsidRDefault="00872215" w:rsidP="0024246B">
            <w:pPr>
              <w:pStyle w:val="af"/>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а. у випадку, якщо змінна частина винагороди перевищує як поріг суттєвості, так і 100 % фіксованої частини винагороди, 40 % нарахованої змінної частини винагороди буде виплачено відстроченим платежем протягом 3 річного періоду та </w:t>
            </w:r>
            <w:r w:rsidRPr="0024246B">
              <w:rPr>
                <w:rFonts w:ascii="Arial" w:hAnsi="Arial" w:cs="Arial"/>
                <w:spacing w:val="-2"/>
                <w:sz w:val="20"/>
                <w:szCs w:val="20"/>
                <w:lang w:val="uk-UA" w:eastAsia="ja-JP"/>
              </w:rPr>
              <w:t xml:space="preserve">50% </w:t>
            </w:r>
            <w:r>
              <w:rPr>
                <w:rFonts w:ascii="Arial" w:hAnsi="Arial" w:cs="Arial"/>
                <w:spacing w:val="-2"/>
                <w:sz w:val="20"/>
                <w:szCs w:val="20"/>
                <w:lang w:val="uk-UA" w:eastAsia="ja-JP"/>
              </w:rPr>
              <w:t xml:space="preserve">– розподіляються на акції, </w:t>
            </w:r>
            <w:r w:rsidR="00DF298F">
              <w:rPr>
                <w:rFonts w:ascii="Arial" w:hAnsi="Arial" w:cs="Arial"/>
                <w:spacing w:val="-2"/>
                <w:sz w:val="20"/>
                <w:szCs w:val="20"/>
                <w:lang w:val="uk-UA" w:eastAsia="ja-JP"/>
              </w:rPr>
              <w:t>на які поширюється період утримання (решта розподіляється на акції, на які не поширюється період утримання);</w:t>
            </w:r>
          </w:p>
          <w:p w14:paraId="4C0EA549" w14:textId="1D91F9FB" w:rsidR="009701F3" w:rsidRDefault="00824989" w:rsidP="0024246B">
            <w:pPr>
              <w:pStyle w:val="af"/>
              <w:overflowPunct w:val="0"/>
              <w:autoSpaceDE w:val="0"/>
              <w:autoSpaceDN w:val="0"/>
              <w:adjustRightInd w:val="0"/>
              <w:spacing w:after="0" w:line="240" w:lineRule="auto"/>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б. у випадку, якщо змінна частина винагороди вища за поруг суттєвості, але дорівнює або нижча за 100 % фіксованої частини винагороди (або навпаки), 40% нарахованої змінної частини винагороди буде виплачено відстроченим платежем протягом 2 річного періоду та </w:t>
            </w:r>
            <w:r w:rsidRPr="0024246B">
              <w:rPr>
                <w:rFonts w:ascii="Arial" w:hAnsi="Arial" w:cs="Arial"/>
                <w:spacing w:val="-2"/>
                <w:sz w:val="20"/>
                <w:szCs w:val="20"/>
                <w:lang w:val="uk-UA" w:eastAsia="ja-JP"/>
              </w:rPr>
              <w:t xml:space="preserve">100 % </w:t>
            </w:r>
            <w:r>
              <w:rPr>
                <w:rFonts w:ascii="Arial" w:hAnsi="Arial" w:cs="Arial"/>
                <w:spacing w:val="-2"/>
                <w:sz w:val="20"/>
                <w:szCs w:val="20"/>
                <w:lang w:val="uk-UA" w:eastAsia="ja-JP"/>
              </w:rPr>
              <w:t>виплачується акціями, на які не поширюється період утримання.</w:t>
            </w:r>
          </w:p>
          <w:p w14:paraId="622EB3BE" w14:textId="20BBDAA4" w:rsidR="0030607C" w:rsidRPr="00C13DE6" w:rsidRDefault="0030607C" w:rsidP="0030607C">
            <w:pPr>
              <w:overflowPunct w:val="0"/>
              <w:autoSpaceDE w:val="0"/>
              <w:autoSpaceDN w:val="0"/>
              <w:adjustRightInd w:val="0"/>
              <w:textAlignment w:val="baseline"/>
              <w:rPr>
                <w:lang w:val="uk-UA"/>
              </w:rPr>
            </w:pPr>
          </w:p>
        </w:tc>
      </w:tr>
      <w:tr w:rsidR="009B0FD9" w:rsidRPr="00841383" w14:paraId="3A28429D" w14:textId="77777777" w:rsidTr="00B72908">
        <w:trPr>
          <w:trHeight w:val="20"/>
          <w:jc w:val="center"/>
        </w:trPr>
        <w:tc>
          <w:tcPr>
            <w:tcW w:w="1555" w:type="dxa"/>
          </w:tcPr>
          <w:p w14:paraId="3B89E9CD"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lastRenderedPageBreak/>
              <w:t>Умови малус</w:t>
            </w:r>
          </w:p>
        </w:tc>
        <w:tc>
          <w:tcPr>
            <w:tcW w:w="7371" w:type="dxa"/>
          </w:tcPr>
          <w:p w14:paraId="34DB216F" w14:textId="06D6D098"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 xml:space="preserve">Умови малус </w:t>
            </w:r>
            <w:r w:rsidR="00491661">
              <w:rPr>
                <w:rFonts w:ascii="Arial" w:hAnsi="Arial" w:cs="Arial"/>
                <w:spacing w:val="-2"/>
                <w:sz w:val="20"/>
                <w:szCs w:val="20"/>
                <w:lang w:val="uk-UA" w:eastAsia="ja-JP"/>
              </w:rPr>
              <w:t>діють як механізм, що дозволяє зменшувати частки відкладених акцій, право на які вже набрало чинності, але які ще не були виплачені, аж до повного анулювання таких часток</w:t>
            </w:r>
            <w:r w:rsidRPr="00841383">
              <w:rPr>
                <w:rFonts w:ascii="Arial" w:hAnsi="Arial" w:cs="Arial"/>
                <w:spacing w:val="-2"/>
                <w:sz w:val="20"/>
                <w:szCs w:val="20"/>
                <w:lang w:val="uk-UA" w:eastAsia="ja-JP"/>
              </w:rPr>
              <w:t>.</w:t>
            </w:r>
          </w:p>
          <w:p w14:paraId="559E6F7F" w14:textId="77777777" w:rsidR="009B0FD9" w:rsidRPr="00841383"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841383">
              <w:rPr>
                <w:rFonts w:ascii="Arial" w:hAnsi="Arial" w:cs="Arial"/>
                <w:spacing w:val="-2"/>
                <w:sz w:val="20"/>
                <w:szCs w:val="20"/>
                <w:lang w:val="uk-UA" w:eastAsia="ja-JP"/>
              </w:rPr>
              <w:t>Вони симетричні прохідним умовам та індивідуальним умовам доступу.</w:t>
            </w:r>
          </w:p>
        </w:tc>
      </w:tr>
      <w:tr w:rsidR="009B0FD9" w:rsidRPr="00841383" w14:paraId="1CA89964" w14:textId="77777777" w:rsidTr="00B72908">
        <w:trPr>
          <w:trHeight w:val="20"/>
          <w:jc w:val="center"/>
        </w:trPr>
        <w:tc>
          <w:tcPr>
            <w:tcW w:w="1555" w:type="dxa"/>
          </w:tcPr>
          <w:p w14:paraId="359054F5" w14:textId="77777777" w:rsidR="009B0FD9" w:rsidRPr="00841383" w:rsidRDefault="009B0FD9" w:rsidP="009B0FD9">
            <w:pPr>
              <w:overflowPunct w:val="0"/>
              <w:autoSpaceDE w:val="0"/>
              <w:autoSpaceDN w:val="0"/>
              <w:adjustRightInd w:val="0"/>
              <w:textAlignment w:val="baseline"/>
              <w:rPr>
                <w:rFonts w:ascii="Arial" w:hAnsi="Arial" w:cs="Arial"/>
                <w:b/>
                <w:spacing w:val="-2"/>
                <w:sz w:val="20"/>
                <w:szCs w:val="20"/>
                <w:lang w:val="uk-UA" w:eastAsia="ja-JP"/>
              </w:rPr>
            </w:pPr>
            <w:r w:rsidRPr="00841383">
              <w:rPr>
                <w:rFonts w:ascii="Arial" w:hAnsi="Arial" w:cs="Arial"/>
                <w:b/>
                <w:spacing w:val="-2"/>
                <w:sz w:val="20"/>
                <w:szCs w:val="20"/>
                <w:lang w:val="uk-UA" w:eastAsia="ja-JP"/>
              </w:rPr>
              <w:t>Повернення</w:t>
            </w:r>
          </w:p>
        </w:tc>
        <w:tc>
          <w:tcPr>
            <w:tcW w:w="7371" w:type="dxa"/>
          </w:tcPr>
          <w:p w14:paraId="28DF3161" w14:textId="7A0CFBEE" w:rsidR="009B0FD9" w:rsidRPr="00E2494F"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E2494F">
              <w:rPr>
                <w:rFonts w:ascii="Arial" w:hAnsi="Arial" w:cs="Arial"/>
                <w:spacing w:val="-2"/>
                <w:sz w:val="20"/>
                <w:szCs w:val="20"/>
                <w:lang w:val="uk-UA" w:eastAsia="ja-JP"/>
              </w:rPr>
              <w:t>Відповідно до положень Політики винагороди Банку на 202</w:t>
            </w:r>
            <w:r w:rsidR="007563C9" w:rsidRPr="00E2494F">
              <w:rPr>
                <w:rFonts w:ascii="Arial" w:hAnsi="Arial" w:cs="Arial"/>
                <w:spacing w:val="-2"/>
                <w:sz w:val="20"/>
                <w:szCs w:val="20"/>
                <w:lang w:val="uk-UA" w:eastAsia="ja-JP"/>
              </w:rPr>
              <w:t>6</w:t>
            </w:r>
            <w:r w:rsidRPr="00E2494F">
              <w:rPr>
                <w:rFonts w:ascii="Arial" w:hAnsi="Arial" w:cs="Arial"/>
                <w:spacing w:val="-2"/>
                <w:sz w:val="20"/>
                <w:szCs w:val="20"/>
                <w:lang w:val="uk-UA" w:eastAsia="ja-JP"/>
              </w:rPr>
              <w:t xml:space="preserve"> рік.</w:t>
            </w:r>
          </w:p>
          <w:p w14:paraId="063BC788" w14:textId="77777777" w:rsidR="0087731A" w:rsidRPr="00E2494F" w:rsidRDefault="0087731A" w:rsidP="009B0FD9">
            <w:pPr>
              <w:overflowPunct w:val="0"/>
              <w:autoSpaceDE w:val="0"/>
              <w:autoSpaceDN w:val="0"/>
              <w:adjustRightInd w:val="0"/>
              <w:textAlignment w:val="baseline"/>
              <w:rPr>
                <w:rFonts w:ascii="Arial" w:hAnsi="Arial" w:cs="Arial"/>
                <w:spacing w:val="-2"/>
                <w:sz w:val="20"/>
                <w:szCs w:val="20"/>
                <w:lang w:val="uk-UA" w:eastAsia="ja-JP"/>
              </w:rPr>
            </w:pPr>
            <w:r w:rsidRPr="00E2494F">
              <w:rPr>
                <w:rFonts w:ascii="Arial" w:hAnsi="Arial" w:cs="Arial"/>
                <w:spacing w:val="-2"/>
                <w:sz w:val="20"/>
                <w:szCs w:val="20"/>
                <w:lang w:val="uk-UA" w:eastAsia="ja-JP"/>
              </w:rPr>
              <w:t>Зокрема:</w:t>
            </w:r>
          </w:p>
          <w:p w14:paraId="2C67A76E" w14:textId="77777777" w:rsidR="007563C9" w:rsidRPr="00E2494F" w:rsidRDefault="0087731A" w:rsidP="007563C9">
            <w:pPr>
              <w:pStyle w:val="af"/>
              <w:numPr>
                <w:ilvl w:val="0"/>
                <w:numId w:val="74"/>
              </w:numPr>
              <w:overflowPunct w:val="0"/>
              <w:autoSpaceDE w:val="0"/>
              <w:autoSpaceDN w:val="0"/>
              <w:adjustRightInd w:val="0"/>
              <w:spacing w:after="0" w:line="240" w:lineRule="auto"/>
              <w:jc w:val="both"/>
              <w:textAlignment w:val="baseline"/>
              <w:rPr>
                <w:rFonts w:ascii="Arial" w:hAnsi="Arial" w:cs="Arial"/>
                <w:color w:val="212121"/>
                <w:spacing w:val="-2"/>
                <w:sz w:val="20"/>
                <w:szCs w:val="20"/>
                <w:shd w:val="clear" w:color="auto" w:fill="FFFFFF"/>
                <w:lang w:val="uk-UA" w:eastAsia="ja-JP"/>
              </w:rPr>
            </w:pPr>
            <w:r w:rsidRPr="00E2494F">
              <w:rPr>
                <w:rFonts w:ascii="Arial" w:hAnsi="Arial" w:cs="Arial"/>
                <w:color w:val="212121"/>
                <w:spacing w:val="-2"/>
                <w:sz w:val="20"/>
                <w:szCs w:val="20"/>
                <w:shd w:val="clear" w:color="auto" w:fill="FFFFFF"/>
                <w:lang w:val="uk-UA" w:eastAsia="ja-JP"/>
              </w:rPr>
              <w:t>дисциплінарні ініціативи та положення, передбачені для шахрайської поведінки або грубої недбалості з боку персоналу</w:t>
            </w:r>
            <w:r w:rsidR="007563C9" w:rsidRPr="00E2494F">
              <w:rPr>
                <w:rFonts w:ascii="Arial" w:hAnsi="Arial" w:cs="Arial"/>
                <w:color w:val="212121"/>
                <w:spacing w:val="-2"/>
                <w:sz w:val="20"/>
                <w:szCs w:val="20"/>
                <w:shd w:val="clear" w:color="auto" w:fill="FFFFFF"/>
                <w:lang w:val="uk-UA" w:eastAsia="ja-JP"/>
              </w:rPr>
              <w:t>, які призвели серед іншого до:</w:t>
            </w:r>
          </w:p>
          <w:p w14:paraId="0C5BC53D" w14:textId="77777777" w:rsidR="007563C9" w:rsidRPr="00E2494F" w:rsidRDefault="007563C9" w:rsidP="007563C9">
            <w:pPr>
              <w:pStyle w:val="af"/>
              <w:numPr>
                <w:ilvl w:val="1"/>
                <w:numId w:val="74"/>
              </w:numPr>
              <w:jc w:val="both"/>
              <w:rPr>
                <w:rFonts w:ascii="Arial" w:hAnsi="Arial" w:cs="Arial"/>
                <w:spacing w:val="-2"/>
                <w:sz w:val="20"/>
                <w:szCs w:val="20"/>
                <w:lang w:val="uk-UA" w:eastAsia="ja-JP"/>
              </w:rPr>
            </w:pPr>
            <w:r w:rsidRPr="00E2494F">
              <w:rPr>
                <w:rFonts w:ascii="Arial" w:hAnsi="Arial" w:cs="Arial"/>
                <w:spacing w:val="-2"/>
                <w:sz w:val="20"/>
                <w:szCs w:val="20"/>
                <w:lang w:val="uk-UA" w:eastAsia="ja-JP"/>
              </w:rPr>
              <w:t>віднесення Банку до категорії проблемних;</w:t>
            </w:r>
          </w:p>
          <w:p w14:paraId="37AA6770" w14:textId="77777777" w:rsidR="007563C9" w:rsidRPr="00E2494F" w:rsidRDefault="007563C9" w:rsidP="007563C9">
            <w:pPr>
              <w:pStyle w:val="af"/>
              <w:numPr>
                <w:ilvl w:val="1"/>
                <w:numId w:val="74"/>
              </w:numPr>
              <w:jc w:val="both"/>
              <w:rPr>
                <w:rFonts w:ascii="Arial" w:hAnsi="Arial" w:cs="Arial"/>
                <w:spacing w:val="-2"/>
                <w:sz w:val="20"/>
                <w:szCs w:val="20"/>
                <w:lang w:val="uk-UA" w:eastAsia="ja-JP"/>
              </w:rPr>
            </w:pPr>
            <w:r w:rsidRPr="00E2494F">
              <w:rPr>
                <w:rFonts w:ascii="Arial" w:hAnsi="Arial" w:cs="Arial"/>
                <w:spacing w:val="-2"/>
                <w:sz w:val="20"/>
                <w:szCs w:val="20"/>
                <w:lang w:val="uk-UA" w:eastAsia="ja-JP"/>
              </w:rPr>
              <w:t>віднесення Банку до категорії неплатоспроможних;</w:t>
            </w:r>
          </w:p>
          <w:p w14:paraId="2398A842" w14:textId="56348A9D" w:rsidR="0087731A" w:rsidRPr="00E2494F" w:rsidRDefault="007563C9" w:rsidP="00E2494F">
            <w:pPr>
              <w:pStyle w:val="af"/>
              <w:numPr>
                <w:ilvl w:val="1"/>
                <w:numId w:val="74"/>
              </w:numPr>
              <w:jc w:val="both"/>
              <w:rPr>
                <w:rFonts w:ascii="Arial" w:hAnsi="Arial" w:cs="Arial"/>
                <w:spacing w:val="-2"/>
                <w:sz w:val="20"/>
                <w:szCs w:val="20"/>
                <w:lang w:val="uk-UA" w:eastAsia="ja-JP"/>
              </w:rPr>
            </w:pPr>
            <w:r w:rsidRPr="00E2494F">
              <w:rPr>
                <w:rFonts w:ascii="Arial" w:hAnsi="Arial" w:cs="Arial"/>
                <w:spacing w:val="-2"/>
                <w:sz w:val="20"/>
                <w:szCs w:val="20"/>
                <w:lang w:val="uk-UA" w:eastAsia="ja-JP"/>
              </w:rPr>
              <w:t>відкликання банківської ліцензії та ліквідація Банку.</w:t>
            </w:r>
          </w:p>
          <w:p w14:paraId="52EDE8C9" w14:textId="77777777" w:rsidR="00F42E14" w:rsidRPr="00E2494F" w:rsidRDefault="00F42E14" w:rsidP="007563C9">
            <w:pPr>
              <w:pStyle w:val="af"/>
              <w:numPr>
                <w:ilvl w:val="0"/>
                <w:numId w:val="74"/>
              </w:numPr>
              <w:overflowPunct w:val="0"/>
              <w:autoSpaceDE w:val="0"/>
              <w:autoSpaceDN w:val="0"/>
              <w:adjustRightInd w:val="0"/>
              <w:spacing w:after="0" w:line="240" w:lineRule="auto"/>
              <w:jc w:val="both"/>
              <w:textAlignment w:val="baseline"/>
              <w:rPr>
                <w:rFonts w:ascii="Arial" w:hAnsi="Arial" w:cs="Arial"/>
                <w:color w:val="212121"/>
                <w:spacing w:val="-2"/>
                <w:sz w:val="20"/>
                <w:szCs w:val="20"/>
                <w:shd w:val="clear" w:color="auto" w:fill="FFFFFF"/>
                <w:lang w:val="uk-UA" w:eastAsia="ja-JP"/>
              </w:rPr>
            </w:pPr>
            <w:r w:rsidRPr="00E2494F">
              <w:rPr>
                <w:rFonts w:ascii="Arial" w:hAnsi="Arial" w:cs="Arial"/>
                <w:color w:val="212121"/>
                <w:spacing w:val="-2"/>
                <w:sz w:val="20"/>
                <w:szCs w:val="20"/>
                <w:shd w:val="clear" w:color="auto" w:fill="FFFFFF"/>
                <w:lang w:val="uk-UA" w:eastAsia="ja-JP"/>
              </w:rPr>
              <w:t>вчинки, які не відповідають законодавчим та нормативним положенням, Статуту або будь-якому Етичному кодексу та кодексу поведінки, визначеними заздалегідь Банком та Групою, і в результаті яких Банк або клієнти отримали «значні збитки»</w:t>
            </w:r>
          </w:p>
          <w:p w14:paraId="7D17FF43" w14:textId="3E68DD94" w:rsidR="00F42E14" w:rsidRPr="001E00BC" w:rsidRDefault="00F42E14" w:rsidP="00F42E14">
            <w:pPr>
              <w:overflowPunct w:val="0"/>
              <w:autoSpaceDE w:val="0"/>
              <w:autoSpaceDN w:val="0"/>
              <w:adjustRightInd w:val="0"/>
              <w:textAlignment w:val="baseline"/>
              <w:rPr>
                <w:shd w:val="clear" w:color="auto" w:fill="FFFFFF"/>
                <w:lang w:val="uk-UA"/>
              </w:rPr>
            </w:pPr>
            <w:r w:rsidRPr="00E2494F">
              <w:rPr>
                <w:rFonts w:ascii="Arial" w:hAnsi="Arial" w:cs="Arial"/>
                <w:color w:val="212121"/>
                <w:spacing w:val="-2"/>
                <w:sz w:val="20"/>
                <w:szCs w:val="20"/>
                <w:shd w:val="clear" w:color="auto" w:fill="FFFFFF"/>
                <w:lang w:val="uk-UA" w:eastAsia="ja-JP"/>
              </w:rPr>
              <w:t>Ці механізми можуть бути застосовані протягом 5 років після виплати окремої частини (авансової або відстроченої) змінної частини винагороди.</w:t>
            </w:r>
          </w:p>
        </w:tc>
      </w:tr>
      <w:tr w:rsidR="009B0FD9" w:rsidRPr="00841383" w14:paraId="6087FABF" w14:textId="77777777" w:rsidTr="00B72908">
        <w:trPr>
          <w:trHeight w:val="20"/>
          <w:jc w:val="center"/>
        </w:trPr>
        <w:tc>
          <w:tcPr>
            <w:tcW w:w="1555" w:type="dxa"/>
          </w:tcPr>
          <w:p w14:paraId="0B11421C" w14:textId="38B683D9" w:rsidR="009B0FD9" w:rsidRPr="00841383" w:rsidRDefault="00B35E26" w:rsidP="009B0FD9">
            <w:pPr>
              <w:overflowPunct w:val="0"/>
              <w:autoSpaceDE w:val="0"/>
              <w:autoSpaceDN w:val="0"/>
              <w:adjustRightInd w:val="0"/>
              <w:textAlignment w:val="baseline"/>
              <w:rPr>
                <w:rFonts w:ascii="Arial" w:hAnsi="Arial" w:cs="Arial"/>
                <w:b/>
                <w:spacing w:val="-2"/>
                <w:sz w:val="20"/>
                <w:szCs w:val="20"/>
                <w:lang w:val="uk-UA" w:eastAsia="ja-JP"/>
              </w:rPr>
            </w:pPr>
            <w:r>
              <w:rPr>
                <w:rFonts w:ascii="Arial" w:hAnsi="Arial" w:cs="Arial"/>
                <w:b/>
                <w:spacing w:val="-2"/>
                <w:sz w:val="20"/>
                <w:szCs w:val="20"/>
                <w:lang w:val="uk-UA" w:eastAsia="ja-JP"/>
              </w:rPr>
              <w:t>Припинення трудових відносин</w:t>
            </w:r>
          </w:p>
        </w:tc>
        <w:tc>
          <w:tcPr>
            <w:tcW w:w="7371" w:type="dxa"/>
          </w:tcPr>
          <w:p w14:paraId="3021E92A" w14:textId="117CDC9D" w:rsidR="009B0FD9" w:rsidRDefault="00B35E26" w:rsidP="003C7CFC">
            <w:pPr>
              <w:widowControl w:val="0"/>
              <w:numPr>
                <w:ilvl w:val="0"/>
                <w:numId w:val="61"/>
              </w:numPr>
              <w:overflowPunct w:val="0"/>
              <w:autoSpaceDE w:val="0"/>
              <w:autoSpaceDN w:val="0"/>
              <w:adjustRightInd w:val="0"/>
              <w:jc w:val="both"/>
              <w:textAlignment w:val="baseline"/>
              <w:rPr>
                <w:rFonts w:ascii="Arial" w:hAnsi="Arial" w:cs="Arial"/>
                <w:spacing w:val="-2"/>
                <w:sz w:val="20"/>
                <w:szCs w:val="20"/>
                <w:lang w:val="uk-UA" w:eastAsia="ja-JP"/>
              </w:rPr>
            </w:pPr>
            <w:r w:rsidRPr="00B35E26">
              <w:rPr>
                <w:rFonts w:ascii="Arial" w:hAnsi="Arial" w:cs="Arial"/>
                <w:spacing w:val="-2"/>
                <w:sz w:val="20"/>
                <w:szCs w:val="20"/>
                <w:lang w:val="uk-UA" w:eastAsia="ja-JP"/>
              </w:rPr>
              <w:t>Випадки «недобросовісного звільнення»: право на участь у програмі PSP втрачається у разі звільнення за власним бажанням, звільнення з поважної причини або за обґрунтованою підставою, а також у разі взаємного розірвання трудових відносин, за винятком випадків, що класифікуються як «добросовісне звільнення», та всіх випадків, що не класифікуються як «добросовісне звільнення»</w:t>
            </w:r>
            <w:r w:rsidR="009B0FD9" w:rsidRPr="00841383">
              <w:rPr>
                <w:rFonts w:ascii="Arial" w:hAnsi="Arial" w:cs="Arial"/>
                <w:spacing w:val="-2"/>
                <w:sz w:val="20"/>
                <w:szCs w:val="20"/>
                <w:lang w:val="uk-UA" w:eastAsia="ja-JP"/>
              </w:rPr>
              <w:t>;</w:t>
            </w:r>
          </w:p>
          <w:p w14:paraId="2E828729" w14:textId="61E5FD31" w:rsidR="009B0FD9" w:rsidRPr="00E2494F" w:rsidRDefault="00741CE9" w:rsidP="00E2494F">
            <w:pPr>
              <w:widowControl w:val="0"/>
              <w:numPr>
                <w:ilvl w:val="0"/>
                <w:numId w:val="61"/>
              </w:num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Випадки виплати при «добросовісному звільненні»: </w:t>
            </w:r>
            <w:r w:rsidRPr="00741CE9">
              <w:rPr>
                <w:rFonts w:ascii="Arial" w:hAnsi="Arial" w:cs="Arial"/>
                <w:spacing w:val="-2"/>
                <w:sz w:val="20"/>
                <w:szCs w:val="20"/>
                <w:lang w:val="uk-UA" w:eastAsia="ja-JP"/>
              </w:rPr>
              <w:t xml:space="preserve">виплата наприкінці терміну дії </w:t>
            </w:r>
            <w:r>
              <w:rPr>
                <w:rFonts w:ascii="Arial" w:hAnsi="Arial" w:cs="Arial"/>
                <w:spacing w:val="-2"/>
                <w:sz w:val="20"/>
                <w:szCs w:val="20"/>
                <w:lang w:val="uk-UA" w:eastAsia="ja-JP"/>
              </w:rPr>
              <w:t>Плану</w:t>
            </w:r>
            <w:r w:rsidRPr="00741CE9">
              <w:rPr>
                <w:rFonts w:ascii="Arial" w:hAnsi="Arial" w:cs="Arial"/>
                <w:spacing w:val="-2"/>
                <w:sz w:val="20"/>
                <w:szCs w:val="20"/>
                <w:lang w:val="uk-UA" w:eastAsia="ja-JP"/>
              </w:rPr>
              <w:t xml:space="preserve"> певної кількості прав за програмою PSP, розрахованих на пропорційній основі, у разі припинення трудових відносин через виконання безпосередніх пенсійних вимог або, виключно для італійських керівників, шляхом звернення до Фонду солідарності; смерть керівника або постійна втрата працездатності чи хвороба, що призвели до припинення трудових відносин; взаємне припинення трудових відносин у разі, якщо: (i) це є наслідком ліквідації посади; або (ii) працівник зробив позитивний внесок у досягнення цілей Бізнес-плану Групи </w:t>
            </w:r>
            <w:r>
              <w:rPr>
                <w:rFonts w:ascii="Arial" w:hAnsi="Arial" w:cs="Arial"/>
                <w:spacing w:val="-2"/>
                <w:sz w:val="20"/>
                <w:szCs w:val="20"/>
                <w:lang w:val="uk-UA" w:eastAsia="ja-JP"/>
              </w:rPr>
              <w:t>ІСП</w:t>
            </w:r>
            <w:r w:rsidRPr="00741CE9">
              <w:rPr>
                <w:rFonts w:ascii="Arial" w:hAnsi="Arial" w:cs="Arial"/>
                <w:spacing w:val="-2"/>
                <w:sz w:val="20"/>
                <w:szCs w:val="20"/>
                <w:lang w:val="uk-UA" w:eastAsia="ja-JP"/>
              </w:rPr>
              <w:t xml:space="preserve"> на 2026–2029 роки </w:t>
            </w:r>
            <w:r w:rsidRPr="00741CE9">
              <w:rPr>
                <w:rFonts w:ascii="Arial" w:hAnsi="Arial" w:cs="Arial"/>
                <w:spacing w:val="-2"/>
                <w:sz w:val="20"/>
                <w:szCs w:val="20"/>
                <w:lang w:val="uk-UA" w:eastAsia="ja-JP"/>
              </w:rPr>
              <w:lastRenderedPageBreak/>
              <w:t>(тобто брав участь у PSP 2026–2029 щонайменше один рік і отримав щорічний бал за результатами діяльності, що не нижчий за мінімальний, у кожному з років оцінки ефективності, що передували припиненню трудових відносин); передачі бізнес-напряму або дочірньої компанії, в якій працює керівник, третім особам, при цьому мається на увазі, що в цьому випадку Банк залишає за собою право надати керівникам 100 % їхніх прав, якщо Банк збереже навіть міноритарну частку.</w:t>
            </w:r>
          </w:p>
        </w:tc>
      </w:tr>
      <w:tr w:rsidR="005023E3" w:rsidRPr="00841383" w14:paraId="57E73152" w14:textId="77777777" w:rsidTr="00B72908">
        <w:trPr>
          <w:trHeight w:val="20"/>
          <w:jc w:val="center"/>
        </w:trPr>
        <w:tc>
          <w:tcPr>
            <w:tcW w:w="1555" w:type="dxa"/>
          </w:tcPr>
          <w:p w14:paraId="035FE42B" w14:textId="30DAEE3F" w:rsidR="005023E3" w:rsidRPr="00841383" w:rsidDel="00B35E26" w:rsidRDefault="005023E3" w:rsidP="009B0FD9">
            <w:pPr>
              <w:overflowPunct w:val="0"/>
              <w:autoSpaceDE w:val="0"/>
              <w:autoSpaceDN w:val="0"/>
              <w:adjustRightInd w:val="0"/>
              <w:textAlignment w:val="baseline"/>
              <w:rPr>
                <w:rFonts w:ascii="Arial" w:hAnsi="Arial" w:cs="Arial"/>
                <w:b/>
                <w:spacing w:val="-2"/>
                <w:sz w:val="20"/>
                <w:szCs w:val="20"/>
                <w:lang w:val="uk-UA" w:eastAsia="ja-JP"/>
              </w:rPr>
            </w:pPr>
            <w:r>
              <w:rPr>
                <w:rFonts w:ascii="Arial" w:hAnsi="Arial" w:cs="Arial"/>
                <w:b/>
                <w:spacing w:val="-2"/>
                <w:sz w:val="20"/>
                <w:szCs w:val="20"/>
                <w:lang w:val="uk-UA" w:eastAsia="ja-JP"/>
              </w:rPr>
              <w:lastRenderedPageBreak/>
              <w:t>Надзвичайні події</w:t>
            </w:r>
          </w:p>
        </w:tc>
        <w:tc>
          <w:tcPr>
            <w:tcW w:w="7371" w:type="dxa"/>
          </w:tcPr>
          <w:p w14:paraId="1D7F5008" w14:textId="77777777" w:rsidR="00315AF4" w:rsidRPr="00315AF4" w:rsidRDefault="00315AF4" w:rsidP="00315AF4">
            <w:pPr>
              <w:widowControl w:val="0"/>
              <w:overflowPunct w:val="0"/>
              <w:autoSpaceDE w:val="0"/>
              <w:autoSpaceDN w:val="0"/>
              <w:adjustRightInd w:val="0"/>
              <w:ind w:left="360"/>
              <w:jc w:val="both"/>
              <w:textAlignment w:val="baseline"/>
              <w:rPr>
                <w:rFonts w:ascii="Arial" w:hAnsi="Arial" w:cs="Arial"/>
                <w:spacing w:val="-2"/>
                <w:sz w:val="20"/>
                <w:szCs w:val="20"/>
                <w:lang w:val="uk-UA" w:eastAsia="ja-JP"/>
              </w:rPr>
            </w:pPr>
            <w:r w:rsidRPr="00315AF4">
              <w:rPr>
                <w:rFonts w:ascii="Arial" w:hAnsi="Arial" w:cs="Arial"/>
                <w:spacing w:val="-2"/>
                <w:sz w:val="20"/>
                <w:szCs w:val="20"/>
                <w:lang w:val="uk-UA" w:eastAsia="ja-JP"/>
              </w:rPr>
              <w:t>Зміна контролю</w:t>
            </w:r>
          </w:p>
          <w:p w14:paraId="20EEE71A" w14:textId="332F3C33" w:rsidR="005023E3" w:rsidRDefault="00E2494F" w:rsidP="00315AF4">
            <w:pPr>
              <w:widowControl w:val="0"/>
              <w:overflowPunct w:val="0"/>
              <w:autoSpaceDE w:val="0"/>
              <w:autoSpaceDN w:val="0"/>
              <w:adjustRightInd w:val="0"/>
              <w:ind w:left="360"/>
              <w:jc w:val="both"/>
              <w:textAlignment w:val="baseline"/>
              <w:rPr>
                <w:rFonts w:ascii="Arial" w:hAnsi="Arial" w:cs="Arial"/>
                <w:spacing w:val="-2"/>
                <w:sz w:val="20"/>
                <w:szCs w:val="20"/>
                <w:lang w:val="uk-UA" w:eastAsia="ja-JP"/>
              </w:rPr>
            </w:pPr>
            <w:r w:rsidRPr="00E2494F">
              <w:rPr>
                <w:rFonts w:ascii="Arial" w:hAnsi="Arial" w:cs="Arial"/>
                <w:spacing w:val="-2"/>
                <w:sz w:val="20"/>
                <w:szCs w:val="20"/>
                <w:lang w:val="uk-UA" w:eastAsia="ja-JP"/>
              </w:rPr>
              <w:t xml:space="preserve">У разі суттєвих змін у структурі власності Групи </w:t>
            </w:r>
            <w:r>
              <w:rPr>
                <w:rFonts w:ascii="Arial" w:hAnsi="Arial" w:cs="Arial"/>
                <w:spacing w:val="-2"/>
                <w:sz w:val="20"/>
                <w:szCs w:val="20"/>
                <w:lang w:val="uk-UA" w:eastAsia="ja-JP"/>
              </w:rPr>
              <w:t>ІСП</w:t>
            </w:r>
            <w:r w:rsidRPr="00E2494F">
              <w:rPr>
                <w:rFonts w:ascii="Arial" w:hAnsi="Arial" w:cs="Arial"/>
                <w:spacing w:val="-2"/>
                <w:sz w:val="20"/>
                <w:szCs w:val="20"/>
                <w:lang w:val="uk-UA" w:eastAsia="ja-JP"/>
              </w:rPr>
              <w:t xml:space="preserve"> внаслідок угод, зокрема як добровільних, так і недружніх поглинань, що призводять до зміни контролю, дія Плану буде прискорена шляхом виплати</w:t>
            </w:r>
            <w:r w:rsidR="00315AF4" w:rsidRPr="00315AF4">
              <w:rPr>
                <w:rFonts w:ascii="Arial" w:hAnsi="Arial" w:cs="Arial"/>
                <w:spacing w:val="-2"/>
                <w:sz w:val="20"/>
                <w:szCs w:val="20"/>
                <w:lang w:val="uk-UA" w:eastAsia="ja-JP"/>
              </w:rPr>
              <w:t xml:space="preserve">, відповідно до чинних Графіків виплат, грошової суми, визначеної пропорційно на основі вартості акції </w:t>
            </w:r>
            <w:r w:rsidR="00315AF4">
              <w:rPr>
                <w:rFonts w:ascii="Arial" w:hAnsi="Arial" w:cs="Arial"/>
                <w:spacing w:val="-2"/>
                <w:sz w:val="20"/>
                <w:szCs w:val="20"/>
                <w:lang w:val="uk-UA" w:eastAsia="ja-JP"/>
              </w:rPr>
              <w:t>ІСП</w:t>
            </w:r>
            <w:r w:rsidR="00315AF4" w:rsidRPr="00315AF4">
              <w:rPr>
                <w:rFonts w:ascii="Arial" w:hAnsi="Arial" w:cs="Arial"/>
                <w:spacing w:val="-2"/>
                <w:sz w:val="20"/>
                <w:szCs w:val="20"/>
                <w:lang w:val="uk-UA" w:eastAsia="ja-JP"/>
              </w:rPr>
              <w:t xml:space="preserve"> на момент першого закриття ринку після публічного оприлюднення інформації про угоду.</w:t>
            </w:r>
          </w:p>
          <w:p w14:paraId="14C8C0E0" w14:textId="77777777" w:rsidR="007C5863" w:rsidRDefault="007C5863" w:rsidP="007C5863">
            <w:pPr>
              <w:widowControl w:val="0"/>
              <w:overflowPunct w:val="0"/>
              <w:autoSpaceDE w:val="0"/>
              <w:autoSpaceDN w:val="0"/>
              <w:adjustRightInd w:val="0"/>
              <w:ind w:left="360"/>
              <w:jc w:val="both"/>
              <w:textAlignment w:val="baseline"/>
              <w:rPr>
                <w:rFonts w:ascii="Arial" w:hAnsi="Arial" w:cs="Arial"/>
                <w:spacing w:val="-2"/>
                <w:sz w:val="20"/>
                <w:szCs w:val="20"/>
                <w:lang w:val="uk-UA" w:eastAsia="ja-JP"/>
              </w:rPr>
            </w:pPr>
          </w:p>
          <w:p w14:paraId="623068BF" w14:textId="3CC2B5E4" w:rsidR="007C5863" w:rsidRPr="007C5863" w:rsidRDefault="007C5863" w:rsidP="007C5863">
            <w:pPr>
              <w:widowControl w:val="0"/>
              <w:overflowPunct w:val="0"/>
              <w:autoSpaceDE w:val="0"/>
              <w:autoSpaceDN w:val="0"/>
              <w:adjustRightInd w:val="0"/>
              <w:ind w:left="360"/>
              <w:jc w:val="both"/>
              <w:textAlignment w:val="baseline"/>
              <w:rPr>
                <w:rFonts w:ascii="Arial" w:hAnsi="Arial" w:cs="Arial"/>
                <w:spacing w:val="-2"/>
                <w:sz w:val="20"/>
                <w:szCs w:val="20"/>
                <w:lang w:val="uk-UA" w:eastAsia="ja-JP"/>
              </w:rPr>
            </w:pPr>
            <w:r w:rsidRPr="007C5863">
              <w:rPr>
                <w:rFonts w:ascii="Arial" w:hAnsi="Arial" w:cs="Arial"/>
                <w:spacing w:val="-2"/>
                <w:sz w:val="20"/>
                <w:szCs w:val="20"/>
                <w:lang w:val="uk-UA" w:eastAsia="ja-JP"/>
              </w:rPr>
              <w:t>Інші надзвичайні події</w:t>
            </w:r>
          </w:p>
          <w:p w14:paraId="10C104F0" w14:textId="1F5A1904" w:rsidR="00F63691" w:rsidRPr="00B35E26" w:rsidRDefault="007C5863" w:rsidP="00E2494F">
            <w:pPr>
              <w:widowControl w:val="0"/>
              <w:overflowPunct w:val="0"/>
              <w:autoSpaceDE w:val="0"/>
              <w:autoSpaceDN w:val="0"/>
              <w:adjustRightInd w:val="0"/>
              <w:ind w:left="360"/>
              <w:jc w:val="both"/>
              <w:textAlignment w:val="baseline"/>
              <w:rPr>
                <w:rFonts w:ascii="Arial" w:hAnsi="Arial" w:cs="Arial"/>
                <w:spacing w:val="-2"/>
                <w:sz w:val="20"/>
                <w:szCs w:val="20"/>
                <w:lang w:val="uk-UA" w:eastAsia="ja-JP"/>
              </w:rPr>
            </w:pPr>
            <w:r w:rsidRPr="007C5863">
              <w:rPr>
                <w:rFonts w:ascii="Arial" w:hAnsi="Arial" w:cs="Arial"/>
                <w:spacing w:val="-2"/>
                <w:sz w:val="20"/>
                <w:szCs w:val="20"/>
                <w:lang w:val="uk-UA" w:eastAsia="ja-JP"/>
              </w:rPr>
              <w:t xml:space="preserve">У разі надзвичайних подій, що впливають на Банк та/або Групу </w:t>
            </w:r>
            <w:r>
              <w:rPr>
                <w:rFonts w:ascii="Arial" w:hAnsi="Arial" w:cs="Arial"/>
                <w:spacing w:val="-2"/>
                <w:sz w:val="20"/>
                <w:szCs w:val="20"/>
                <w:lang w:val="uk-UA" w:eastAsia="ja-JP"/>
              </w:rPr>
              <w:t>ІСП</w:t>
            </w:r>
            <w:r w:rsidRPr="007C5863">
              <w:rPr>
                <w:rFonts w:ascii="Arial" w:hAnsi="Arial" w:cs="Arial"/>
                <w:spacing w:val="-2"/>
                <w:sz w:val="20"/>
                <w:szCs w:val="20"/>
                <w:lang w:val="uk-UA" w:eastAsia="ja-JP"/>
              </w:rPr>
              <w:t xml:space="preserve"> та/або відповідний ринок — зокрема, наприклад, надзвичайні операції, пов’язані з акціонерним капіталом, та інші операції, що передбачають зміни у його складі, у власному капіталі компанії або у кількості базових інструментів, або зміни у нормативно-правовому регулюванні — Рада директорів </w:t>
            </w:r>
            <w:r>
              <w:rPr>
                <w:rFonts w:ascii="Arial" w:hAnsi="Arial" w:cs="Arial"/>
                <w:spacing w:val="-2"/>
                <w:sz w:val="20"/>
                <w:szCs w:val="20"/>
                <w:lang w:val="uk-UA" w:eastAsia="ja-JP"/>
              </w:rPr>
              <w:t>ІСП</w:t>
            </w:r>
            <w:r w:rsidRPr="007C5863">
              <w:rPr>
                <w:rFonts w:ascii="Arial" w:hAnsi="Arial" w:cs="Arial"/>
                <w:spacing w:val="-2"/>
                <w:sz w:val="20"/>
                <w:szCs w:val="20"/>
                <w:lang w:val="uk-UA" w:eastAsia="ja-JP"/>
              </w:rPr>
              <w:t xml:space="preserve"> матиме право ухвалювати рішення щодо будь-яких змін та/або доповнень до правил Плану, які є необхідними та/або доцільними для приведення його у відповідність до змінених обставин та/або для управління його впливом на </w:t>
            </w:r>
            <w:r>
              <w:rPr>
                <w:rFonts w:ascii="Arial" w:hAnsi="Arial" w:cs="Arial"/>
                <w:spacing w:val="-2"/>
                <w:sz w:val="20"/>
                <w:szCs w:val="20"/>
                <w:lang w:val="uk-UA" w:eastAsia="ja-JP"/>
              </w:rPr>
              <w:t>керівників</w:t>
            </w:r>
            <w:r w:rsidRPr="007C5863">
              <w:rPr>
                <w:rFonts w:ascii="Arial" w:hAnsi="Arial" w:cs="Arial"/>
                <w:spacing w:val="-2"/>
                <w:sz w:val="20"/>
                <w:szCs w:val="20"/>
                <w:lang w:val="uk-UA" w:eastAsia="ja-JP"/>
              </w:rPr>
              <w:t xml:space="preserve">, відповідно до основних положень Плану, затверджених черговими загальними зборами акціонерів </w:t>
            </w:r>
            <w:r>
              <w:rPr>
                <w:rFonts w:ascii="Arial" w:hAnsi="Arial" w:cs="Arial"/>
                <w:spacing w:val="-2"/>
                <w:sz w:val="20"/>
                <w:szCs w:val="20"/>
                <w:lang w:val="uk-UA" w:eastAsia="ja-JP"/>
              </w:rPr>
              <w:t>ІСП</w:t>
            </w:r>
            <w:r w:rsidRPr="007C5863">
              <w:rPr>
                <w:rFonts w:ascii="Arial" w:hAnsi="Arial" w:cs="Arial"/>
                <w:spacing w:val="-2"/>
                <w:sz w:val="20"/>
                <w:szCs w:val="20"/>
                <w:lang w:val="uk-UA" w:eastAsia="ja-JP"/>
              </w:rPr>
              <w:t>, та з урахуванням його цілей, включаючи, залежно від обставин, коригування кількості прав PSP або наданих, але ще не виданих акцій, згідно з правилами, загальноприйнятими у практиці фінансових ринків, та, наскільки це можливо, відповідно до будь-яких коригувань, встановлених Borsa Italiana, та/або прискорення та виплату премій на пропорційній основі. У будь-якому разі виключаються зміни ключових показників ефективності (KPI), відповідних порогових рівнів, цільових показників та надцільових показників, а також збільшення суми премій, що підлягають нарахуванню.</w:t>
            </w:r>
          </w:p>
        </w:tc>
      </w:tr>
    </w:tbl>
    <w:p w14:paraId="5BAB5CD5" w14:textId="77777777" w:rsidR="009B0FD9" w:rsidRPr="009B0FD9" w:rsidRDefault="009B0FD9" w:rsidP="009B0FD9">
      <w:pPr>
        <w:tabs>
          <w:tab w:val="left" w:pos="567"/>
        </w:tabs>
        <w:overflowPunct w:val="0"/>
        <w:autoSpaceDE w:val="0"/>
        <w:autoSpaceDN w:val="0"/>
        <w:adjustRightInd w:val="0"/>
        <w:jc w:val="both"/>
        <w:rPr>
          <w:spacing w:val="-2"/>
          <w:sz w:val="20"/>
          <w:szCs w:val="20"/>
          <w:lang w:val="uk-UA" w:eastAsia="ja-JP"/>
        </w:rPr>
      </w:pPr>
    </w:p>
    <w:p w14:paraId="58154359" w14:textId="77777777" w:rsidR="009B0FD9" w:rsidRPr="009B0FD9" w:rsidRDefault="009B0FD9" w:rsidP="009B0FD9">
      <w:pPr>
        <w:tabs>
          <w:tab w:val="left" w:pos="567"/>
        </w:tabs>
        <w:overflowPunct w:val="0"/>
        <w:autoSpaceDE w:val="0"/>
        <w:autoSpaceDN w:val="0"/>
        <w:adjustRightInd w:val="0"/>
        <w:jc w:val="both"/>
        <w:rPr>
          <w:spacing w:val="-2"/>
          <w:sz w:val="20"/>
          <w:szCs w:val="20"/>
          <w:lang w:val="uk-UA" w:eastAsia="ja-JP"/>
        </w:rPr>
      </w:pPr>
    </w:p>
    <w:p w14:paraId="42C5A3B8" w14:textId="77777777" w:rsidR="009B0FD9" w:rsidRPr="006D5CD7"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175" w:name="_Toc234405396"/>
      <w:r w:rsidRPr="006D5CD7">
        <w:rPr>
          <w:rFonts w:ascii="Arial" w:hAnsi="Arial" w:cs="Arial"/>
          <w:b/>
          <w:bCs/>
          <w:color w:val="000080"/>
          <w:spacing w:val="-2"/>
          <w:sz w:val="20"/>
          <w:szCs w:val="20"/>
          <w:lang w:val="uk-UA" w:eastAsia="ja-JP"/>
        </w:rPr>
        <w:t>Розірвання трудового договору</w:t>
      </w:r>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5"/>
    </w:p>
    <w:p w14:paraId="05195E82" w14:textId="77777777" w:rsidR="00846E18" w:rsidRDefault="00846E18" w:rsidP="009B0FD9">
      <w:pPr>
        <w:jc w:val="both"/>
        <w:rPr>
          <w:rFonts w:ascii="Arial" w:hAnsi="Arial" w:cs="Arial"/>
          <w:spacing w:val="-2"/>
          <w:sz w:val="20"/>
          <w:szCs w:val="20"/>
          <w:lang w:val="uk-UA" w:eastAsia="ja-JP"/>
        </w:rPr>
      </w:pPr>
    </w:p>
    <w:p w14:paraId="3326A362" w14:textId="4E67F470" w:rsidR="009B0FD9" w:rsidRPr="006D5CD7" w:rsidRDefault="009B0FD9" w:rsidP="009B0FD9">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Припинення трудового договору з працівниками, які мають державну пенсію або пенсію за вислугу років,</w:t>
      </w:r>
      <w:r w:rsidR="00DF3A8B" w:rsidRPr="00DF3A8B">
        <w:t xml:space="preserve"> </w:t>
      </w:r>
      <w:r w:rsidR="00DF3A8B" w:rsidRPr="00DF3A8B">
        <w:rPr>
          <w:rFonts w:ascii="Arial" w:hAnsi="Arial" w:cs="Arial"/>
          <w:spacing w:val="-2"/>
          <w:sz w:val="20"/>
          <w:szCs w:val="20"/>
          <w:lang w:val="uk-UA" w:eastAsia="ja-JP"/>
        </w:rPr>
        <w:t>а також у разі смерті</w:t>
      </w:r>
      <w:r w:rsidR="00F74BED">
        <w:rPr>
          <w:rStyle w:val="ae"/>
          <w:rFonts w:ascii="Arial" w:hAnsi="Arial"/>
          <w:spacing w:val="-2"/>
          <w:sz w:val="20"/>
          <w:szCs w:val="20"/>
          <w:lang w:val="uk-UA" w:eastAsia="ja-JP"/>
        </w:rPr>
        <w:footnoteReference w:id="27"/>
      </w:r>
      <w:r w:rsidR="00DF3A8B" w:rsidRPr="00DF3A8B">
        <w:rPr>
          <w:rFonts w:ascii="Arial" w:hAnsi="Arial" w:cs="Arial"/>
          <w:spacing w:val="-2"/>
          <w:sz w:val="20"/>
          <w:szCs w:val="20"/>
          <w:lang w:val="uk-UA" w:eastAsia="ja-JP"/>
        </w:rPr>
        <w:t>,</w:t>
      </w:r>
      <w:r w:rsidRPr="006D5CD7">
        <w:rPr>
          <w:rFonts w:ascii="Arial" w:hAnsi="Arial" w:cs="Arial"/>
          <w:spacing w:val="-2"/>
          <w:sz w:val="20"/>
          <w:szCs w:val="20"/>
          <w:lang w:val="uk-UA" w:eastAsia="ja-JP"/>
        </w:rPr>
        <w:t xml:space="preserve"> не </w:t>
      </w:r>
      <w:r w:rsidR="00DF3A8B">
        <w:rPr>
          <w:rFonts w:ascii="Arial" w:hAnsi="Arial" w:cs="Arial"/>
          <w:spacing w:val="-2"/>
          <w:sz w:val="20"/>
          <w:szCs w:val="20"/>
          <w:lang w:val="uk-UA" w:eastAsia="ja-JP"/>
        </w:rPr>
        <w:t>впливає на</w:t>
      </w:r>
      <w:r w:rsidRPr="006D5CD7">
        <w:rPr>
          <w:rFonts w:ascii="Arial" w:hAnsi="Arial" w:cs="Arial"/>
          <w:spacing w:val="-2"/>
          <w:sz w:val="20"/>
          <w:szCs w:val="20"/>
          <w:lang w:val="uk-UA" w:eastAsia="ja-JP"/>
        </w:rPr>
        <w:t xml:space="preserve"> </w:t>
      </w:r>
      <w:r w:rsidR="00DF3A8B" w:rsidRPr="006D5CD7">
        <w:rPr>
          <w:rFonts w:ascii="Arial" w:hAnsi="Arial" w:cs="Arial"/>
          <w:spacing w:val="-2"/>
          <w:sz w:val="20"/>
          <w:szCs w:val="20"/>
          <w:lang w:val="uk-UA" w:eastAsia="ja-JP"/>
        </w:rPr>
        <w:t>прав</w:t>
      </w:r>
      <w:r w:rsidR="00DF3A8B">
        <w:rPr>
          <w:rFonts w:ascii="Arial" w:hAnsi="Arial" w:cs="Arial"/>
          <w:spacing w:val="-2"/>
          <w:sz w:val="20"/>
          <w:szCs w:val="20"/>
          <w:lang w:val="uk-UA" w:eastAsia="ja-JP"/>
        </w:rPr>
        <w:t>о на отримання</w:t>
      </w:r>
      <w:r w:rsidR="00DF3A8B" w:rsidRPr="006D5CD7">
        <w:rPr>
          <w:rFonts w:ascii="Arial" w:hAnsi="Arial" w:cs="Arial"/>
          <w:spacing w:val="-2"/>
          <w:sz w:val="20"/>
          <w:szCs w:val="20"/>
          <w:lang w:val="uk-UA" w:eastAsia="ja-JP"/>
        </w:rPr>
        <w:t xml:space="preserve"> </w:t>
      </w:r>
      <w:r w:rsidRPr="006D5CD7">
        <w:rPr>
          <w:rFonts w:ascii="Arial" w:hAnsi="Arial" w:cs="Arial"/>
          <w:spacing w:val="-2"/>
          <w:sz w:val="20"/>
          <w:szCs w:val="20"/>
          <w:lang w:val="uk-UA" w:eastAsia="ja-JP"/>
        </w:rPr>
        <w:t xml:space="preserve">відповідної змінної частини винагороди, </w:t>
      </w:r>
      <w:r w:rsidR="00DF3A8B">
        <w:rPr>
          <w:rFonts w:ascii="Arial" w:hAnsi="Arial" w:cs="Arial"/>
          <w:spacing w:val="-2"/>
          <w:sz w:val="20"/>
          <w:szCs w:val="20"/>
          <w:lang w:val="uk-UA" w:eastAsia="ja-JP"/>
        </w:rPr>
        <w:t>включаючи будь-які відстрочені суми</w:t>
      </w:r>
      <w:r w:rsidRPr="006D5CD7">
        <w:rPr>
          <w:rFonts w:ascii="Arial" w:hAnsi="Arial" w:cs="Arial"/>
          <w:spacing w:val="-2"/>
          <w:sz w:val="20"/>
          <w:szCs w:val="20"/>
          <w:lang w:val="uk-UA" w:eastAsia="ja-JP"/>
        </w:rPr>
        <w:t>.</w:t>
      </w:r>
    </w:p>
    <w:p w14:paraId="6C56C2C3" w14:textId="77777777" w:rsidR="009B0FD9" w:rsidRPr="006D5CD7" w:rsidRDefault="009B0FD9" w:rsidP="009B0FD9">
      <w:pPr>
        <w:jc w:val="both"/>
        <w:rPr>
          <w:rFonts w:ascii="Arial" w:hAnsi="Arial" w:cs="Arial"/>
          <w:spacing w:val="-2"/>
          <w:sz w:val="20"/>
          <w:szCs w:val="20"/>
          <w:lang w:val="uk-UA" w:eastAsia="ja-JP"/>
        </w:rPr>
      </w:pPr>
    </w:p>
    <w:p w14:paraId="577A9CB6" w14:textId="77777777" w:rsidR="009B0FD9" w:rsidRPr="006D5CD7" w:rsidRDefault="009B0FD9" w:rsidP="009B0FD9">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У всіх інших випадках після припинення трудового договору Банк має право присуджувати будь-які суми, залежно від конкретних ситуацій, у тому числі шляхом укладання консенсуальних угод, які передбачають виплату вихідної допомоги (угода про припинення трудових відносин за згодою сторін).</w:t>
      </w:r>
    </w:p>
    <w:p w14:paraId="15DAE549" w14:textId="77777777" w:rsidR="009B0FD9" w:rsidRPr="009B0FD9" w:rsidRDefault="009B0FD9" w:rsidP="009B0FD9">
      <w:pPr>
        <w:jc w:val="both"/>
        <w:rPr>
          <w:spacing w:val="-2"/>
          <w:sz w:val="20"/>
          <w:szCs w:val="20"/>
          <w:lang w:val="uk-UA" w:eastAsia="ja-JP"/>
        </w:rPr>
      </w:pPr>
    </w:p>
    <w:p w14:paraId="099ADBF8" w14:textId="73D542C3" w:rsidR="009B0FD9" w:rsidRPr="006D5CD7" w:rsidRDefault="009B0FD9" w:rsidP="009B0FD9">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Крім того, можуть бути укладені попередні індивідуальні угоди для визначення винагороди, яка буде надана у разі дострокового припинення відносин, за умови, що ці угоди мають відповідати всім умовам, викладеним у цій Політиці винагороди та у </w:t>
      </w:r>
      <w:r w:rsidR="00AA469F">
        <w:rPr>
          <w:rFonts w:ascii="Arial" w:hAnsi="Arial" w:cs="Arial"/>
          <w:spacing w:val="-2"/>
          <w:sz w:val="20"/>
          <w:szCs w:val="20"/>
          <w:lang w:val="uk-UA" w:eastAsia="ja-JP"/>
        </w:rPr>
        <w:t>Положеннях наглядових органів</w:t>
      </w:r>
      <w:r w:rsidRPr="006D5CD7">
        <w:rPr>
          <w:rFonts w:ascii="Arial" w:hAnsi="Arial" w:cs="Arial"/>
          <w:spacing w:val="-2"/>
          <w:sz w:val="20"/>
          <w:szCs w:val="20"/>
          <w:lang w:val="uk-UA" w:eastAsia="ja-JP"/>
        </w:rPr>
        <w:t xml:space="preserve">. </w:t>
      </w:r>
    </w:p>
    <w:p w14:paraId="14F56049" w14:textId="77777777" w:rsidR="009B0FD9" w:rsidRDefault="009B0FD9" w:rsidP="009B0FD9">
      <w:pPr>
        <w:jc w:val="both"/>
        <w:rPr>
          <w:rFonts w:ascii="Arial" w:hAnsi="Arial" w:cs="Arial"/>
          <w:spacing w:val="-2"/>
          <w:sz w:val="20"/>
          <w:szCs w:val="20"/>
          <w:lang w:val="uk-UA" w:eastAsia="ja-JP"/>
        </w:rPr>
      </w:pPr>
    </w:p>
    <w:p w14:paraId="200910C7" w14:textId="761D73D7" w:rsidR="006F4846" w:rsidRDefault="006F4846" w:rsidP="009B0FD9">
      <w:pPr>
        <w:jc w:val="both"/>
        <w:rPr>
          <w:rFonts w:ascii="Arial" w:hAnsi="Arial" w:cs="Arial"/>
          <w:spacing w:val="-2"/>
          <w:sz w:val="20"/>
          <w:szCs w:val="20"/>
          <w:lang w:val="uk-UA" w:eastAsia="ja-JP"/>
        </w:rPr>
      </w:pPr>
      <w:r w:rsidRPr="006F4846">
        <w:rPr>
          <w:rFonts w:ascii="Arial" w:hAnsi="Arial" w:cs="Arial"/>
          <w:spacing w:val="-2"/>
          <w:sz w:val="20"/>
          <w:szCs w:val="20"/>
          <w:lang w:val="uk-UA" w:eastAsia="ja-JP"/>
        </w:rPr>
        <w:t xml:space="preserve">Нарешті, у разі здійснення надзвичайних операцій та/або процесів реструктуризації компанії, відповідно до положень, викладених у Політиці </w:t>
      </w:r>
      <w:r>
        <w:rPr>
          <w:rFonts w:ascii="Arial" w:hAnsi="Arial" w:cs="Arial"/>
          <w:spacing w:val="-2"/>
          <w:sz w:val="20"/>
          <w:szCs w:val="20"/>
          <w:lang w:val="uk-UA" w:eastAsia="ja-JP"/>
        </w:rPr>
        <w:t>винагороди Г</w:t>
      </w:r>
      <w:r w:rsidRPr="006F4846">
        <w:rPr>
          <w:rFonts w:ascii="Arial" w:hAnsi="Arial" w:cs="Arial"/>
          <w:spacing w:val="-2"/>
          <w:sz w:val="20"/>
          <w:szCs w:val="20"/>
          <w:lang w:val="uk-UA" w:eastAsia="ja-JP"/>
        </w:rPr>
        <w:t xml:space="preserve">рупи </w:t>
      </w:r>
      <w:r>
        <w:rPr>
          <w:rFonts w:ascii="Arial" w:hAnsi="Arial" w:cs="Arial"/>
          <w:spacing w:val="-2"/>
          <w:sz w:val="20"/>
          <w:szCs w:val="20"/>
          <w:lang w:val="uk-UA" w:eastAsia="ja-JP"/>
        </w:rPr>
        <w:t>ІСП</w:t>
      </w:r>
      <w:r w:rsidRPr="006F4846">
        <w:rPr>
          <w:rFonts w:ascii="Arial" w:hAnsi="Arial" w:cs="Arial"/>
          <w:spacing w:val="-2"/>
          <w:sz w:val="20"/>
          <w:szCs w:val="20"/>
          <w:lang w:val="uk-UA" w:eastAsia="ja-JP"/>
        </w:rPr>
        <w:t xml:space="preserve"> та </w:t>
      </w:r>
      <w:r>
        <w:rPr>
          <w:rFonts w:ascii="Arial" w:hAnsi="Arial" w:cs="Arial"/>
          <w:spacing w:val="-2"/>
          <w:sz w:val="20"/>
          <w:szCs w:val="20"/>
          <w:lang w:val="uk-UA" w:eastAsia="ja-JP"/>
        </w:rPr>
        <w:t>Положеннях наглядових органів</w:t>
      </w:r>
      <w:r w:rsidRPr="006F4846">
        <w:rPr>
          <w:rFonts w:ascii="Arial" w:hAnsi="Arial" w:cs="Arial"/>
          <w:spacing w:val="-2"/>
          <w:sz w:val="20"/>
          <w:szCs w:val="20"/>
          <w:lang w:val="uk-UA" w:eastAsia="ja-JP"/>
        </w:rPr>
        <w:t xml:space="preserve">, передбачаються конкретні винятки з чинних нормативних </w:t>
      </w:r>
      <w:r>
        <w:rPr>
          <w:rFonts w:ascii="Arial" w:hAnsi="Arial" w:cs="Arial"/>
          <w:spacing w:val="-2"/>
          <w:sz w:val="20"/>
          <w:szCs w:val="20"/>
          <w:lang w:val="uk-UA" w:eastAsia="ja-JP"/>
        </w:rPr>
        <w:t>документів</w:t>
      </w:r>
      <w:r w:rsidRPr="006F4846">
        <w:rPr>
          <w:rFonts w:ascii="Arial" w:hAnsi="Arial" w:cs="Arial"/>
          <w:spacing w:val="-2"/>
          <w:sz w:val="20"/>
          <w:szCs w:val="20"/>
          <w:lang w:val="uk-UA" w:eastAsia="ja-JP"/>
        </w:rPr>
        <w:t xml:space="preserve"> стосовно сум, узгоджених з огляду на або у зв’язку з достроковим припиненням трудових відносин чи достроковим припиненням </w:t>
      </w:r>
      <w:r w:rsidRPr="006F4846">
        <w:rPr>
          <w:rFonts w:ascii="Arial" w:hAnsi="Arial" w:cs="Arial"/>
          <w:spacing w:val="-2"/>
          <w:sz w:val="20"/>
          <w:szCs w:val="20"/>
          <w:lang w:val="uk-UA" w:eastAsia="ja-JP"/>
        </w:rPr>
        <w:lastRenderedPageBreak/>
        <w:t xml:space="preserve">повноважень, а також стосовно заохочень за звільнення, за умови дотримання вимог </w:t>
      </w:r>
      <w:r>
        <w:rPr>
          <w:rFonts w:ascii="Arial" w:hAnsi="Arial" w:cs="Arial"/>
          <w:spacing w:val="-2"/>
          <w:sz w:val="20"/>
          <w:szCs w:val="20"/>
          <w:lang w:val="uk-UA" w:eastAsia="ja-JP"/>
        </w:rPr>
        <w:t>Положень наглядових органів</w:t>
      </w:r>
      <w:r w:rsidRPr="006F4846">
        <w:rPr>
          <w:rFonts w:ascii="Arial" w:hAnsi="Arial" w:cs="Arial"/>
          <w:spacing w:val="-2"/>
          <w:sz w:val="20"/>
          <w:szCs w:val="20"/>
          <w:lang w:val="uk-UA" w:eastAsia="ja-JP"/>
        </w:rPr>
        <w:t>.</w:t>
      </w:r>
    </w:p>
    <w:p w14:paraId="0ED8DF93" w14:textId="77777777" w:rsidR="006F4846" w:rsidRPr="006D5CD7" w:rsidRDefault="006F4846" w:rsidP="009B0FD9">
      <w:pPr>
        <w:jc w:val="both"/>
        <w:rPr>
          <w:rFonts w:ascii="Arial" w:hAnsi="Arial" w:cs="Arial"/>
          <w:spacing w:val="-2"/>
          <w:sz w:val="20"/>
          <w:szCs w:val="20"/>
          <w:lang w:val="uk-UA" w:eastAsia="ja-JP"/>
        </w:rPr>
      </w:pPr>
    </w:p>
    <w:p w14:paraId="247B83EC" w14:textId="77777777" w:rsidR="009B0FD9" w:rsidRPr="006D5CD7" w:rsidRDefault="009B0FD9" w:rsidP="009E2A4D">
      <w:pPr>
        <w:numPr>
          <w:ilvl w:val="0"/>
          <w:numId w:val="24"/>
        </w:numPr>
        <w:overflowPunct w:val="0"/>
        <w:autoSpaceDE w:val="0"/>
        <w:autoSpaceDN w:val="0"/>
        <w:adjustRightInd w:val="0"/>
        <w:ind w:left="567" w:hanging="567"/>
        <w:jc w:val="both"/>
        <w:textAlignment w:val="baseline"/>
        <w:outlineLvl w:val="3"/>
        <w:rPr>
          <w:rFonts w:ascii="Arial" w:hAnsi="Arial" w:cs="Arial"/>
          <w:b/>
          <w:color w:val="000080"/>
          <w:spacing w:val="-2"/>
          <w:sz w:val="20"/>
          <w:szCs w:val="20"/>
          <w:lang w:val="uk-UA" w:eastAsia="ja-JP"/>
        </w:rPr>
      </w:pPr>
      <w:bookmarkStart w:id="176" w:name="_Toc234405397"/>
      <w:r w:rsidRPr="006D5CD7">
        <w:rPr>
          <w:rFonts w:ascii="Arial" w:hAnsi="Arial" w:cs="Arial"/>
          <w:b/>
          <w:color w:val="000080"/>
          <w:spacing w:val="-2"/>
          <w:sz w:val="20"/>
          <w:szCs w:val="20"/>
          <w:lang w:val="uk-UA" w:eastAsia="ja-JP"/>
        </w:rPr>
        <w:t>Вихідна допомога</w:t>
      </w:r>
      <w:bookmarkEnd w:id="176"/>
      <w:r w:rsidRPr="006D5CD7">
        <w:rPr>
          <w:rFonts w:ascii="Arial" w:hAnsi="Arial" w:cs="Arial"/>
          <w:b/>
          <w:color w:val="000080"/>
          <w:spacing w:val="-2"/>
          <w:sz w:val="20"/>
          <w:szCs w:val="20"/>
          <w:lang w:val="uk-UA" w:eastAsia="ja-JP"/>
        </w:rPr>
        <w:t xml:space="preserve"> </w:t>
      </w:r>
    </w:p>
    <w:p w14:paraId="3180BF70" w14:textId="77777777" w:rsidR="009B0FD9" w:rsidRPr="006D5CD7" w:rsidRDefault="009B0FD9" w:rsidP="009B0FD9">
      <w:pPr>
        <w:overflowPunct w:val="0"/>
        <w:autoSpaceDE w:val="0"/>
        <w:autoSpaceDN w:val="0"/>
        <w:adjustRightInd w:val="0"/>
        <w:textAlignment w:val="baseline"/>
        <w:rPr>
          <w:rFonts w:ascii="Arial" w:hAnsi="Arial" w:cs="Arial"/>
          <w:b/>
          <w:color w:val="C00000"/>
          <w:spacing w:val="-2"/>
          <w:sz w:val="20"/>
          <w:szCs w:val="20"/>
          <w:lang w:val="uk-UA" w:eastAsia="ja-JP"/>
        </w:rPr>
      </w:pPr>
    </w:p>
    <w:p w14:paraId="333D0933" w14:textId="77777777" w:rsidR="009B0FD9" w:rsidRPr="006D5CD7" w:rsidRDefault="009B0FD9" w:rsidP="009E2A4D">
      <w:pPr>
        <w:keepNext/>
        <w:keepLines/>
        <w:numPr>
          <w:ilvl w:val="3"/>
          <w:numId w:val="9"/>
        </w:numPr>
        <w:overflowPunct w:val="0"/>
        <w:autoSpaceDE w:val="0"/>
        <w:autoSpaceDN w:val="0"/>
        <w:adjustRightInd w:val="0"/>
        <w:spacing w:before="40"/>
        <w:textAlignment w:val="baseline"/>
        <w:outlineLvl w:val="4"/>
        <w:rPr>
          <w:rFonts w:ascii="Arial" w:hAnsi="Arial" w:cs="Arial"/>
          <w:b/>
          <w:i/>
          <w:color w:val="000080"/>
          <w:spacing w:val="-2"/>
          <w:sz w:val="20"/>
          <w:szCs w:val="20"/>
          <w:lang w:val="uk-UA" w:eastAsia="ja-JP"/>
        </w:rPr>
      </w:pPr>
      <w:bookmarkStart w:id="177" w:name="_Toc234405398"/>
      <w:r w:rsidRPr="006D5CD7">
        <w:rPr>
          <w:rFonts w:ascii="Arial" w:hAnsi="Arial" w:cs="Arial"/>
          <w:b/>
          <w:i/>
          <w:color w:val="000080"/>
          <w:spacing w:val="-2"/>
          <w:sz w:val="20"/>
          <w:szCs w:val="20"/>
          <w:lang w:val="uk-UA" w:eastAsia="ja-JP"/>
        </w:rPr>
        <w:t>Визначення</w:t>
      </w:r>
      <w:bookmarkEnd w:id="177"/>
    </w:p>
    <w:p w14:paraId="4796B761" w14:textId="77777777" w:rsidR="009B0FD9" w:rsidRPr="006D5CD7" w:rsidRDefault="009B0FD9" w:rsidP="006774D2">
      <w:pPr>
        <w:spacing w:before="120"/>
        <w:jc w:val="both"/>
        <w:rPr>
          <w:rFonts w:ascii="Arial" w:hAnsi="Arial" w:cs="Arial"/>
          <w:spacing w:val="-2"/>
          <w:sz w:val="20"/>
          <w:szCs w:val="20"/>
          <w:lang w:val="uk-UA" w:eastAsia="ja-JP"/>
        </w:rPr>
      </w:pPr>
      <w:r w:rsidRPr="006D5CD7">
        <w:rPr>
          <w:rFonts w:ascii="Arial" w:hAnsi="Arial" w:cs="Arial"/>
          <w:spacing w:val="-2"/>
          <w:sz w:val="20"/>
          <w:szCs w:val="20"/>
          <w:lang w:val="uk-UA" w:eastAsia="ja-JP"/>
        </w:rPr>
        <w:t>Відповідно до нормативно-правової бази щодо винагороди, виплати, узгоджені у будь-який спосіб та у будь-якій формі, з метою дострокового розірвання трудового договору або під час його розірвання або дострокового звільнення з посади, на суму, що перевищує передбачені положеннями чинного законодавства України вимоги щодо попереднього повідомлення, становлять так звану вихідну допомогу.</w:t>
      </w:r>
      <w:r w:rsidRPr="006D5CD7">
        <w:rPr>
          <w:rFonts w:ascii="Arial" w:hAnsi="Arial" w:cs="Arial"/>
          <w:i/>
          <w:iCs/>
          <w:spacing w:val="-2"/>
          <w:sz w:val="20"/>
          <w:szCs w:val="20"/>
          <w:lang w:val="uk-UA" w:eastAsia="ja-JP"/>
        </w:rPr>
        <w:t xml:space="preserve"> </w:t>
      </w:r>
      <w:r w:rsidRPr="006D5CD7">
        <w:rPr>
          <w:rFonts w:ascii="Arial" w:hAnsi="Arial" w:cs="Arial"/>
          <w:spacing w:val="-2"/>
          <w:sz w:val="20"/>
          <w:szCs w:val="20"/>
          <w:lang w:val="uk-UA" w:eastAsia="ja-JP"/>
        </w:rPr>
        <w:t>Це передбачає також укладання угоди про відсутність конкуренції, залежно від загальної суми оплати.</w:t>
      </w:r>
    </w:p>
    <w:p w14:paraId="7C05D382" w14:textId="77777777" w:rsidR="009B0FD9" w:rsidRPr="009B0FD9" w:rsidRDefault="009B0FD9" w:rsidP="009B0FD9">
      <w:pPr>
        <w:jc w:val="both"/>
        <w:rPr>
          <w:spacing w:val="-2"/>
          <w:sz w:val="20"/>
          <w:szCs w:val="20"/>
          <w:lang w:val="uk-UA" w:eastAsia="ja-JP"/>
        </w:rPr>
      </w:pPr>
    </w:p>
    <w:p w14:paraId="0690292D" w14:textId="77777777" w:rsidR="009B0FD9" w:rsidRPr="006D5CD7" w:rsidRDefault="009B0FD9" w:rsidP="009B0FD9">
      <w:pPr>
        <w:jc w:val="both"/>
        <w:rPr>
          <w:rFonts w:ascii="Arial" w:hAnsi="Arial" w:cs="Arial"/>
          <w:b/>
          <w:spacing w:val="-2"/>
          <w:sz w:val="20"/>
          <w:szCs w:val="20"/>
          <w:lang w:val="uk-UA" w:eastAsia="ja-JP"/>
        </w:rPr>
      </w:pPr>
      <w:r w:rsidRPr="006D5CD7">
        <w:rPr>
          <w:rFonts w:ascii="Arial" w:hAnsi="Arial" w:cs="Arial"/>
          <w:b/>
          <w:spacing w:val="-2"/>
          <w:sz w:val="20"/>
          <w:szCs w:val="20"/>
          <w:lang w:val="uk-UA" w:eastAsia="ja-JP"/>
        </w:rPr>
        <w:t>Елементи вихідної допомоги відповідно до Політики винагороди Групи ІСП:</w:t>
      </w:r>
    </w:p>
    <w:p w14:paraId="63885C11" w14:textId="77777777" w:rsidR="009B0FD9" w:rsidRPr="009B0FD9" w:rsidRDefault="009B0FD9" w:rsidP="009B0FD9">
      <w:pPr>
        <w:jc w:val="both"/>
        <w:rPr>
          <w:rFonts w:cs="Arial"/>
          <w:b/>
          <w:spacing w:val="-2"/>
          <w:sz w:val="20"/>
          <w:szCs w:val="20"/>
          <w:lang w:val="uk-UA" w:eastAsia="ja-JP"/>
        </w:rPr>
      </w:pPr>
    </w:p>
    <w:p w14:paraId="0140E547" w14:textId="77777777" w:rsidR="009B0FD9" w:rsidRPr="009B0FD9" w:rsidRDefault="009B0FD9" w:rsidP="009B0FD9">
      <w:pPr>
        <w:jc w:val="both"/>
        <w:rPr>
          <w:b/>
          <w:spacing w:val="-2"/>
          <w:sz w:val="20"/>
          <w:szCs w:val="20"/>
          <w:lang w:val="uk-UA" w:eastAsia="ja-JP"/>
        </w:rPr>
      </w:pPr>
      <w:r w:rsidRPr="009B0FD9">
        <w:rPr>
          <w:b/>
          <w:noProof/>
          <w:spacing w:val="-2"/>
          <w:sz w:val="20"/>
          <w:szCs w:val="20"/>
          <w:lang w:val="ru-UA" w:eastAsia="ru-UA"/>
        </w:rPr>
        <w:drawing>
          <wp:inline distT="0" distB="0" distL="0" distR="0" wp14:anchorId="2662536A" wp14:editId="2526E1B3">
            <wp:extent cx="5760000" cy="2285663"/>
            <wp:effectExtent l="0" t="0" r="0" b="63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000" cy="2285663"/>
                    </a:xfrm>
                    <a:prstGeom prst="rect">
                      <a:avLst/>
                    </a:prstGeom>
                    <a:noFill/>
                  </pic:spPr>
                </pic:pic>
              </a:graphicData>
            </a:graphic>
          </wp:inline>
        </w:drawing>
      </w:r>
    </w:p>
    <w:p w14:paraId="31A873E4" w14:textId="77777777" w:rsidR="009B0FD9" w:rsidRPr="009B0FD9" w:rsidRDefault="009B0FD9" w:rsidP="009B0FD9">
      <w:pPr>
        <w:jc w:val="both"/>
        <w:rPr>
          <w:b/>
          <w:spacing w:val="-2"/>
          <w:sz w:val="20"/>
          <w:szCs w:val="20"/>
          <w:lang w:val="uk-UA" w:eastAsia="ja-JP"/>
        </w:rPr>
      </w:pPr>
    </w:p>
    <w:p w14:paraId="2672B3EB" w14:textId="77777777" w:rsidR="009B0FD9" w:rsidRPr="006D5CD7" w:rsidRDefault="009B0FD9" w:rsidP="009E2A4D">
      <w:pPr>
        <w:keepNext/>
        <w:keepLines/>
        <w:numPr>
          <w:ilvl w:val="3"/>
          <w:numId w:val="9"/>
        </w:numPr>
        <w:overflowPunct w:val="0"/>
        <w:autoSpaceDE w:val="0"/>
        <w:autoSpaceDN w:val="0"/>
        <w:adjustRightInd w:val="0"/>
        <w:spacing w:before="40"/>
        <w:textAlignment w:val="baseline"/>
        <w:outlineLvl w:val="4"/>
        <w:rPr>
          <w:rFonts w:ascii="Arial" w:hAnsi="Arial" w:cs="Arial"/>
          <w:b/>
          <w:i/>
          <w:color w:val="000080"/>
          <w:spacing w:val="-2"/>
          <w:sz w:val="20"/>
          <w:szCs w:val="20"/>
          <w:lang w:val="uk-UA" w:eastAsia="ja-JP"/>
        </w:rPr>
      </w:pPr>
      <w:bookmarkStart w:id="178" w:name="_Toc234405399"/>
      <w:r w:rsidRPr="006D5CD7">
        <w:rPr>
          <w:rFonts w:ascii="Arial" w:hAnsi="Arial" w:cs="Arial"/>
          <w:b/>
          <w:i/>
          <w:color w:val="000080"/>
          <w:spacing w:val="-2"/>
          <w:sz w:val="20"/>
          <w:szCs w:val="20"/>
          <w:lang w:val="uk-UA" w:eastAsia="ja-JP"/>
        </w:rPr>
        <w:t>Максимальні ліміти</w:t>
      </w:r>
      <w:bookmarkEnd w:id="178"/>
    </w:p>
    <w:p w14:paraId="196D054B" w14:textId="394B5155" w:rsidR="009B0FD9" w:rsidRPr="006D5CD7" w:rsidRDefault="009B0FD9" w:rsidP="006774D2">
      <w:pPr>
        <w:spacing w:before="120"/>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Відповідно до передових міжнародних та національних звичаїв ділового обороту, Банк, відповідно до Політики винагороди ІСП, встановлює максимальний ліміт рівний </w:t>
      </w:r>
      <w:r w:rsidR="00A218B1" w:rsidRPr="007155C3">
        <w:rPr>
          <w:rFonts w:ascii="Arial" w:hAnsi="Arial" w:cs="Arial"/>
          <w:b/>
          <w:spacing w:val="-2"/>
          <w:sz w:val="20"/>
          <w:szCs w:val="20"/>
          <w:lang w:val="uk-UA" w:eastAsia="ja-JP"/>
        </w:rPr>
        <w:t>12</w:t>
      </w:r>
      <w:r w:rsidR="00A218B1" w:rsidRPr="006D5CD7">
        <w:rPr>
          <w:rFonts w:ascii="Arial" w:hAnsi="Arial" w:cs="Arial"/>
          <w:b/>
          <w:spacing w:val="-2"/>
          <w:sz w:val="20"/>
          <w:szCs w:val="20"/>
          <w:lang w:val="uk-UA" w:eastAsia="ja-JP"/>
        </w:rPr>
        <w:t xml:space="preserve"> </w:t>
      </w:r>
      <w:r w:rsidRPr="006D5CD7">
        <w:rPr>
          <w:rFonts w:ascii="Arial" w:hAnsi="Arial" w:cs="Arial"/>
          <w:b/>
          <w:spacing w:val="-2"/>
          <w:sz w:val="20"/>
          <w:szCs w:val="20"/>
          <w:lang w:val="uk-UA" w:eastAsia="ja-JP"/>
        </w:rPr>
        <w:t>місяцям</w:t>
      </w:r>
      <w:r w:rsidRPr="006D5CD7">
        <w:rPr>
          <w:rFonts w:ascii="Arial" w:hAnsi="Arial" w:cs="Arial"/>
          <w:spacing w:val="-2"/>
          <w:sz w:val="20"/>
          <w:szCs w:val="20"/>
          <w:lang w:val="uk-UA" w:eastAsia="ja-JP"/>
        </w:rPr>
        <w:t xml:space="preserve"> </w:t>
      </w:r>
      <w:r w:rsidRPr="006D5CD7">
        <w:rPr>
          <w:rFonts w:ascii="Arial" w:hAnsi="Arial" w:cs="Arial"/>
          <w:b/>
          <w:bCs/>
          <w:spacing w:val="-2"/>
          <w:sz w:val="20"/>
          <w:szCs w:val="20"/>
          <w:lang w:val="uk-UA" w:eastAsia="ja-JP"/>
        </w:rPr>
        <w:t xml:space="preserve">фіксованої частини винагороди </w:t>
      </w:r>
      <w:r w:rsidRPr="006D5CD7">
        <w:rPr>
          <w:rFonts w:ascii="Arial" w:hAnsi="Arial" w:cs="Arial"/>
          <w:spacing w:val="-2"/>
          <w:sz w:val="20"/>
          <w:szCs w:val="20"/>
          <w:lang w:val="uk-UA" w:eastAsia="ja-JP"/>
        </w:rPr>
        <w:t xml:space="preserve">для виплати вихідної допомоги під час звільнення. Після затвердження цього ліміту розмір максимального відшкодування може складати </w:t>
      </w:r>
      <w:r w:rsidR="00A218B1" w:rsidRPr="002310C3">
        <w:rPr>
          <w:rFonts w:ascii="Arial" w:hAnsi="Arial" w:cs="Arial"/>
          <w:b/>
          <w:spacing w:val="-2"/>
          <w:sz w:val="20"/>
          <w:szCs w:val="20"/>
          <w:lang w:val="ru-RU" w:eastAsia="ja-JP"/>
        </w:rPr>
        <w:t>1</w:t>
      </w:r>
      <w:r w:rsidR="00A528EA">
        <w:rPr>
          <w:rFonts w:ascii="Arial" w:hAnsi="Arial" w:cs="Arial"/>
          <w:b/>
          <w:spacing w:val="-2"/>
          <w:sz w:val="20"/>
          <w:szCs w:val="20"/>
          <w:lang w:val="ru-RU" w:eastAsia="ja-JP"/>
        </w:rPr>
        <w:t>70</w:t>
      </w:r>
      <w:r w:rsidRPr="006D5CD7">
        <w:rPr>
          <w:rFonts w:ascii="Arial" w:hAnsi="Arial" w:cs="Arial"/>
          <w:b/>
          <w:spacing w:val="-2"/>
          <w:sz w:val="20"/>
          <w:szCs w:val="20"/>
          <w:lang w:val="uk-UA" w:eastAsia="ja-JP"/>
        </w:rPr>
        <w:t>. 000</w:t>
      </w:r>
      <w:r w:rsidRPr="006D5CD7">
        <w:rPr>
          <w:rFonts w:ascii="Arial" w:hAnsi="Arial" w:cs="Arial"/>
          <w:b/>
          <w:bCs/>
          <w:spacing w:val="-2"/>
          <w:sz w:val="20"/>
          <w:szCs w:val="20"/>
          <w:lang w:val="uk-UA" w:eastAsia="ja-JP"/>
        </w:rPr>
        <w:t xml:space="preserve"> євро</w:t>
      </w:r>
      <w:r w:rsidRPr="006D5CD7">
        <w:rPr>
          <w:rFonts w:ascii="Arial" w:hAnsi="Arial" w:cs="Arial"/>
          <w:bCs/>
          <w:spacing w:val="-2"/>
          <w:sz w:val="20"/>
          <w:szCs w:val="20"/>
          <w:vertAlign w:val="superscript"/>
          <w:lang w:val="uk-UA" w:eastAsia="ja-JP"/>
        </w:rPr>
        <w:footnoteReference w:id="28"/>
      </w:r>
      <w:r w:rsidRPr="006D5CD7">
        <w:rPr>
          <w:rFonts w:ascii="Arial" w:hAnsi="Arial" w:cs="Arial"/>
          <w:spacing w:val="-2"/>
          <w:sz w:val="20"/>
          <w:szCs w:val="20"/>
          <w:lang w:val="uk-UA" w:eastAsia="ja-JP"/>
        </w:rPr>
        <w:t>.</w:t>
      </w:r>
    </w:p>
    <w:p w14:paraId="0670D1F3" w14:textId="4E9B913B" w:rsidR="009B0FD9" w:rsidRPr="006774D2" w:rsidRDefault="004A36F8" w:rsidP="006774D2">
      <w:pPr>
        <w:spacing w:before="120"/>
        <w:jc w:val="both"/>
        <w:rPr>
          <w:rFonts w:ascii="Arial" w:hAnsi="Arial" w:cs="Arial"/>
          <w:spacing w:val="-2"/>
          <w:sz w:val="20"/>
          <w:szCs w:val="20"/>
          <w:lang w:val="uk-UA" w:eastAsia="ja-JP"/>
        </w:rPr>
      </w:pPr>
      <w:r w:rsidRPr="006774D2">
        <w:rPr>
          <w:rFonts w:ascii="Arial" w:hAnsi="Arial" w:cs="Arial"/>
          <w:spacing w:val="-2"/>
          <w:sz w:val="20"/>
          <w:szCs w:val="20"/>
          <w:lang w:val="uk-UA" w:eastAsia="ja-JP"/>
        </w:rPr>
        <w:t>На період дії воєнного стану в Україні у разі припинення трудового договору (контракту) або цивільно-правового договору з працівником банку загальна сума вихідної допомоги, компенсаційних виплат (крім виплат грошової компенсації за невикористані відпустки) та інших виплат, які мають бути проведені у зв'язку з припиненням трудового договору (контракту) або цивільно-правового договору, не може перевищувати середнього заробітку такої особи за шість місяців.</w:t>
      </w:r>
    </w:p>
    <w:p w14:paraId="06E61DF6" w14:textId="77777777" w:rsidR="004A36F8" w:rsidRPr="009B0FD9" w:rsidRDefault="004A36F8" w:rsidP="009B0FD9">
      <w:pPr>
        <w:jc w:val="both"/>
        <w:rPr>
          <w:spacing w:val="-2"/>
          <w:sz w:val="20"/>
          <w:szCs w:val="20"/>
          <w:lang w:val="uk-UA" w:eastAsia="ja-JP"/>
        </w:rPr>
      </w:pPr>
    </w:p>
    <w:p w14:paraId="3132FBE2" w14:textId="77777777" w:rsidR="009B0FD9" w:rsidRPr="006D5CD7" w:rsidRDefault="009B0FD9" w:rsidP="009E2A4D">
      <w:pPr>
        <w:keepNext/>
        <w:keepLines/>
        <w:numPr>
          <w:ilvl w:val="3"/>
          <w:numId w:val="9"/>
        </w:numPr>
        <w:overflowPunct w:val="0"/>
        <w:autoSpaceDE w:val="0"/>
        <w:autoSpaceDN w:val="0"/>
        <w:adjustRightInd w:val="0"/>
        <w:spacing w:before="40"/>
        <w:textAlignment w:val="baseline"/>
        <w:outlineLvl w:val="4"/>
        <w:rPr>
          <w:rFonts w:ascii="Arial" w:hAnsi="Arial" w:cs="Arial"/>
          <w:b/>
          <w:i/>
          <w:color w:val="000080"/>
          <w:spacing w:val="-2"/>
          <w:sz w:val="20"/>
          <w:szCs w:val="20"/>
          <w:lang w:val="uk-UA" w:eastAsia="ja-JP"/>
        </w:rPr>
      </w:pPr>
      <w:bookmarkStart w:id="179" w:name="_Toc234405400"/>
      <w:r w:rsidRPr="006D5CD7">
        <w:rPr>
          <w:rFonts w:ascii="Arial" w:hAnsi="Arial" w:cs="Arial"/>
          <w:b/>
          <w:i/>
          <w:color w:val="000080"/>
          <w:spacing w:val="-2"/>
          <w:sz w:val="20"/>
          <w:szCs w:val="20"/>
          <w:lang w:val="uk-UA" w:eastAsia="ja-JP"/>
        </w:rPr>
        <w:t>Включення вихідної допомоги до змінної частини винагороди</w:t>
      </w:r>
      <w:bookmarkEnd w:id="179"/>
    </w:p>
    <w:p w14:paraId="0BF5C976" w14:textId="77777777" w:rsidR="009B0FD9" w:rsidRPr="006D5CD7" w:rsidRDefault="009B0FD9" w:rsidP="006774D2">
      <w:pPr>
        <w:spacing w:before="120"/>
        <w:jc w:val="both"/>
        <w:rPr>
          <w:rFonts w:ascii="Arial" w:eastAsia="Calibri" w:hAnsi="Arial" w:cs="Arial"/>
          <w:spacing w:val="-2"/>
          <w:sz w:val="20"/>
          <w:szCs w:val="20"/>
          <w:lang w:val="uk-UA" w:eastAsia="ja-JP"/>
        </w:rPr>
      </w:pPr>
      <w:r w:rsidRPr="006D5CD7">
        <w:rPr>
          <w:rFonts w:ascii="Arial" w:hAnsi="Arial" w:cs="Arial"/>
          <w:spacing w:val="-2"/>
          <w:sz w:val="20"/>
          <w:szCs w:val="20"/>
          <w:lang w:val="uk-UA" w:eastAsia="ja-JP"/>
        </w:rPr>
        <w:t>Відповідно до Політики винагороди ІСП, компенсація, що виплачується у формі вихідної допомоги, включається під час розрахунку співвідношення змінної частини винагороди, яка має бути виплачена, та фіксованої частини винагороди за останній рік роботи в компанії.</w:t>
      </w:r>
    </w:p>
    <w:p w14:paraId="6F3E601C" w14:textId="77777777" w:rsidR="009B0FD9" w:rsidRPr="006D5CD7" w:rsidRDefault="009B0FD9" w:rsidP="009B0FD9">
      <w:pPr>
        <w:jc w:val="both"/>
        <w:rPr>
          <w:rFonts w:ascii="Arial" w:eastAsia="Calibri" w:hAnsi="Arial" w:cs="Arial"/>
          <w:spacing w:val="-2"/>
          <w:sz w:val="20"/>
          <w:szCs w:val="20"/>
          <w:lang w:val="uk-UA" w:eastAsia="ja-JP"/>
        </w:rPr>
      </w:pPr>
    </w:p>
    <w:p w14:paraId="46FA091F" w14:textId="77777777" w:rsidR="009B0FD9" w:rsidRPr="006D5CD7" w:rsidRDefault="009B0FD9" w:rsidP="006774D2">
      <w:pPr>
        <w:spacing w:before="120"/>
        <w:jc w:val="both"/>
        <w:rPr>
          <w:rFonts w:ascii="Arial" w:eastAsia="Calibri" w:hAnsi="Arial" w:cs="Arial"/>
          <w:spacing w:val="-2"/>
          <w:sz w:val="20"/>
          <w:szCs w:val="20"/>
          <w:lang w:val="uk-UA" w:eastAsia="ja-JP"/>
        </w:rPr>
      </w:pPr>
      <w:r w:rsidRPr="006D5CD7">
        <w:rPr>
          <w:rFonts w:ascii="Arial" w:hAnsi="Arial" w:cs="Arial"/>
          <w:spacing w:val="-2"/>
          <w:sz w:val="20"/>
          <w:szCs w:val="20"/>
          <w:lang w:val="uk-UA" w:eastAsia="ja-JP"/>
        </w:rPr>
        <w:t>Зокрема, компенсація, яка виплачується як вихідна допомога, додається до премії за останній рік роботи в компанії, за вирахуванням погоджених та визнаних сум:</w:t>
      </w:r>
    </w:p>
    <w:p w14:paraId="013CBE8F" w14:textId="77777777" w:rsidR="009B0FD9" w:rsidRPr="006D5CD7" w:rsidRDefault="009B0FD9" w:rsidP="006774D2">
      <w:pPr>
        <w:numPr>
          <w:ilvl w:val="0"/>
          <w:numId w:val="2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відповідно до угоди про відсутність конкуренції, на частину, сума якої за кожний рік дії такої угоди не перевищує суму фіксованої частини винагороди за останній рік;</w:t>
      </w:r>
    </w:p>
    <w:p w14:paraId="126734B1" w14:textId="77777777" w:rsidR="009B0FD9" w:rsidRPr="006D5CD7" w:rsidRDefault="009B0FD9" w:rsidP="006774D2">
      <w:pPr>
        <w:numPr>
          <w:ilvl w:val="0"/>
          <w:numId w:val="2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lastRenderedPageBreak/>
        <w:t xml:space="preserve">за угодами про врегулювання наявних або можливих спорів (незалежно від контексту, в якому складається угода), якщо розраховується за попередньо передбаченою формулою розрахунків, затвердженою Зборами акціонерів ІСП. </w:t>
      </w:r>
    </w:p>
    <w:p w14:paraId="1C5D1B62" w14:textId="77777777" w:rsidR="009B0FD9" w:rsidRPr="006D5CD7" w:rsidRDefault="009B0FD9" w:rsidP="006774D2">
      <w:pPr>
        <w:spacing w:before="120"/>
        <w:ind w:left="360"/>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Інтеза Санпаоло має намір затвердити наступну </w:t>
      </w:r>
      <w:r w:rsidRPr="006D5CD7">
        <w:rPr>
          <w:rFonts w:ascii="Arial" w:hAnsi="Arial" w:cs="Arial"/>
          <w:b/>
          <w:bCs/>
          <w:spacing w:val="-2"/>
          <w:sz w:val="20"/>
          <w:szCs w:val="20"/>
          <w:lang w:val="uk-UA" w:eastAsia="ja-JP"/>
        </w:rPr>
        <w:t>формулу</w:t>
      </w:r>
      <w:r w:rsidRPr="006D5CD7">
        <w:rPr>
          <w:rFonts w:ascii="Arial" w:hAnsi="Arial" w:cs="Arial"/>
          <w:spacing w:val="-2"/>
          <w:sz w:val="20"/>
          <w:szCs w:val="20"/>
          <w:lang w:val="uk-UA" w:eastAsia="ja-JP"/>
        </w:rPr>
        <w:t>, що залежить від категорії персоналу та індексується на кількість років роботи в компанії.</w:t>
      </w:r>
    </w:p>
    <w:p w14:paraId="3AF03C9B" w14:textId="77777777" w:rsidR="009B0FD9" w:rsidRPr="009B0FD9" w:rsidRDefault="009B0FD9" w:rsidP="009B0FD9">
      <w:pPr>
        <w:ind w:left="360"/>
        <w:jc w:val="both"/>
        <w:rPr>
          <w:spacing w:val="-2"/>
          <w:sz w:val="20"/>
          <w:szCs w:val="20"/>
          <w:lang w:val="uk-UA" w:eastAsia="ja-JP"/>
        </w:rPr>
      </w:pPr>
    </w:p>
    <w:p w14:paraId="2D51D8C5" w14:textId="77777777" w:rsidR="009B0FD9" w:rsidRPr="006D5CD7" w:rsidRDefault="009B0FD9" w:rsidP="009B0FD9">
      <w:pPr>
        <w:ind w:left="360"/>
        <w:jc w:val="both"/>
        <w:rPr>
          <w:rFonts w:ascii="Arial" w:hAnsi="Arial" w:cs="Arial"/>
          <w:b/>
          <w:spacing w:val="-2"/>
          <w:sz w:val="20"/>
          <w:szCs w:val="20"/>
          <w:lang w:val="uk-UA" w:eastAsia="ja-JP"/>
        </w:rPr>
      </w:pPr>
      <w:r w:rsidRPr="006D5CD7">
        <w:rPr>
          <w:rFonts w:ascii="Arial" w:hAnsi="Arial" w:cs="Arial"/>
          <w:b/>
          <w:bCs/>
          <w:spacing w:val="-2"/>
          <w:sz w:val="20"/>
          <w:szCs w:val="20"/>
          <w:lang w:val="uk-UA" w:eastAsia="ja-JP"/>
        </w:rPr>
        <w:t xml:space="preserve">Працівники, посада яких передбачена як частина загальної системи грейдерів Групи ІСП </w:t>
      </w:r>
    </w:p>
    <w:p w14:paraId="37F5C041"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tbl>
      <w:tblPr>
        <w:tblW w:w="8678" w:type="dxa"/>
        <w:tblInd w:w="421" w:type="dxa"/>
        <w:tblCellMar>
          <w:left w:w="0" w:type="dxa"/>
          <w:right w:w="0" w:type="dxa"/>
        </w:tblCellMar>
        <w:tblLook w:val="0420" w:firstRow="1" w:lastRow="0" w:firstColumn="0" w:lastColumn="0" w:noHBand="0" w:noVBand="1"/>
      </w:tblPr>
      <w:tblGrid>
        <w:gridCol w:w="3179"/>
        <w:gridCol w:w="5499"/>
      </w:tblGrid>
      <w:tr w:rsidR="009B0FD9" w:rsidRPr="006D5CD7" w14:paraId="6DDEE1F9" w14:textId="77777777" w:rsidTr="00B72908">
        <w:tc>
          <w:tcPr>
            <w:tcW w:w="3179" w:type="dxa"/>
            <w:tcBorders>
              <w:top w:val="single" w:sz="4" w:space="0" w:color="404040"/>
              <w:left w:val="single" w:sz="4" w:space="0" w:color="404040"/>
              <w:bottom w:val="single" w:sz="4" w:space="0" w:color="404040"/>
              <w:right w:val="single" w:sz="4" w:space="0" w:color="404040"/>
            </w:tcBorders>
            <w:shd w:val="clear" w:color="auto" w:fill="4F81BD"/>
            <w:tcMar>
              <w:top w:w="72" w:type="dxa"/>
              <w:left w:w="144" w:type="dxa"/>
              <w:bottom w:w="72" w:type="dxa"/>
              <w:right w:w="144" w:type="dxa"/>
            </w:tcMar>
            <w:vAlign w:val="center"/>
            <w:hideMark/>
          </w:tcPr>
          <w:p w14:paraId="69DD4A6A" w14:textId="40688968" w:rsidR="009B0FD9" w:rsidRPr="006D5CD7" w:rsidRDefault="009B0FD9" w:rsidP="009B0FD9">
            <w:pPr>
              <w:overflowPunct w:val="0"/>
              <w:autoSpaceDE w:val="0"/>
              <w:autoSpaceDN w:val="0"/>
              <w:adjustRightInd w:val="0"/>
              <w:textAlignment w:val="baseline"/>
              <w:rPr>
                <w:rFonts w:ascii="Arial" w:hAnsi="Arial" w:cs="Arial"/>
                <w:color w:val="FFFFFF"/>
                <w:spacing w:val="-2"/>
                <w:sz w:val="20"/>
                <w:szCs w:val="20"/>
                <w:lang w:val="uk-UA" w:eastAsia="ja-JP"/>
              </w:rPr>
            </w:pPr>
            <w:r w:rsidRPr="006D5CD7">
              <w:rPr>
                <w:rFonts w:ascii="Arial" w:hAnsi="Arial" w:cs="Arial"/>
                <w:color w:val="FFFFFF"/>
                <w:spacing w:val="-2"/>
                <w:sz w:val="20"/>
                <w:szCs w:val="20"/>
                <w:lang w:val="uk-UA" w:eastAsia="ja-JP"/>
              </w:rPr>
              <w:t xml:space="preserve">Стаж роботи в </w:t>
            </w:r>
            <w:r w:rsidR="00D23D60">
              <w:rPr>
                <w:rFonts w:ascii="Arial" w:hAnsi="Arial" w:cs="Arial"/>
                <w:color w:val="FFFFFF"/>
                <w:spacing w:val="-2"/>
                <w:sz w:val="20"/>
                <w:szCs w:val="20"/>
                <w:lang w:val="uk-UA" w:eastAsia="ja-JP"/>
              </w:rPr>
              <w:t xml:space="preserve">Групі ІСП </w:t>
            </w:r>
            <w:r w:rsidRPr="006D5CD7">
              <w:rPr>
                <w:rFonts w:ascii="Arial" w:hAnsi="Arial" w:cs="Arial"/>
                <w:color w:val="FFFFFF"/>
                <w:spacing w:val="-2"/>
                <w:sz w:val="20"/>
                <w:szCs w:val="20"/>
                <w:lang w:val="uk-UA" w:eastAsia="ja-JP"/>
              </w:rPr>
              <w:t>(років)</w:t>
            </w:r>
          </w:p>
        </w:tc>
        <w:tc>
          <w:tcPr>
            <w:tcW w:w="5499" w:type="dxa"/>
            <w:tcBorders>
              <w:top w:val="single" w:sz="4" w:space="0" w:color="404040"/>
              <w:left w:val="single" w:sz="4" w:space="0" w:color="404040"/>
              <w:bottom w:val="single" w:sz="4" w:space="0" w:color="404040"/>
              <w:right w:val="single" w:sz="4" w:space="0" w:color="404040"/>
            </w:tcBorders>
            <w:shd w:val="clear" w:color="auto" w:fill="4F81BD"/>
            <w:tcMar>
              <w:top w:w="72" w:type="dxa"/>
              <w:left w:w="144" w:type="dxa"/>
              <w:bottom w:w="72" w:type="dxa"/>
              <w:right w:w="144" w:type="dxa"/>
            </w:tcMar>
            <w:hideMark/>
          </w:tcPr>
          <w:p w14:paraId="697CA550" w14:textId="77777777" w:rsidR="009B0FD9" w:rsidRPr="006D5CD7" w:rsidRDefault="009B0FD9" w:rsidP="009B0FD9">
            <w:pPr>
              <w:overflowPunct w:val="0"/>
              <w:autoSpaceDE w:val="0"/>
              <w:autoSpaceDN w:val="0"/>
              <w:adjustRightInd w:val="0"/>
              <w:textAlignment w:val="baseline"/>
              <w:rPr>
                <w:rFonts w:ascii="Arial" w:hAnsi="Arial" w:cs="Arial"/>
                <w:color w:val="FFFFFF"/>
                <w:spacing w:val="-2"/>
                <w:sz w:val="20"/>
                <w:szCs w:val="20"/>
                <w:lang w:val="uk-UA" w:eastAsia="ja-JP"/>
              </w:rPr>
            </w:pPr>
            <w:r w:rsidRPr="006D5CD7">
              <w:rPr>
                <w:rFonts w:ascii="Arial" w:hAnsi="Arial" w:cs="Arial"/>
                <w:b/>
                <w:bCs/>
                <w:color w:val="FFFFFF"/>
                <w:spacing w:val="-2"/>
                <w:sz w:val="20"/>
                <w:szCs w:val="20"/>
                <w:lang w:val="uk-UA" w:eastAsia="ja-JP"/>
              </w:rPr>
              <w:t xml:space="preserve">Вихідна допомога </w:t>
            </w:r>
          </w:p>
        </w:tc>
      </w:tr>
      <w:tr w:rsidR="009B0FD9" w:rsidRPr="006D5CD7" w14:paraId="1ADB616B"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1A900D96"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До 2</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2365FE59"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Фіксована частина винагороди за 2 місяці</w:t>
            </w:r>
          </w:p>
        </w:tc>
      </w:tr>
      <w:tr w:rsidR="009B0FD9" w:rsidRPr="006D5CD7" w14:paraId="357A224B"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6D350B7A"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color w:val="000000"/>
                <w:spacing w:val="-2"/>
                <w:sz w:val="20"/>
                <w:szCs w:val="20"/>
                <w:lang w:val="uk-UA" w:eastAsia="ja-JP"/>
              </w:rPr>
              <w:t xml:space="preserve">Від 2 до 21 </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27063DB5"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color w:val="000000"/>
                <w:spacing w:val="-2"/>
                <w:sz w:val="20"/>
                <w:szCs w:val="20"/>
                <w:lang w:val="uk-UA" w:eastAsia="ja-JP"/>
              </w:rPr>
              <w:t>Фіксована частина винагороди за 2 місяці +півмісяця за кожен рік стажу (починаючи з третього року)</w:t>
            </w:r>
          </w:p>
        </w:tc>
      </w:tr>
      <w:tr w:rsidR="009B0FD9" w:rsidRPr="006D5CD7" w14:paraId="62AD67C2"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29827369"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color w:val="000000"/>
                <w:spacing w:val="-2"/>
                <w:sz w:val="20"/>
                <w:szCs w:val="20"/>
                <w:lang w:val="uk-UA" w:eastAsia="ja-JP"/>
              </w:rPr>
              <w:t xml:space="preserve">Більше 21 </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0C9246A9"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6D5CD7">
              <w:rPr>
                <w:rFonts w:ascii="Arial" w:hAnsi="Arial" w:cs="Arial"/>
                <w:color w:val="000000"/>
                <w:spacing w:val="-2"/>
                <w:sz w:val="20"/>
                <w:szCs w:val="20"/>
                <w:lang w:val="uk-UA" w:eastAsia="ja-JP"/>
              </w:rPr>
              <w:t>Фіксована частина винагороди за 12 місяців</w:t>
            </w:r>
          </w:p>
        </w:tc>
      </w:tr>
    </w:tbl>
    <w:p w14:paraId="31725751"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p w14:paraId="0A8C901A" w14:textId="77777777" w:rsidR="009B0FD9" w:rsidRPr="006D5CD7" w:rsidRDefault="009B0FD9" w:rsidP="009B0FD9">
      <w:pPr>
        <w:ind w:left="360"/>
        <w:jc w:val="both"/>
        <w:rPr>
          <w:rFonts w:ascii="Arial" w:hAnsi="Arial" w:cs="Arial"/>
          <w:b/>
          <w:spacing w:val="-2"/>
          <w:sz w:val="20"/>
          <w:szCs w:val="20"/>
          <w:lang w:val="uk-UA" w:eastAsia="ja-JP"/>
        </w:rPr>
      </w:pPr>
      <w:r w:rsidRPr="006D5CD7">
        <w:rPr>
          <w:rFonts w:ascii="Arial" w:hAnsi="Arial" w:cs="Arial"/>
          <w:b/>
          <w:bCs/>
          <w:spacing w:val="-2"/>
          <w:sz w:val="20"/>
          <w:szCs w:val="20"/>
          <w:lang w:val="uk-UA" w:eastAsia="ja-JP"/>
        </w:rPr>
        <w:t>Інший персонал</w:t>
      </w:r>
    </w:p>
    <w:p w14:paraId="4D80E879" w14:textId="77777777" w:rsidR="009B0FD9" w:rsidRPr="009B0FD9" w:rsidRDefault="009B0FD9" w:rsidP="009B0FD9">
      <w:pPr>
        <w:overflowPunct w:val="0"/>
        <w:autoSpaceDE w:val="0"/>
        <w:autoSpaceDN w:val="0"/>
        <w:adjustRightInd w:val="0"/>
        <w:ind w:firstLine="426"/>
        <w:textAlignment w:val="baseline"/>
        <w:rPr>
          <w:b/>
          <w:spacing w:val="-2"/>
          <w:sz w:val="20"/>
          <w:szCs w:val="20"/>
          <w:lang w:val="uk-UA" w:eastAsia="ja-JP"/>
        </w:rPr>
      </w:pPr>
    </w:p>
    <w:tbl>
      <w:tblPr>
        <w:tblW w:w="8678" w:type="dxa"/>
        <w:tblInd w:w="421" w:type="dxa"/>
        <w:tblCellMar>
          <w:left w:w="0" w:type="dxa"/>
          <w:right w:w="0" w:type="dxa"/>
        </w:tblCellMar>
        <w:tblLook w:val="0420" w:firstRow="1" w:lastRow="0" w:firstColumn="0" w:lastColumn="0" w:noHBand="0" w:noVBand="1"/>
      </w:tblPr>
      <w:tblGrid>
        <w:gridCol w:w="3179"/>
        <w:gridCol w:w="5499"/>
      </w:tblGrid>
      <w:tr w:rsidR="009B0FD9" w:rsidRPr="009B0FD9" w14:paraId="066446FF" w14:textId="77777777" w:rsidTr="00B72908">
        <w:tc>
          <w:tcPr>
            <w:tcW w:w="3179" w:type="dxa"/>
            <w:tcBorders>
              <w:top w:val="single" w:sz="4" w:space="0" w:color="404040"/>
              <w:left w:val="single" w:sz="4" w:space="0" w:color="404040"/>
              <w:bottom w:val="single" w:sz="4" w:space="0" w:color="404040"/>
              <w:right w:val="single" w:sz="4" w:space="0" w:color="404040"/>
            </w:tcBorders>
            <w:shd w:val="clear" w:color="auto" w:fill="4F81BD"/>
            <w:tcMar>
              <w:top w:w="72" w:type="dxa"/>
              <w:left w:w="144" w:type="dxa"/>
              <w:bottom w:w="72" w:type="dxa"/>
              <w:right w:w="144" w:type="dxa"/>
            </w:tcMar>
            <w:vAlign w:val="center"/>
            <w:hideMark/>
          </w:tcPr>
          <w:p w14:paraId="6563382E" w14:textId="6FFC8568" w:rsidR="009B0FD9" w:rsidRPr="009B0FD9" w:rsidRDefault="009B0FD9" w:rsidP="009B0FD9">
            <w:pPr>
              <w:overflowPunct w:val="0"/>
              <w:autoSpaceDE w:val="0"/>
              <w:autoSpaceDN w:val="0"/>
              <w:adjustRightInd w:val="0"/>
              <w:textAlignment w:val="baseline"/>
              <w:rPr>
                <w:rFonts w:ascii="Arial" w:hAnsi="Arial" w:cs="Arial"/>
                <w:color w:val="FFFFFF"/>
                <w:spacing w:val="-2"/>
                <w:sz w:val="20"/>
                <w:szCs w:val="20"/>
                <w:lang w:val="uk-UA" w:eastAsia="ja-JP"/>
              </w:rPr>
            </w:pPr>
            <w:r w:rsidRPr="009B0FD9">
              <w:rPr>
                <w:rFonts w:ascii="Arial" w:hAnsi="Arial" w:cs="Arial"/>
                <w:color w:val="FFFFFF"/>
                <w:spacing w:val="-2"/>
                <w:sz w:val="20"/>
                <w:szCs w:val="20"/>
                <w:lang w:val="uk-UA" w:eastAsia="ja-JP"/>
              </w:rPr>
              <w:t xml:space="preserve">Стаж роботи в </w:t>
            </w:r>
            <w:r w:rsidR="00D23D60">
              <w:rPr>
                <w:rFonts w:ascii="Arial" w:hAnsi="Arial" w:cs="Arial"/>
                <w:color w:val="FFFFFF"/>
                <w:spacing w:val="-2"/>
                <w:sz w:val="20"/>
                <w:szCs w:val="20"/>
                <w:lang w:val="uk-UA" w:eastAsia="ja-JP"/>
              </w:rPr>
              <w:t xml:space="preserve">групі ІСП </w:t>
            </w:r>
            <w:r w:rsidRPr="009B0FD9">
              <w:rPr>
                <w:rFonts w:ascii="Arial" w:hAnsi="Arial" w:cs="Arial"/>
                <w:color w:val="FFFFFF"/>
                <w:spacing w:val="-2"/>
                <w:sz w:val="20"/>
                <w:szCs w:val="20"/>
                <w:lang w:val="uk-UA" w:eastAsia="ja-JP"/>
              </w:rPr>
              <w:t>(років)</w:t>
            </w:r>
          </w:p>
        </w:tc>
        <w:tc>
          <w:tcPr>
            <w:tcW w:w="5499" w:type="dxa"/>
            <w:tcBorders>
              <w:top w:val="single" w:sz="4" w:space="0" w:color="404040"/>
              <w:left w:val="single" w:sz="4" w:space="0" w:color="404040"/>
              <w:bottom w:val="single" w:sz="4" w:space="0" w:color="404040"/>
              <w:right w:val="single" w:sz="4" w:space="0" w:color="404040"/>
            </w:tcBorders>
            <w:shd w:val="clear" w:color="auto" w:fill="4F81BD"/>
            <w:tcMar>
              <w:top w:w="72" w:type="dxa"/>
              <w:left w:w="144" w:type="dxa"/>
              <w:bottom w:w="72" w:type="dxa"/>
              <w:right w:w="144" w:type="dxa"/>
            </w:tcMar>
            <w:hideMark/>
          </w:tcPr>
          <w:p w14:paraId="2A6F2ED4" w14:textId="77777777" w:rsidR="009B0FD9" w:rsidRPr="009B0FD9" w:rsidRDefault="009B0FD9" w:rsidP="009B0FD9">
            <w:pPr>
              <w:overflowPunct w:val="0"/>
              <w:autoSpaceDE w:val="0"/>
              <w:autoSpaceDN w:val="0"/>
              <w:adjustRightInd w:val="0"/>
              <w:textAlignment w:val="baseline"/>
              <w:rPr>
                <w:rFonts w:ascii="Arial" w:hAnsi="Arial" w:cs="Arial"/>
                <w:color w:val="FFFFFF"/>
                <w:spacing w:val="-2"/>
                <w:sz w:val="20"/>
                <w:szCs w:val="20"/>
                <w:lang w:val="uk-UA" w:eastAsia="ja-JP"/>
              </w:rPr>
            </w:pPr>
            <w:r w:rsidRPr="009B0FD9">
              <w:rPr>
                <w:rFonts w:ascii="Arial" w:hAnsi="Arial" w:cs="Arial"/>
                <w:b/>
                <w:bCs/>
                <w:color w:val="FFFFFF"/>
                <w:spacing w:val="-2"/>
                <w:sz w:val="20"/>
                <w:szCs w:val="20"/>
                <w:lang w:val="uk-UA" w:eastAsia="ja-JP"/>
              </w:rPr>
              <w:t xml:space="preserve">Вихідна допомога </w:t>
            </w:r>
          </w:p>
        </w:tc>
      </w:tr>
      <w:tr w:rsidR="009B0FD9" w:rsidRPr="009B0FD9" w14:paraId="2AC9065E"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50045F28"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До 2</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52C3560D"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Фіксована частина винагороди за 1 місяць</w:t>
            </w:r>
          </w:p>
        </w:tc>
      </w:tr>
      <w:tr w:rsidR="009B0FD9" w:rsidRPr="009B0FD9" w14:paraId="78596521"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7D060F39"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color w:val="000000"/>
                <w:spacing w:val="-2"/>
                <w:sz w:val="20"/>
                <w:szCs w:val="20"/>
                <w:lang w:val="uk-UA" w:eastAsia="ja-JP"/>
              </w:rPr>
              <w:t xml:space="preserve">Від 2 до 21 </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6C82FE0F"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Фіксована частина винагороди за 1 місяць + четверта частина місяця за кожен рік стажу (починаючи з третього року)</w:t>
            </w:r>
          </w:p>
        </w:tc>
      </w:tr>
      <w:tr w:rsidR="009B0FD9" w:rsidRPr="009B0FD9" w14:paraId="73E5A19F" w14:textId="77777777" w:rsidTr="00B72908">
        <w:trPr>
          <w:trHeight w:val="227"/>
        </w:trPr>
        <w:tc>
          <w:tcPr>
            <w:tcW w:w="317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1889A18B"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color w:val="000000"/>
                <w:spacing w:val="-2"/>
                <w:sz w:val="20"/>
                <w:szCs w:val="20"/>
                <w:lang w:val="uk-UA" w:eastAsia="ja-JP"/>
              </w:rPr>
              <w:t xml:space="preserve">Більше 21 </w:t>
            </w:r>
          </w:p>
        </w:tc>
        <w:tc>
          <w:tcPr>
            <w:tcW w:w="5499" w:type="dxa"/>
            <w:tcBorders>
              <w:top w:val="single" w:sz="4" w:space="0" w:color="404040"/>
              <w:left w:val="single" w:sz="4" w:space="0" w:color="404040"/>
              <w:bottom w:val="single" w:sz="4" w:space="0" w:color="404040"/>
              <w:right w:val="single" w:sz="4" w:space="0" w:color="404040"/>
            </w:tcBorders>
            <w:shd w:val="clear" w:color="auto" w:fill="FFFFFF"/>
            <w:tcMar>
              <w:top w:w="72" w:type="dxa"/>
              <w:left w:w="144" w:type="dxa"/>
              <w:bottom w:w="72" w:type="dxa"/>
              <w:right w:w="144" w:type="dxa"/>
            </w:tcMar>
            <w:hideMark/>
          </w:tcPr>
          <w:p w14:paraId="73072364" w14:textId="77777777" w:rsidR="009B0FD9" w:rsidRPr="009B0FD9" w:rsidRDefault="009B0FD9" w:rsidP="009B0FD9">
            <w:pPr>
              <w:overflowPunct w:val="0"/>
              <w:autoSpaceDE w:val="0"/>
              <w:autoSpaceDN w:val="0"/>
              <w:adjustRightInd w:val="0"/>
              <w:textAlignment w:val="baseline"/>
              <w:rPr>
                <w:rFonts w:ascii="Arial" w:hAnsi="Arial" w:cs="Arial"/>
                <w:spacing w:val="-2"/>
                <w:sz w:val="20"/>
                <w:szCs w:val="20"/>
                <w:lang w:val="uk-UA" w:eastAsia="ja-JP"/>
              </w:rPr>
            </w:pPr>
            <w:r w:rsidRPr="009B0FD9">
              <w:rPr>
                <w:rFonts w:ascii="Arial" w:hAnsi="Arial" w:cs="Arial"/>
                <w:spacing w:val="-2"/>
                <w:sz w:val="20"/>
                <w:szCs w:val="20"/>
                <w:lang w:val="uk-UA" w:eastAsia="ja-JP"/>
              </w:rPr>
              <w:t>Фіксована частина винагороди за 6 місяців</w:t>
            </w:r>
          </w:p>
        </w:tc>
      </w:tr>
    </w:tbl>
    <w:p w14:paraId="11750EDD" w14:textId="77777777" w:rsidR="009B0FD9" w:rsidRPr="009B0FD9" w:rsidRDefault="009B0FD9" w:rsidP="009B0FD9">
      <w:pPr>
        <w:overflowPunct w:val="0"/>
        <w:autoSpaceDE w:val="0"/>
        <w:autoSpaceDN w:val="0"/>
        <w:adjustRightInd w:val="0"/>
        <w:textAlignment w:val="baseline"/>
        <w:rPr>
          <w:spacing w:val="-2"/>
          <w:sz w:val="20"/>
          <w:szCs w:val="20"/>
          <w:lang w:val="uk-UA" w:eastAsia="ja-JP"/>
        </w:rPr>
      </w:pPr>
    </w:p>
    <w:p w14:paraId="52C7FCAA" w14:textId="77777777" w:rsidR="009B0FD9" w:rsidRPr="00825DF4" w:rsidRDefault="009B0FD9" w:rsidP="009E2A4D">
      <w:pPr>
        <w:keepNext/>
        <w:keepLines/>
        <w:numPr>
          <w:ilvl w:val="3"/>
          <w:numId w:val="9"/>
        </w:numPr>
        <w:overflowPunct w:val="0"/>
        <w:autoSpaceDE w:val="0"/>
        <w:autoSpaceDN w:val="0"/>
        <w:adjustRightInd w:val="0"/>
        <w:spacing w:before="40"/>
        <w:textAlignment w:val="baseline"/>
        <w:outlineLvl w:val="4"/>
        <w:rPr>
          <w:rFonts w:ascii="Arial" w:hAnsi="Arial" w:cs="Arial"/>
          <w:b/>
          <w:i/>
          <w:color w:val="000080"/>
          <w:spacing w:val="-2"/>
          <w:sz w:val="20"/>
          <w:szCs w:val="20"/>
          <w:lang w:val="uk-UA" w:eastAsia="ja-JP"/>
        </w:rPr>
      </w:pPr>
      <w:bookmarkStart w:id="180" w:name="_Toc234405401"/>
      <w:r w:rsidRPr="00825DF4">
        <w:rPr>
          <w:rFonts w:ascii="Arial" w:hAnsi="Arial" w:cs="Arial"/>
          <w:b/>
          <w:i/>
          <w:color w:val="000080"/>
          <w:spacing w:val="-2"/>
          <w:sz w:val="20"/>
          <w:szCs w:val="20"/>
          <w:lang w:val="uk-UA" w:eastAsia="ja-JP"/>
        </w:rPr>
        <w:t>Методи виплати</w:t>
      </w:r>
      <w:bookmarkEnd w:id="180"/>
    </w:p>
    <w:p w14:paraId="5D34F16E" w14:textId="6994A4A8" w:rsidR="009B0FD9" w:rsidRPr="006D5CD7" w:rsidRDefault="009B0FD9" w:rsidP="00846E18">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Способи оплати складових, що входять до вихідної допомоги, подібні до виплат змінної частини винагороди, залежать від категорії працівників, суми та вагомості у порівнянні з фіксованою частиною винагороди (див. пункт </w:t>
      </w:r>
      <w:r w:rsidRPr="006D5CD7">
        <w:rPr>
          <w:rFonts w:ascii="Arial" w:hAnsi="Arial" w:cs="Arial"/>
          <w:spacing w:val="-2"/>
          <w:sz w:val="20"/>
          <w:szCs w:val="20"/>
          <w:lang w:val="uk-UA" w:eastAsia="ja-JP"/>
        </w:rPr>
        <w:fldChar w:fldCharType="begin"/>
      </w:r>
      <w:r w:rsidRPr="006D5CD7">
        <w:rPr>
          <w:rFonts w:ascii="Arial" w:hAnsi="Arial" w:cs="Arial"/>
          <w:spacing w:val="-2"/>
          <w:sz w:val="20"/>
          <w:szCs w:val="20"/>
          <w:lang w:val="uk-UA" w:eastAsia="ja-JP"/>
        </w:rPr>
        <w:instrText xml:space="preserve"> REF _Ref2709552 \r \h  \* MERGEFORMAT </w:instrText>
      </w:r>
      <w:r w:rsidRPr="006D5CD7">
        <w:rPr>
          <w:rFonts w:ascii="Arial" w:hAnsi="Arial" w:cs="Arial"/>
          <w:spacing w:val="-2"/>
          <w:sz w:val="20"/>
          <w:szCs w:val="20"/>
          <w:lang w:val="uk-UA" w:eastAsia="ja-JP"/>
        </w:rPr>
      </w:r>
      <w:r w:rsidRPr="006D5CD7">
        <w:rPr>
          <w:rFonts w:ascii="Arial" w:hAnsi="Arial" w:cs="Arial"/>
          <w:spacing w:val="-2"/>
          <w:sz w:val="20"/>
          <w:szCs w:val="20"/>
          <w:lang w:val="uk-UA" w:eastAsia="ja-JP"/>
        </w:rPr>
        <w:fldChar w:fldCharType="separate"/>
      </w:r>
      <w:r w:rsidR="00B7278B">
        <w:rPr>
          <w:rFonts w:ascii="Arial" w:hAnsi="Arial" w:cs="Arial"/>
          <w:spacing w:val="-2"/>
          <w:sz w:val="20"/>
          <w:szCs w:val="20"/>
          <w:lang w:val="uk-UA" w:eastAsia="ja-JP"/>
        </w:rPr>
        <w:t>5.6</w:t>
      </w:r>
      <w:r w:rsidRPr="006D5CD7">
        <w:rPr>
          <w:rFonts w:ascii="Arial" w:hAnsi="Arial" w:cs="Arial"/>
          <w:spacing w:val="-2"/>
          <w:sz w:val="20"/>
          <w:szCs w:val="20"/>
          <w:lang w:val="uk-UA" w:eastAsia="ja-JP"/>
        </w:rPr>
        <w:fldChar w:fldCharType="end"/>
      </w:r>
      <w:r w:rsidRPr="006D5CD7">
        <w:rPr>
          <w:rFonts w:ascii="Arial" w:hAnsi="Arial" w:cs="Arial"/>
          <w:spacing w:val="-2"/>
          <w:sz w:val="20"/>
          <w:szCs w:val="20"/>
          <w:lang w:val="uk-UA" w:eastAsia="ja-JP"/>
        </w:rPr>
        <w:t>)</w:t>
      </w:r>
      <w:r w:rsidR="00D90F6A">
        <w:rPr>
          <w:rFonts w:ascii="Arial" w:hAnsi="Arial" w:cs="Arial"/>
          <w:spacing w:val="-2"/>
          <w:sz w:val="20"/>
          <w:szCs w:val="20"/>
          <w:lang w:val="uk-UA" w:eastAsia="ja-JP"/>
        </w:rPr>
        <w:t>, за винятком випадків зазначених нижче</w:t>
      </w:r>
      <w:r w:rsidRPr="006D5CD7">
        <w:rPr>
          <w:rFonts w:ascii="Arial" w:hAnsi="Arial" w:cs="Arial"/>
          <w:spacing w:val="-2"/>
          <w:sz w:val="20"/>
          <w:szCs w:val="20"/>
          <w:lang w:val="uk-UA" w:eastAsia="ja-JP"/>
        </w:rPr>
        <w:t>.</w:t>
      </w:r>
    </w:p>
    <w:p w14:paraId="28EF2CC1" w14:textId="77777777" w:rsidR="0046757B" w:rsidRDefault="0046757B" w:rsidP="00846E18">
      <w:pPr>
        <w:overflowPunct w:val="0"/>
        <w:autoSpaceDE w:val="0"/>
        <w:autoSpaceDN w:val="0"/>
        <w:adjustRightInd w:val="0"/>
        <w:jc w:val="both"/>
        <w:textAlignment w:val="baseline"/>
        <w:rPr>
          <w:rFonts w:ascii="Arial" w:hAnsi="Arial" w:cs="Arial"/>
          <w:spacing w:val="-2"/>
          <w:sz w:val="20"/>
          <w:szCs w:val="20"/>
          <w:lang w:val="uk-UA" w:eastAsia="ja-JP"/>
        </w:rPr>
      </w:pPr>
    </w:p>
    <w:p w14:paraId="531EE379" w14:textId="05CF23B4" w:rsidR="009B0FD9" w:rsidRPr="006D5CD7" w:rsidRDefault="0046757B" w:rsidP="00846E18">
      <w:pPr>
        <w:overflowPunct w:val="0"/>
        <w:autoSpaceDE w:val="0"/>
        <w:autoSpaceDN w:val="0"/>
        <w:adjustRightInd w:val="0"/>
        <w:jc w:val="both"/>
        <w:textAlignment w:val="baseline"/>
        <w:rPr>
          <w:rFonts w:ascii="Arial" w:hAnsi="Arial" w:cs="Arial"/>
          <w:spacing w:val="-2"/>
          <w:sz w:val="20"/>
          <w:szCs w:val="20"/>
          <w:lang w:val="uk-UA" w:eastAsia="ja-JP"/>
        </w:rPr>
      </w:pPr>
      <w:r w:rsidRPr="0046757B">
        <w:rPr>
          <w:rFonts w:ascii="Arial" w:hAnsi="Arial" w:cs="Arial"/>
          <w:spacing w:val="-2"/>
          <w:sz w:val="20"/>
          <w:szCs w:val="20"/>
          <w:lang w:val="uk-UA" w:eastAsia="ja-JP"/>
        </w:rPr>
        <w:t xml:space="preserve">Зокрема, вихідна допомога виплачується готівкою та авансом у тій частині, яка передбачена угодою, укладеною з метою врегулювання спору, навіть якщо її розмір не розраховано за заздалегідь визначеною формулою. Це положення застосовується лише до керівників середньої ланки та фахівців, які не належать до категорії осіб, </w:t>
      </w:r>
      <w:r>
        <w:rPr>
          <w:rFonts w:ascii="Arial" w:hAnsi="Arial" w:cs="Arial"/>
          <w:spacing w:val="-2"/>
          <w:sz w:val="20"/>
          <w:szCs w:val="20"/>
          <w:lang w:val="uk-UA" w:eastAsia="ja-JP"/>
        </w:rPr>
        <w:t>професійна діяльність яких має значний вплив на профіль ризику.</w:t>
      </w:r>
    </w:p>
    <w:p w14:paraId="6B7CC883" w14:textId="77777777" w:rsidR="0046757B" w:rsidRDefault="0046757B"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630982FB" w14:textId="6B63B752" w:rsidR="009B0FD9" w:rsidRPr="006D5CD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У будь-якому випадку, слід зазначити, що оскільки складові виплат, які не включаються при обчисленні лімітів змінної до фіксованої частини винагороди, але при цьому підлягають до сплати відповідно до методів виплати змінної частини винагороди, загальна сума вихідної допомоги може перевищувати розмір фіксованої частини винагороди. </w:t>
      </w:r>
    </w:p>
    <w:p w14:paraId="7EF2B1D8" w14:textId="77777777" w:rsidR="009B0FD9" w:rsidRPr="006D5CD7" w:rsidRDefault="009B0FD9" w:rsidP="009B0FD9">
      <w:pPr>
        <w:overflowPunct w:val="0"/>
        <w:autoSpaceDE w:val="0"/>
        <w:autoSpaceDN w:val="0"/>
        <w:adjustRightInd w:val="0"/>
        <w:textAlignment w:val="baseline"/>
        <w:rPr>
          <w:rFonts w:ascii="Arial" w:hAnsi="Arial" w:cs="Arial"/>
          <w:spacing w:val="-2"/>
          <w:sz w:val="20"/>
          <w:szCs w:val="20"/>
          <w:lang w:val="uk-UA" w:eastAsia="ja-JP"/>
        </w:rPr>
      </w:pPr>
    </w:p>
    <w:p w14:paraId="3F9DA36E" w14:textId="77777777" w:rsidR="009B0FD9" w:rsidRPr="006D5CD7"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У цьому конкретному випадку слід застосувати такі схеми нарахування та розрахунків: </w:t>
      </w:r>
    </w:p>
    <w:p w14:paraId="1D938576" w14:textId="77777777" w:rsidR="009B0FD9" w:rsidRPr="009B0FD9" w:rsidRDefault="009B0FD9" w:rsidP="009B0FD9">
      <w:pPr>
        <w:spacing w:after="200"/>
        <w:ind w:left="360"/>
        <w:contextualSpacing/>
        <w:jc w:val="both"/>
        <w:rPr>
          <w:spacing w:val="-2"/>
          <w:sz w:val="20"/>
          <w:szCs w:val="20"/>
          <w:lang w:val="uk-UA" w:eastAsia="ja-JP"/>
        </w:rPr>
      </w:pPr>
    </w:p>
    <w:p w14:paraId="74D636F1" w14:textId="399C7403" w:rsidR="00825DF4" w:rsidRDefault="00825DF4" w:rsidP="003C7CFC">
      <w:pPr>
        <w:numPr>
          <w:ilvl w:val="0"/>
          <w:numId w:val="39"/>
        </w:numPr>
        <w:overflowPunct w:val="0"/>
        <w:autoSpaceDE w:val="0"/>
        <w:autoSpaceDN w:val="0"/>
        <w:adjustRightInd w:val="0"/>
        <w:spacing w:after="200"/>
        <w:ind w:left="0" w:firstLine="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Схема 1: для</w:t>
      </w:r>
      <w:r w:rsidRPr="00050FD3">
        <w:rPr>
          <w:rFonts w:ascii="Arial" w:hAnsi="Arial" w:cs="Arial"/>
          <w:b/>
          <w:bCs/>
          <w:spacing w:val="-2"/>
          <w:sz w:val="20"/>
          <w:szCs w:val="20"/>
          <w:lang w:val="uk-UA" w:eastAsia="ja-JP"/>
        </w:rPr>
        <w:t xml:space="preserve"> всіх тих, кому</w:t>
      </w:r>
      <w:r>
        <w:rPr>
          <w:rFonts w:ascii="Arial" w:hAnsi="Arial" w:cs="Arial"/>
          <w:spacing w:val="-2"/>
          <w:sz w:val="20"/>
          <w:szCs w:val="20"/>
          <w:lang w:val="uk-UA" w:eastAsia="ja-JP"/>
        </w:rPr>
        <w:t xml:space="preserve"> незалежно від макро-сегменту, </w:t>
      </w:r>
      <w:r w:rsidRPr="00050FD3">
        <w:rPr>
          <w:rFonts w:ascii="Arial" w:hAnsi="Arial" w:cs="Arial"/>
          <w:b/>
          <w:bCs/>
          <w:spacing w:val="-2"/>
          <w:sz w:val="20"/>
          <w:szCs w:val="20"/>
          <w:lang w:val="uk-UA" w:eastAsia="ja-JP"/>
        </w:rPr>
        <w:t xml:space="preserve">нараховується вихідна допомога, сума якої перевищує </w:t>
      </w:r>
      <w:r w:rsidRPr="0047722D">
        <w:rPr>
          <w:rFonts w:ascii="Arial" w:hAnsi="Arial" w:cs="Arial"/>
          <w:b/>
          <w:bCs/>
          <w:spacing w:val="-2"/>
          <w:sz w:val="20"/>
          <w:szCs w:val="20"/>
          <w:lang w:val="uk-UA" w:eastAsia="ja-JP"/>
        </w:rPr>
        <w:t>«особливо висок</w:t>
      </w:r>
      <w:r w:rsidR="0047722D" w:rsidRPr="0047722D">
        <w:rPr>
          <w:rFonts w:ascii="Arial" w:hAnsi="Arial" w:cs="Arial"/>
          <w:b/>
          <w:bCs/>
          <w:spacing w:val="-2"/>
          <w:sz w:val="20"/>
          <w:szCs w:val="20"/>
          <w:lang w:val="uk-UA" w:eastAsia="ja-JP"/>
        </w:rPr>
        <w:t>ий</w:t>
      </w:r>
      <w:r w:rsidRPr="0047722D">
        <w:rPr>
          <w:rFonts w:ascii="Arial" w:hAnsi="Arial" w:cs="Arial"/>
          <w:b/>
          <w:bCs/>
          <w:spacing w:val="-2"/>
          <w:sz w:val="20"/>
          <w:szCs w:val="20"/>
          <w:lang w:val="uk-UA" w:eastAsia="ja-JP"/>
        </w:rPr>
        <w:t xml:space="preserve">» </w:t>
      </w:r>
      <w:r w:rsidR="0047722D" w:rsidRPr="0047722D">
        <w:rPr>
          <w:rFonts w:ascii="Arial" w:hAnsi="Arial" w:cs="Arial"/>
          <w:b/>
          <w:bCs/>
          <w:spacing w:val="-2"/>
          <w:sz w:val="20"/>
          <w:szCs w:val="20"/>
          <w:lang w:val="uk-UA" w:eastAsia="ja-JP"/>
        </w:rPr>
        <w:t>розмір</w:t>
      </w:r>
      <w:r w:rsidRPr="00050FD3">
        <w:rPr>
          <w:rFonts w:ascii="Arial" w:hAnsi="Arial" w:cs="Arial"/>
          <w:b/>
          <w:bCs/>
          <w:spacing w:val="-2"/>
          <w:sz w:val="20"/>
          <w:szCs w:val="20"/>
          <w:lang w:val="uk-UA" w:eastAsia="ja-JP"/>
        </w:rPr>
        <w:t xml:space="preserve"> та 100 % від фіксованої частини винагороди</w:t>
      </w:r>
      <w:r>
        <w:rPr>
          <w:rFonts w:ascii="Arial" w:hAnsi="Arial" w:cs="Arial"/>
          <w:spacing w:val="-2"/>
          <w:sz w:val="20"/>
          <w:szCs w:val="20"/>
          <w:lang w:val="uk-UA" w:eastAsia="ja-JP"/>
        </w:rPr>
        <w:t xml:space="preserve">, </w:t>
      </w:r>
      <w:bookmarkStart w:id="181" w:name="_Hlk170331068"/>
      <w:r w:rsidRPr="00825DF4">
        <w:rPr>
          <w:rFonts w:ascii="Arial" w:hAnsi="Arial" w:cs="Arial"/>
          <w:spacing w:val="-2"/>
          <w:sz w:val="20"/>
          <w:szCs w:val="20"/>
          <w:lang w:val="uk-UA" w:eastAsia="ja-JP"/>
        </w:rPr>
        <w:t xml:space="preserve">то </w:t>
      </w:r>
      <w:r>
        <w:rPr>
          <w:rFonts w:ascii="Arial" w:hAnsi="Arial" w:cs="Arial"/>
          <w:spacing w:val="-2"/>
          <w:sz w:val="20"/>
          <w:szCs w:val="20"/>
          <w:lang w:val="uk-UA" w:eastAsia="ja-JP"/>
        </w:rPr>
        <w:t>4</w:t>
      </w:r>
      <w:r w:rsidRPr="00825DF4">
        <w:rPr>
          <w:rFonts w:ascii="Arial" w:hAnsi="Arial" w:cs="Arial"/>
          <w:spacing w:val="-2"/>
          <w:sz w:val="20"/>
          <w:szCs w:val="20"/>
          <w:lang w:val="uk-UA" w:eastAsia="ja-JP"/>
        </w:rPr>
        <w:t xml:space="preserve">0 % платежу буде авансовим (з них </w:t>
      </w:r>
      <w:r>
        <w:rPr>
          <w:rFonts w:ascii="Arial" w:hAnsi="Arial" w:cs="Arial"/>
          <w:spacing w:val="-2"/>
          <w:sz w:val="20"/>
          <w:szCs w:val="20"/>
          <w:lang w:val="uk-UA" w:eastAsia="ja-JP"/>
        </w:rPr>
        <w:t>2</w:t>
      </w:r>
      <w:r w:rsidRPr="00825DF4">
        <w:rPr>
          <w:rFonts w:ascii="Arial" w:hAnsi="Arial" w:cs="Arial"/>
          <w:spacing w:val="-2"/>
          <w:sz w:val="20"/>
          <w:szCs w:val="20"/>
          <w:lang w:val="uk-UA" w:eastAsia="ja-JP"/>
        </w:rPr>
        <w:t xml:space="preserve">0% готівкою та </w:t>
      </w:r>
      <w:r>
        <w:rPr>
          <w:rFonts w:ascii="Arial" w:hAnsi="Arial" w:cs="Arial"/>
          <w:spacing w:val="-2"/>
          <w:sz w:val="20"/>
          <w:szCs w:val="20"/>
          <w:lang w:val="uk-UA" w:eastAsia="ja-JP"/>
        </w:rPr>
        <w:t>2</w:t>
      </w:r>
      <w:r w:rsidRPr="00825DF4">
        <w:rPr>
          <w:rFonts w:ascii="Arial" w:hAnsi="Arial" w:cs="Arial"/>
          <w:spacing w:val="-2"/>
          <w:sz w:val="20"/>
          <w:szCs w:val="20"/>
          <w:lang w:val="uk-UA" w:eastAsia="ja-JP"/>
        </w:rPr>
        <w:t xml:space="preserve">0% фінансовими інструментами) та </w:t>
      </w:r>
      <w:r>
        <w:rPr>
          <w:rFonts w:ascii="Arial" w:hAnsi="Arial" w:cs="Arial"/>
          <w:spacing w:val="-2"/>
          <w:sz w:val="20"/>
          <w:szCs w:val="20"/>
          <w:lang w:val="uk-UA" w:eastAsia="ja-JP"/>
        </w:rPr>
        <w:t>6</w:t>
      </w:r>
      <w:r w:rsidRPr="00825DF4">
        <w:rPr>
          <w:rFonts w:ascii="Arial" w:hAnsi="Arial" w:cs="Arial"/>
          <w:spacing w:val="-2"/>
          <w:sz w:val="20"/>
          <w:szCs w:val="20"/>
          <w:lang w:val="uk-UA" w:eastAsia="ja-JP"/>
        </w:rPr>
        <w:t xml:space="preserve">0% (з них 20% - готівкою та </w:t>
      </w:r>
      <w:r>
        <w:rPr>
          <w:rFonts w:ascii="Arial" w:hAnsi="Arial" w:cs="Arial"/>
          <w:spacing w:val="-2"/>
          <w:sz w:val="20"/>
          <w:szCs w:val="20"/>
          <w:lang w:val="uk-UA" w:eastAsia="ja-JP"/>
        </w:rPr>
        <w:t>4</w:t>
      </w:r>
      <w:r w:rsidRPr="00825DF4">
        <w:rPr>
          <w:rFonts w:ascii="Arial" w:hAnsi="Arial" w:cs="Arial"/>
          <w:spacing w:val="-2"/>
          <w:sz w:val="20"/>
          <w:szCs w:val="20"/>
          <w:lang w:val="uk-UA" w:eastAsia="ja-JP"/>
        </w:rPr>
        <w:t xml:space="preserve">0% у фінансових інструментах) буде виплачено відстроченим платежем протягом </w:t>
      </w:r>
      <w:r>
        <w:rPr>
          <w:rFonts w:ascii="Arial" w:hAnsi="Arial" w:cs="Arial"/>
          <w:spacing w:val="-2"/>
          <w:sz w:val="20"/>
          <w:szCs w:val="20"/>
          <w:lang w:val="uk-UA" w:eastAsia="ja-JP"/>
        </w:rPr>
        <w:t>5</w:t>
      </w:r>
      <w:r w:rsidRPr="00825DF4">
        <w:rPr>
          <w:rFonts w:ascii="Arial" w:hAnsi="Arial" w:cs="Arial"/>
          <w:spacing w:val="-2"/>
          <w:sz w:val="20"/>
          <w:szCs w:val="20"/>
          <w:lang w:val="uk-UA" w:eastAsia="ja-JP"/>
        </w:rPr>
        <w:t xml:space="preserve"> річного періоду.</w:t>
      </w:r>
    </w:p>
    <w:p w14:paraId="107E34E1" w14:textId="77777777" w:rsidR="00CC74BD" w:rsidRDefault="00CC74BD" w:rsidP="00825DF4">
      <w:pPr>
        <w:overflowPunct w:val="0"/>
        <w:autoSpaceDE w:val="0"/>
        <w:autoSpaceDN w:val="0"/>
        <w:adjustRightInd w:val="0"/>
        <w:spacing w:after="200"/>
        <w:ind w:left="360"/>
        <w:contextualSpacing/>
        <w:jc w:val="both"/>
        <w:textAlignment w:val="baseline"/>
        <w:rPr>
          <w:rFonts w:ascii="Arial" w:hAnsi="Arial" w:cs="Arial"/>
          <w:spacing w:val="-2"/>
          <w:sz w:val="20"/>
          <w:szCs w:val="20"/>
          <w:lang w:val="uk-UA" w:eastAsia="ja-JP"/>
        </w:rPr>
      </w:pPr>
      <w:bookmarkStart w:id="182" w:name="_Hlk170331187"/>
      <w:bookmarkEnd w:id="181"/>
    </w:p>
    <w:p w14:paraId="7C6ABB3B" w14:textId="5791D3FB" w:rsidR="00825DF4" w:rsidRDefault="00825DF4" w:rsidP="006B1D0A">
      <w:p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Нижче наведена схема нарахування та виплат:</w:t>
      </w:r>
    </w:p>
    <w:p w14:paraId="6FA1D990" w14:textId="4ED03A74" w:rsidR="007E450A" w:rsidRDefault="000C3EE8" w:rsidP="006B1D0A">
      <w:pPr>
        <w:overflowPunct w:val="0"/>
        <w:autoSpaceDE w:val="0"/>
        <w:autoSpaceDN w:val="0"/>
        <w:adjustRightInd w:val="0"/>
        <w:spacing w:after="200"/>
        <w:contextualSpacing/>
        <w:jc w:val="both"/>
        <w:textAlignment w:val="baseline"/>
        <w:rPr>
          <w:rFonts w:ascii="Arial" w:hAnsi="Arial" w:cs="Arial"/>
          <w:spacing w:val="-2"/>
          <w:sz w:val="20"/>
          <w:szCs w:val="20"/>
          <w:lang w:val="uk-UA" w:eastAsia="ja-JP"/>
        </w:rPr>
      </w:pPr>
      <w:r>
        <w:rPr>
          <w:rFonts w:ascii="Arial" w:hAnsi="Arial" w:cs="Arial"/>
          <w:noProof/>
          <w:spacing w:val="-2"/>
          <w:sz w:val="20"/>
          <w:szCs w:val="20"/>
          <w:lang w:val="uk-UA" w:eastAsia="ja-JP"/>
        </w:rPr>
        <w:lastRenderedPageBreak/>
        <w:drawing>
          <wp:inline distT="0" distB="0" distL="0" distR="0" wp14:anchorId="6DA11316" wp14:editId="22EB3A17">
            <wp:extent cx="6188075" cy="1341462"/>
            <wp:effectExtent l="0" t="0" r="3175" b="0"/>
            <wp:docPr id="5715292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217711" cy="1347887"/>
                    </a:xfrm>
                    <a:prstGeom prst="rect">
                      <a:avLst/>
                    </a:prstGeom>
                    <a:noFill/>
                  </pic:spPr>
                </pic:pic>
              </a:graphicData>
            </a:graphic>
          </wp:inline>
        </w:drawing>
      </w:r>
    </w:p>
    <w:bookmarkEnd w:id="182"/>
    <w:p w14:paraId="5AF208C4" w14:textId="6B05F360" w:rsidR="00A83192" w:rsidRPr="007155C3" w:rsidRDefault="00A83192" w:rsidP="007155C3">
      <w:pPr>
        <w:overflowPunct w:val="0"/>
        <w:autoSpaceDE w:val="0"/>
        <w:autoSpaceDN w:val="0"/>
        <w:adjustRightInd w:val="0"/>
        <w:spacing w:after="200"/>
        <w:contextualSpacing/>
        <w:jc w:val="both"/>
        <w:textAlignment w:val="baseline"/>
        <w:rPr>
          <w:rFonts w:ascii="Arial" w:hAnsi="Arial" w:cs="Arial"/>
          <w:spacing w:val="-2"/>
          <w:sz w:val="20"/>
          <w:szCs w:val="20"/>
          <w:lang w:val="en-US" w:eastAsia="ja-JP"/>
        </w:rPr>
      </w:pPr>
    </w:p>
    <w:p w14:paraId="205A197C" w14:textId="7A05BEA2" w:rsidR="00C85465" w:rsidRDefault="00825DF4" w:rsidP="003C7CFC">
      <w:pPr>
        <w:pStyle w:val="af"/>
        <w:numPr>
          <w:ilvl w:val="0"/>
          <w:numId w:val="39"/>
        </w:numPr>
        <w:spacing w:after="120" w:line="240" w:lineRule="auto"/>
        <w:ind w:left="0" w:firstLine="0"/>
        <w:jc w:val="both"/>
        <w:rPr>
          <w:rFonts w:ascii="Arial" w:eastAsia="Times New Roman" w:hAnsi="Arial" w:cs="Arial"/>
          <w:spacing w:val="-2"/>
          <w:sz w:val="20"/>
          <w:szCs w:val="20"/>
          <w:lang w:val="uk-UA" w:eastAsia="ja-JP"/>
        </w:rPr>
      </w:pPr>
      <w:r w:rsidRPr="00C85465">
        <w:rPr>
          <w:rFonts w:ascii="Arial" w:hAnsi="Arial" w:cs="Arial"/>
          <w:spacing w:val="-2"/>
          <w:sz w:val="20"/>
          <w:szCs w:val="20"/>
          <w:lang w:val="uk-UA" w:eastAsia="ja-JP"/>
        </w:rPr>
        <w:t xml:space="preserve">Схема 2: </w:t>
      </w:r>
      <w:r w:rsidR="00C85465" w:rsidRPr="00C85465">
        <w:rPr>
          <w:rFonts w:ascii="Arial" w:hAnsi="Arial" w:cs="Arial"/>
          <w:spacing w:val="-2"/>
          <w:sz w:val="20"/>
          <w:szCs w:val="20"/>
          <w:lang w:val="uk-UA" w:eastAsia="ja-JP"/>
        </w:rPr>
        <w:t xml:space="preserve">для </w:t>
      </w:r>
      <w:r w:rsidR="00C85465" w:rsidRPr="00050FD3">
        <w:rPr>
          <w:rFonts w:ascii="Arial" w:hAnsi="Arial" w:cs="Arial"/>
          <w:b/>
          <w:bCs/>
          <w:spacing w:val="-2"/>
          <w:sz w:val="20"/>
          <w:szCs w:val="20"/>
          <w:lang w:val="uk-UA" w:eastAsia="ja-JP"/>
        </w:rPr>
        <w:t>Осіб, професійна діяльність яких має значний вплив на профіль ризику</w:t>
      </w:r>
      <w:r w:rsidR="00C85465" w:rsidRPr="00C85465">
        <w:rPr>
          <w:rFonts w:ascii="Arial" w:hAnsi="Arial" w:cs="Arial"/>
          <w:spacing w:val="-2"/>
          <w:sz w:val="20"/>
          <w:szCs w:val="20"/>
          <w:lang w:val="uk-UA" w:eastAsia="ja-JP"/>
        </w:rPr>
        <w:t xml:space="preserve">, яким нараховується вихідна допомога, </w:t>
      </w:r>
      <w:r w:rsidR="00C85465" w:rsidRPr="00050FD3">
        <w:rPr>
          <w:rFonts w:ascii="Arial" w:hAnsi="Arial" w:cs="Arial"/>
          <w:b/>
          <w:bCs/>
          <w:spacing w:val="-2"/>
          <w:sz w:val="20"/>
          <w:szCs w:val="20"/>
          <w:lang w:val="uk-UA" w:eastAsia="ja-JP"/>
        </w:rPr>
        <w:t>яка перевищує 100 % від фіксованої частини винагороди та є вищою за застосований поріг суттєвості (але є нижчою за «особливо велику» суму</w:t>
      </w:r>
      <w:r w:rsidR="00C85465" w:rsidRPr="00C85465">
        <w:rPr>
          <w:rFonts w:ascii="Arial" w:hAnsi="Arial" w:cs="Arial"/>
          <w:spacing w:val="-2"/>
          <w:sz w:val="20"/>
          <w:szCs w:val="20"/>
          <w:lang w:val="uk-UA" w:eastAsia="ja-JP"/>
        </w:rPr>
        <w:t xml:space="preserve">), </w:t>
      </w:r>
      <w:r w:rsidR="00C85465" w:rsidRPr="00C85465">
        <w:rPr>
          <w:rFonts w:ascii="Arial" w:eastAsia="Times New Roman" w:hAnsi="Arial" w:cs="Arial"/>
          <w:spacing w:val="-2"/>
          <w:sz w:val="20"/>
          <w:szCs w:val="20"/>
          <w:lang w:val="uk-UA" w:eastAsia="ja-JP"/>
        </w:rPr>
        <w:t xml:space="preserve">то </w:t>
      </w:r>
      <w:r w:rsidR="00C85465">
        <w:rPr>
          <w:rFonts w:ascii="Arial" w:eastAsia="Times New Roman" w:hAnsi="Arial" w:cs="Arial"/>
          <w:spacing w:val="-2"/>
          <w:sz w:val="20"/>
          <w:szCs w:val="20"/>
          <w:lang w:val="uk-UA" w:eastAsia="ja-JP"/>
        </w:rPr>
        <w:t>5</w:t>
      </w:r>
      <w:r w:rsidR="00C85465" w:rsidRPr="00C85465">
        <w:rPr>
          <w:rFonts w:ascii="Arial" w:eastAsia="Times New Roman" w:hAnsi="Arial" w:cs="Arial"/>
          <w:spacing w:val="-2"/>
          <w:sz w:val="20"/>
          <w:szCs w:val="20"/>
          <w:lang w:val="uk-UA" w:eastAsia="ja-JP"/>
        </w:rPr>
        <w:t>0 % платежу буде авансовим (з них 2</w:t>
      </w:r>
      <w:r w:rsidR="00C85465">
        <w:rPr>
          <w:rFonts w:ascii="Arial" w:eastAsia="Times New Roman" w:hAnsi="Arial" w:cs="Arial"/>
          <w:spacing w:val="-2"/>
          <w:sz w:val="20"/>
          <w:szCs w:val="20"/>
          <w:lang w:val="uk-UA" w:eastAsia="ja-JP"/>
        </w:rPr>
        <w:t>5</w:t>
      </w:r>
      <w:r w:rsidR="00C85465" w:rsidRPr="00C85465">
        <w:rPr>
          <w:rFonts w:ascii="Arial" w:eastAsia="Times New Roman" w:hAnsi="Arial" w:cs="Arial"/>
          <w:spacing w:val="-2"/>
          <w:sz w:val="20"/>
          <w:szCs w:val="20"/>
          <w:lang w:val="uk-UA" w:eastAsia="ja-JP"/>
        </w:rPr>
        <w:t>% готівкою та 2</w:t>
      </w:r>
      <w:r w:rsidR="00C85465">
        <w:rPr>
          <w:rFonts w:ascii="Arial" w:eastAsia="Times New Roman" w:hAnsi="Arial" w:cs="Arial"/>
          <w:spacing w:val="-2"/>
          <w:sz w:val="20"/>
          <w:szCs w:val="20"/>
          <w:lang w:val="uk-UA" w:eastAsia="ja-JP"/>
        </w:rPr>
        <w:t>5</w:t>
      </w:r>
      <w:r w:rsidR="00C85465" w:rsidRPr="00C85465">
        <w:rPr>
          <w:rFonts w:ascii="Arial" w:eastAsia="Times New Roman" w:hAnsi="Arial" w:cs="Arial"/>
          <w:spacing w:val="-2"/>
          <w:sz w:val="20"/>
          <w:szCs w:val="20"/>
          <w:lang w:val="uk-UA" w:eastAsia="ja-JP"/>
        </w:rPr>
        <w:t xml:space="preserve">% фінансовими інструментами) та </w:t>
      </w:r>
      <w:r w:rsidR="00C85465">
        <w:rPr>
          <w:rFonts w:ascii="Arial" w:eastAsia="Times New Roman" w:hAnsi="Arial" w:cs="Arial"/>
          <w:spacing w:val="-2"/>
          <w:sz w:val="20"/>
          <w:szCs w:val="20"/>
          <w:lang w:val="uk-UA" w:eastAsia="ja-JP"/>
        </w:rPr>
        <w:t>5</w:t>
      </w:r>
      <w:r w:rsidR="00C85465" w:rsidRPr="00C85465">
        <w:rPr>
          <w:rFonts w:ascii="Arial" w:eastAsia="Times New Roman" w:hAnsi="Arial" w:cs="Arial"/>
          <w:spacing w:val="-2"/>
          <w:sz w:val="20"/>
          <w:szCs w:val="20"/>
          <w:lang w:val="uk-UA" w:eastAsia="ja-JP"/>
        </w:rPr>
        <w:t>0% (з них 2</w:t>
      </w:r>
      <w:r w:rsidR="00C85465">
        <w:rPr>
          <w:rFonts w:ascii="Arial" w:eastAsia="Times New Roman" w:hAnsi="Arial" w:cs="Arial"/>
          <w:spacing w:val="-2"/>
          <w:sz w:val="20"/>
          <w:szCs w:val="20"/>
          <w:lang w:val="uk-UA" w:eastAsia="ja-JP"/>
        </w:rPr>
        <w:t>5</w:t>
      </w:r>
      <w:r w:rsidR="00C85465" w:rsidRPr="00C85465">
        <w:rPr>
          <w:rFonts w:ascii="Arial" w:eastAsia="Times New Roman" w:hAnsi="Arial" w:cs="Arial"/>
          <w:spacing w:val="-2"/>
          <w:sz w:val="20"/>
          <w:szCs w:val="20"/>
          <w:lang w:val="uk-UA" w:eastAsia="ja-JP"/>
        </w:rPr>
        <w:t xml:space="preserve">% - готівкою та </w:t>
      </w:r>
      <w:r w:rsidR="00C85465">
        <w:rPr>
          <w:rFonts w:ascii="Arial" w:eastAsia="Times New Roman" w:hAnsi="Arial" w:cs="Arial"/>
          <w:spacing w:val="-2"/>
          <w:sz w:val="20"/>
          <w:szCs w:val="20"/>
          <w:lang w:val="uk-UA" w:eastAsia="ja-JP"/>
        </w:rPr>
        <w:t>25</w:t>
      </w:r>
      <w:r w:rsidR="00C85465" w:rsidRPr="00C85465">
        <w:rPr>
          <w:rFonts w:ascii="Arial" w:eastAsia="Times New Roman" w:hAnsi="Arial" w:cs="Arial"/>
          <w:spacing w:val="-2"/>
          <w:sz w:val="20"/>
          <w:szCs w:val="20"/>
          <w:lang w:val="uk-UA" w:eastAsia="ja-JP"/>
        </w:rPr>
        <w:t xml:space="preserve">% у фінансових інструментах) </w:t>
      </w:r>
      <w:r w:rsidR="00B11A6D">
        <w:rPr>
          <w:rFonts w:ascii="Arial" w:eastAsia="Times New Roman" w:hAnsi="Arial" w:cs="Arial"/>
          <w:spacing w:val="-2"/>
          <w:sz w:val="20"/>
          <w:szCs w:val="20"/>
          <w:lang w:val="uk-UA" w:eastAsia="ja-JP"/>
        </w:rPr>
        <w:t xml:space="preserve">і </w:t>
      </w:r>
      <w:r w:rsidR="00C85465" w:rsidRPr="00C85465">
        <w:rPr>
          <w:rFonts w:ascii="Arial" w:eastAsia="Times New Roman" w:hAnsi="Arial" w:cs="Arial"/>
          <w:spacing w:val="-2"/>
          <w:sz w:val="20"/>
          <w:szCs w:val="20"/>
          <w:lang w:val="uk-UA" w:eastAsia="ja-JP"/>
        </w:rPr>
        <w:t xml:space="preserve">буде виплачено відстроченим платежем протягом </w:t>
      </w:r>
      <w:r w:rsidR="00C85465">
        <w:rPr>
          <w:rFonts w:ascii="Arial" w:eastAsia="Times New Roman" w:hAnsi="Arial" w:cs="Arial"/>
          <w:spacing w:val="-2"/>
          <w:sz w:val="20"/>
          <w:szCs w:val="20"/>
          <w:lang w:val="uk-UA" w:eastAsia="ja-JP"/>
        </w:rPr>
        <w:t>4</w:t>
      </w:r>
      <w:r w:rsidR="00C85465" w:rsidRPr="00C85465">
        <w:rPr>
          <w:rFonts w:ascii="Arial" w:eastAsia="Times New Roman" w:hAnsi="Arial" w:cs="Arial"/>
          <w:spacing w:val="-2"/>
          <w:sz w:val="20"/>
          <w:szCs w:val="20"/>
          <w:lang w:val="uk-UA" w:eastAsia="ja-JP"/>
        </w:rPr>
        <w:t xml:space="preserve"> річного періоду.</w:t>
      </w:r>
    </w:p>
    <w:p w14:paraId="4FB7CF24" w14:textId="77777777" w:rsidR="00B11A6D" w:rsidRDefault="00B11A6D" w:rsidP="006B1D0A">
      <w:pPr>
        <w:pStyle w:val="af"/>
        <w:spacing w:after="120" w:line="240" w:lineRule="auto"/>
        <w:ind w:left="0"/>
        <w:jc w:val="both"/>
        <w:rPr>
          <w:rFonts w:ascii="Arial" w:eastAsia="Times New Roman" w:hAnsi="Arial" w:cs="Arial"/>
          <w:spacing w:val="-2"/>
          <w:sz w:val="20"/>
          <w:szCs w:val="20"/>
          <w:lang w:val="uk-UA" w:eastAsia="ja-JP"/>
        </w:rPr>
      </w:pPr>
    </w:p>
    <w:p w14:paraId="1724C5C5" w14:textId="496F590B" w:rsidR="000164CA" w:rsidRDefault="000164CA" w:rsidP="006B1D0A">
      <w:pPr>
        <w:pStyle w:val="af"/>
        <w:spacing w:after="120" w:line="240" w:lineRule="auto"/>
        <w:ind w:left="0"/>
        <w:jc w:val="both"/>
        <w:rPr>
          <w:rFonts w:ascii="Arial" w:eastAsia="Times New Roman" w:hAnsi="Arial" w:cs="Arial"/>
          <w:spacing w:val="-2"/>
          <w:sz w:val="20"/>
          <w:szCs w:val="20"/>
          <w:lang w:val="uk-UA" w:eastAsia="ja-JP"/>
        </w:rPr>
      </w:pPr>
      <w:r w:rsidRPr="000164CA">
        <w:rPr>
          <w:rFonts w:ascii="Arial" w:eastAsia="Times New Roman" w:hAnsi="Arial" w:cs="Arial"/>
          <w:spacing w:val="-2"/>
          <w:sz w:val="20"/>
          <w:szCs w:val="20"/>
          <w:lang w:val="uk-UA" w:eastAsia="ja-JP"/>
        </w:rPr>
        <w:t>Нижче наведена схема нарахування та виплат:</w:t>
      </w:r>
    </w:p>
    <w:p w14:paraId="1AF68318" w14:textId="63AEF421" w:rsidR="00575E07" w:rsidRDefault="00575E07" w:rsidP="006B1D0A">
      <w:pPr>
        <w:pStyle w:val="af"/>
        <w:spacing w:after="120" w:line="240" w:lineRule="auto"/>
        <w:ind w:left="0"/>
        <w:jc w:val="both"/>
        <w:rPr>
          <w:rFonts w:ascii="Arial" w:eastAsia="Times New Roman" w:hAnsi="Arial" w:cs="Arial"/>
          <w:spacing w:val="-2"/>
          <w:sz w:val="20"/>
          <w:szCs w:val="20"/>
          <w:lang w:val="uk-UA" w:eastAsia="ja-JP"/>
        </w:rPr>
      </w:pPr>
      <w:r>
        <w:rPr>
          <w:rFonts w:ascii="Arial" w:eastAsia="Times New Roman" w:hAnsi="Arial" w:cs="Arial"/>
          <w:noProof/>
          <w:spacing w:val="-2"/>
          <w:sz w:val="20"/>
          <w:szCs w:val="20"/>
          <w:lang w:val="uk-UA" w:eastAsia="ja-JP"/>
        </w:rPr>
        <w:drawing>
          <wp:inline distT="0" distB="0" distL="0" distR="0" wp14:anchorId="6659A042" wp14:editId="5386ABC4">
            <wp:extent cx="6090920" cy="1278312"/>
            <wp:effectExtent l="0" t="0" r="5080" b="0"/>
            <wp:docPr id="147329513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40748" cy="1288769"/>
                    </a:xfrm>
                    <a:prstGeom prst="rect">
                      <a:avLst/>
                    </a:prstGeom>
                    <a:noFill/>
                  </pic:spPr>
                </pic:pic>
              </a:graphicData>
            </a:graphic>
          </wp:inline>
        </w:drawing>
      </w:r>
    </w:p>
    <w:p w14:paraId="68CEA9C4" w14:textId="77777777" w:rsidR="007155C3" w:rsidRPr="007155C3" w:rsidRDefault="007155C3" w:rsidP="007155C3">
      <w:pPr>
        <w:jc w:val="both"/>
        <w:rPr>
          <w:rFonts w:ascii="Arial" w:hAnsi="Arial" w:cs="Arial"/>
          <w:spacing w:val="-2"/>
          <w:sz w:val="20"/>
          <w:szCs w:val="20"/>
          <w:lang w:val="uk-UA" w:eastAsia="ja-JP"/>
        </w:rPr>
      </w:pPr>
    </w:p>
    <w:p w14:paraId="3F73B2D2" w14:textId="773029DF" w:rsidR="009B0FD9" w:rsidRPr="000164CA" w:rsidRDefault="009B0FD9" w:rsidP="003C7CFC">
      <w:pPr>
        <w:numPr>
          <w:ilvl w:val="0"/>
          <w:numId w:val="39"/>
        </w:numPr>
        <w:overflowPunct w:val="0"/>
        <w:autoSpaceDE w:val="0"/>
        <w:autoSpaceDN w:val="0"/>
        <w:adjustRightInd w:val="0"/>
        <w:spacing w:after="200"/>
        <w:ind w:left="0" w:firstLine="0"/>
        <w:contextualSpacing/>
        <w:jc w:val="both"/>
        <w:textAlignment w:val="baseline"/>
        <w:rPr>
          <w:rFonts w:ascii="Arial" w:hAnsi="Arial" w:cs="Arial"/>
          <w:spacing w:val="-2"/>
          <w:sz w:val="20"/>
          <w:szCs w:val="20"/>
          <w:lang w:val="uk-UA" w:eastAsia="ja-JP"/>
        </w:rPr>
      </w:pPr>
      <w:r w:rsidRPr="000164CA">
        <w:rPr>
          <w:rFonts w:ascii="Arial" w:hAnsi="Arial" w:cs="Arial"/>
          <w:spacing w:val="-2"/>
          <w:sz w:val="20"/>
          <w:szCs w:val="20"/>
          <w:u w:val="single"/>
          <w:lang w:val="uk-UA" w:eastAsia="ja-JP"/>
        </w:rPr>
        <w:t xml:space="preserve">Схема </w:t>
      </w:r>
      <w:r w:rsidR="000164CA">
        <w:rPr>
          <w:rFonts w:ascii="Arial" w:hAnsi="Arial" w:cs="Arial"/>
          <w:spacing w:val="-2"/>
          <w:sz w:val="20"/>
          <w:szCs w:val="20"/>
          <w:u w:val="single"/>
          <w:lang w:val="uk-UA" w:eastAsia="ja-JP"/>
        </w:rPr>
        <w:t>3</w:t>
      </w:r>
      <w:r w:rsidRPr="000164CA">
        <w:rPr>
          <w:rFonts w:ascii="Arial" w:hAnsi="Arial" w:cs="Arial"/>
          <w:spacing w:val="-2"/>
          <w:sz w:val="20"/>
          <w:szCs w:val="20"/>
          <w:u w:val="single"/>
          <w:lang w:val="uk-UA" w:eastAsia="ja-JP"/>
        </w:rPr>
        <w:t>:</w:t>
      </w:r>
      <w:r w:rsidRPr="000164CA">
        <w:rPr>
          <w:rFonts w:ascii="Arial" w:hAnsi="Arial" w:cs="Arial"/>
          <w:spacing w:val="-2"/>
          <w:sz w:val="20"/>
          <w:szCs w:val="20"/>
          <w:lang w:val="uk-UA" w:eastAsia="ja-JP"/>
        </w:rPr>
        <w:t xml:space="preserve"> для </w:t>
      </w:r>
      <w:r w:rsidRPr="000164CA">
        <w:rPr>
          <w:rFonts w:ascii="Arial" w:hAnsi="Arial" w:cs="Arial"/>
          <w:b/>
          <w:bCs/>
          <w:spacing w:val="-2"/>
          <w:sz w:val="20"/>
          <w:szCs w:val="20"/>
          <w:lang w:val="uk-UA" w:eastAsia="ja-JP"/>
        </w:rPr>
        <w:t>керівників середньої ланки та фахівців</w:t>
      </w:r>
      <w:r w:rsidRPr="000164CA">
        <w:rPr>
          <w:rFonts w:ascii="Arial" w:hAnsi="Arial" w:cs="Arial"/>
          <w:spacing w:val="-2"/>
          <w:sz w:val="20"/>
          <w:szCs w:val="20"/>
          <w:lang w:val="uk-UA" w:eastAsia="ja-JP"/>
        </w:rPr>
        <w:t xml:space="preserve">, яким нарахована вихідна допомога, що </w:t>
      </w:r>
      <w:r w:rsidRPr="000164CA">
        <w:rPr>
          <w:rFonts w:ascii="Arial" w:hAnsi="Arial" w:cs="Arial"/>
          <w:b/>
          <w:bCs/>
          <w:spacing w:val="-2"/>
          <w:sz w:val="20"/>
          <w:szCs w:val="20"/>
          <w:lang w:val="uk-UA" w:eastAsia="ja-JP"/>
        </w:rPr>
        <w:t xml:space="preserve">перевищує 100% </w:t>
      </w:r>
      <w:bookmarkStart w:id="183" w:name="_Hlk170330932"/>
      <w:r w:rsidRPr="000164CA">
        <w:rPr>
          <w:rFonts w:ascii="Arial" w:hAnsi="Arial" w:cs="Arial"/>
          <w:b/>
          <w:bCs/>
          <w:spacing w:val="-2"/>
          <w:sz w:val="20"/>
          <w:szCs w:val="20"/>
          <w:lang w:val="uk-UA" w:eastAsia="ja-JP"/>
        </w:rPr>
        <w:t>від фіксованої частини винагороди та є вищою за застосований поріг суттєвості</w:t>
      </w:r>
      <w:bookmarkEnd w:id="183"/>
      <w:r w:rsidRPr="000164CA">
        <w:rPr>
          <w:rFonts w:ascii="Arial" w:hAnsi="Arial" w:cs="Arial"/>
          <w:spacing w:val="-2"/>
          <w:sz w:val="20"/>
          <w:szCs w:val="20"/>
          <w:lang w:val="uk-UA" w:eastAsia="ja-JP"/>
        </w:rPr>
        <w:t xml:space="preserve">, </w:t>
      </w:r>
      <w:r w:rsidR="00746194" w:rsidRPr="000164CA">
        <w:rPr>
          <w:rFonts w:ascii="Arial" w:hAnsi="Arial" w:cs="Arial"/>
          <w:spacing w:val="-2"/>
          <w:sz w:val="20"/>
          <w:szCs w:val="20"/>
          <w:lang w:val="uk-UA" w:eastAsia="ja-JP"/>
        </w:rPr>
        <w:t>всі платежі здійснюються готівкою, причому 60% авансом та 40% - відстрочені платежі протягом 3 років</w:t>
      </w:r>
      <w:r w:rsidRPr="000164CA">
        <w:rPr>
          <w:rFonts w:ascii="Arial" w:hAnsi="Arial" w:cs="Arial"/>
          <w:spacing w:val="-2"/>
          <w:sz w:val="20"/>
          <w:szCs w:val="20"/>
          <w:lang w:val="uk-UA" w:eastAsia="ja-JP"/>
        </w:rPr>
        <w:t xml:space="preserve">. </w:t>
      </w:r>
    </w:p>
    <w:p w14:paraId="549FE98C" w14:textId="77777777" w:rsidR="009B0FD9" w:rsidRPr="006D5CD7" w:rsidRDefault="009B0FD9"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p>
    <w:p w14:paraId="15CF6FBC" w14:textId="24561617" w:rsidR="009B0FD9" w:rsidRDefault="009B0FD9"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bookmarkStart w:id="184" w:name="_Hlk170330790"/>
      <w:r w:rsidRPr="006D5CD7">
        <w:rPr>
          <w:rFonts w:ascii="Arial" w:hAnsi="Arial" w:cs="Arial"/>
          <w:spacing w:val="-2"/>
          <w:sz w:val="20"/>
          <w:szCs w:val="20"/>
          <w:lang w:val="uk-UA" w:eastAsia="ja-JP"/>
        </w:rPr>
        <w:t>Нижче наведена схема нарахування та виплат:</w:t>
      </w:r>
      <w:bookmarkEnd w:id="184"/>
    </w:p>
    <w:p w14:paraId="0B8102FD" w14:textId="77777777" w:rsidR="00E8495F" w:rsidRDefault="00E8495F"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p>
    <w:p w14:paraId="478729F3" w14:textId="09C2A2A7" w:rsidR="00E8495F" w:rsidRDefault="00E8495F"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noProof/>
          <w:spacing w:val="-2"/>
          <w:sz w:val="20"/>
          <w:szCs w:val="20"/>
          <w:lang w:val="uk-UA" w:eastAsia="ja-JP"/>
        </w:rPr>
        <w:drawing>
          <wp:inline distT="0" distB="0" distL="0" distR="0" wp14:anchorId="34CDA558" wp14:editId="6C283D66">
            <wp:extent cx="6153150" cy="1150901"/>
            <wp:effectExtent l="0" t="0" r="0" b="0"/>
            <wp:docPr id="58969120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0086" cy="1157810"/>
                    </a:xfrm>
                    <a:prstGeom prst="rect">
                      <a:avLst/>
                    </a:prstGeom>
                    <a:noFill/>
                  </pic:spPr>
                </pic:pic>
              </a:graphicData>
            </a:graphic>
          </wp:inline>
        </w:drawing>
      </w:r>
    </w:p>
    <w:p w14:paraId="0981FD6A" w14:textId="77777777" w:rsidR="007155C3" w:rsidRPr="007155C3" w:rsidRDefault="007155C3" w:rsidP="007155C3">
      <w:pPr>
        <w:overflowPunct w:val="0"/>
        <w:autoSpaceDE w:val="0"/>
        <w:autoSpaceDN w:val="0"/>
        <w:adjustRightInd w:val="0"/>
        <w:contextualSpacing/>
        <w:jc w:val="both"/>
        <w:textAlignment w:val="baseline"/>
        <w:rPr>
          <w:rFonts w:ascii="Arial" w:hAnsi="Arial" w:cs="Arial"/>
          <w:spacing w:val="-2"/>
          <w:sz w:val="20"/>
          <w:szCs w:val="20"/>
          <w:lang w:val="uk-UA" w:eastAsia="ja-JP"/>
        </w:rPr>
      </w:pPr>
    </w:p>
    <w:p w14:paraId="4EFDCAC2" w14:textId="3ED05F68" w:rsidR="009B0FD9" w:rsidRPr="006D5CD7" w:rsidRDefault="009B0FD9" w:rsidP="003C7CFC">
      <w:pPr>
        <w:numPr>
          <w:ilvl w:val="0"/>
          <w:numId w:val="39"/>
        </w:numPr>
        <w:overflowPunct w:val="0"/>
        <w:autoSpaceDE w:val="0"/>
        <w:autoSpaceDN w:val="0"/>
        <w:adjustRightInd w:val="0"/>
        <w:spacing w:after="200"/>
        <w:ind w:left="0" w:firstLine="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u w:val="single"/>
          <w:lang w:val="uk-UA" w:eastAsia="ja-JP"/>
        </w:rPr>
        <w:t xml:space="preserve">Схема </w:t>
      </w:r>
      <w:r w:rsidR="000164CA">
        <w:rPr>
          <w:rFonts w:ascii="Arial" w:hAnsi="Arial" w:cs="Arial"/>
          <w:spacing w:val="-2"/>
          <w:sz w:val="20"/>
          <w:szCs w:val="20"/>
          <w:u w:val="single"/>
          <w:lang w:val="uk-UA" w:eastAsia="ja-JP"/>
        </w:rPr>
        <w:t>4</w:t>
      </w:r>
      <w:r w:rsidRPr="006D5CD7">
        <w:rPr>
          <w:rFonts w:ascii="Arial" w:hAnsi="Arial" w:cs="Arial"/>
          <w:spacing w:val="-2"/>
          <w:sz w:val="20"/>
          <w:szCs w:val="20"/>
          <w:lang w:val="uk-UA" w:eastAsia="ja-JP"/>
        </w:rPr>
        <w:t xml:space="preserve">: для </w:t>
      </w:r>
      <w:r w:rsidRPr="006D5CD7">
        <w:rPr>
          <w:rFonts w:ascii="Arial" w:hAnsi="Arial" w:cs="Arial"/>
          <w:b/>
          <w:bCs/>
          <w:spacing w:val="-2"/>
          <w:sz w:val="20"/>
          <w:szCs w:val="20"/>
          <w:lang w:val="uk-UA" w:eastAsia="ja-JP"/>
        </w:rPr>
        <w:t>керівників середньої ланки та фахівців</w:t>
      </w:r>
      <w:r w:rsidRPr="006D5CD7">
        <w:rPr>
          <w:rFonts w:ascii="Arial" w:hAnsi="Arial" w:cs="Arial"/>
          <w:spacing w:val="-2"/>
          <w:sz w:val="20"/>
          <w:szCs w:val="20"/>
          <w:lang w:val="uk-UA" w:eastAsia="ja-JP"/>
        </w:rPr>
        <w:t>,</w:t>
      </w:r>
      <w:r w:rsidRPr="006D5CD7">
        <w:rPr>
          <w:rFonts w:ascii="Arial" w:hAnsi="Arial" w:cs="Arial"/>
          <w:b/>
          <w:bCs/>
          <w:spacing w:val="-2"/>
          <w:sz w:val="20"/>
          <w:szCs w:val="20"/>
          <w:lang w:val="uk-UA" w:eastAsia="ja-JP"/>
        </w:rPr>
        <w:t xml:space="preserve"> </w:t>
      </w:r>
      <w:r w:rsidRPr="006D5CD7">
        <w:rPr>
          <w:rFonts w:ascii="Arial" w:hAnsi="Arial" w:cs="Arial"/>
          <w:spacing w:val="-2"/>
          <w:sz w:val="20"/>
          <w:szCs w:val="20"/>
          <w:lang w:val="uk-UA" w:eastAsia="ja-JP"/>
        </w:rPr>
        <w:t>яким нараховується вихідна допомога в розмірі,</w:t>
      </w:r>
      <w:r w:rsidRPr="006D5CD7">
        <w:rPr>
          <w:rFonts w:ascii="Arial" w:hAnsi="Arial" w:cs="Arial"/>
          <w:b/>
          <w:bCs/>
          <w:spacing w:val="-2"/>
          <w:sz w:val="20"/>
          <w:szCs w:val="20"/>
          <w:lang w:val="uk-UA" w:eastAsia="ja-JP"/>
        </w:rPr>
        <w:t xml:space="preserve"> що перевищує 100% від фіксованої частини винагороди, але є рівною або нижчою за застосований поріг суттєвості, </w:t>
      </w:r>
      <w:r w:rsidRPr="006D5CD7">
        <w:rPr>
          <w:rFonts w:ascii="Arial" w:hAnsi="Arial" w:cs="Arial"/>
          <w:spacing w:val="-2"/>
          <w:sz w:val="20"/>
          <w:szCs w:val="20"/>
          <w:lang w:val="uk-UA" w:eastAsia="ja-JP"/>
        </w:rPr>
        <w:t>всі платежі здійснюються готівкою, причому 60% авансом та 40% - відстрочені платежі протягом 2 років.</w:t>
      </w:r>
    </w:p>
    <w:p w14:paraId="79585129" w14:textId="77777777" w:rsidR="009B0FD9" w:rsidRPr="006D5CD7" w:rsidRDefault="009B0FD9"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p>
    <w:p w14:paraId="4C2E862F" w14:textId="77777777" w:rsidR="009B0FD9" w:rsidRDefault="009B0FD9"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Нижче наведена схема нарахування та виплат:</w:t>
      </w:r>
    </w:p>
    <w:p w14:paraId="01EE95F4" w14:textId="77777777" w:rsidR="00C5096E" w:rsidRDefault="00C5096E"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p>
    <w:p w14:paraId="487911F4" w14:textId="22EADB01" w:rsidR="00C5096E" w:rsidRPr="006D5CD7" w:rsidRDefault="00C5096E" w:rsidP="006B1D0A">
      <w:p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noProof/>
          <w:spacing w:val="-2"/>
          <w:sz w:val="20"/>
          <w:szCs w:val="20"/>
          <w:lang w:val="uk-UA" w:eastAsia="ja-JP"/>
        </w:rPr>
        <w:drawing>
          <wp:inline distT="0" distB="0" distL="0" distR="0" wp14:anchorId="22525ED9" wp14:editId="55DEE1EE">
            <wp:extent cx="6130925" cy="1202096"/>
            <wp:effectExtent l="0" t="0" r="3175" b="0"/>
            <wp:docPr id="320579105"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79322" cy="1211585"/>
                    </a:xfrm>
                    <a:prstGeom prst="rect">
                      <a:avLst/>
                    </a:prstGeom>
                    <a:noFill/>
                  </pic:spPr>
                </pic:pic>
              </a:graphicData>
            </a:graphic>
          </wp:inline>
        </w:drawing>
      </w:r>
    </w:p>
    <w:p w14:paraId="2FDE8F51" w14:textId="77777777" w:rsidR="009B0FD9" w:rsidRPr="009B0FD9" w:rsidRDefault="009B0FD9" w:rsidP="009B0FD9">
      <w:pPr>
        <w:overflowPunct w:val="0"/>
        <w:autoSpaceDE w:val="0"/>
        <w:autoSpaceDN w:val="0"/>
        <w:adjustRightInd w:val="0"/>
        <w:ind w:left="360"/>
        <w:contextualSpacing/>
        <w:jc w:val="both"/>
        <w:textAlignment w:val="baseline"/>
        <w:rPr>
          <w:rFonts w:cs="Arial"/>
          <w:spacing w:val="-2"/>
          <w:sz w:val="20"/>
          <w:szCs w:val="20"/>
          <w:lang w:val="uk-UA" w:eastAsia="ja-JP"/>
        </w:rPr>
      </w:pPr>
    </w:p>
    <w:p w14:paraId="18DBE071" w14:textId="0AFA4D64" w:rsidR="009B0FD9" w:rsidRDefault="00347D82" w:rsidP="009D0980">
      <w:pPr>
        <w:overflowPunct w:val="0"/>
        <w:autoSpaceDE w:val="0"/>
        <w:autoSpaceDN w:val="0"/>
        <w:adjustRightInd w:val="0"/>
        <w:jc w:val="both"/>
        <w:textAlignment w:val="baseline"/>
        <w:rPr>
          <w:rFonts w:ascii="Arial" w:hAnsi="Arial" w:cs="Arial"/>
          <w:spacing w:val="-2"/>
          <w:sz w:val="20"/>
          <w:szCs w:val="20"/>
          <w:lang w:val="uk-UA" w:eastAsia="ja-JP"/>
        </w:rPr>
      </w:pPr>
      <w:r w:rsidRPr="009D0980">
        <w:rPr>
          <w:rFonts w:ascii="Arial" w:hAnsi="Arial" w:cs="Arial"/>
          <w:spacing w:val="-2"/>
          <w:sz w:val="20"/>
          <w:szCs w:val="20"/>
          <w:lang w:val="uk-UA" w:eastAsia="ja-JP"/>
        </w:rPr>
        <w:lastRenderedPageBreak/>
        <w:t xml:space="preserve">Крім того, слід зазначити, що на відстрочену частину бонусу можуть нараховуватися відсотки. Ці відсотки розраховуються відповідно до ринкових ставок; конкретна ставка, яка використовується, є спільною для всієї Групи ІСП та повідомляється Банку підрозділом </w:t>
      </w:r>
      <w:r w:rsidR="009D0980" w:rsidRPr="009D0980">
        <w:rPr>
          <w:rFonts w:ascii="Arial" w:hAnsi="Arial" w:cs="Arial"/>
          <w:spacing w:val="-2"/>
          <w:sz w:val="20"/>
          <w:szCs w:val="20"/>
          <w:lang w:val="uk-UA" w:eastAsia="ja-JP"/>
        </w:rPr>
        <w:t>управління персоналом</w:t>
      </w:r>
      <w:r w:rsidRPr="009D0980">
        <w:rPr>
          <w:rFonts w:ascii="Arial" w:hAnsi="Arial" w:cs="Arial"/>
          <w:spacing w:val="-2"/>
          <w:sz w:val="20"/>
          <w:szCs w:val="20"/>
          <w:lang w:val="uk-UA" w:eastAsia="ja-JP"/>
        </w:rPr>
        <w:t xml:space="preserve"> УМБ.</w:t>
      </w:r>
    </w:p>
    <w:p w14:paraId="70FA7253" w14:textId="77777777" w:rsidR="00347D82" w:rsidRPr="009B0FD9" w:rsidRDefault="00347D82" w:rsidP="009B0FD9">
      <w:pPr>
        <w:overflowPunct w:val="0"/>
        <w:autoSpaceDE w:val="0"/>
        <w:autoSpaceDN w:val="0"/>
        <w:adjustRightInd w:val="0"/>
        <w:textAlignment w:val="baseline"/>
        <w:rPr>
          <w:spacing w:val="-2"/>
          <w:sz w:val="20"/>
          <w:szCs w:val="20"/>
          <w:lang w:val="uk-UA" w:eastAsia="ja-JP"/>
        </w:rPr>
      </w:pPr>
    </w:p>
    <w:p w14:paraId="463E0406" w14:textId="77777777" w:rsidR="009B0FD9" w:rsidRPr="006D5CD7" w:rsidRDefault="009B0FD9" w:rsidP="009E2A4D">
      <w:pPr>
        <w:keepNext/>
        <w:keepLines/>
        <w:numPr>
          <w:ilvl w:val="3"/>
          <w:numId w:val="9"/>
        </w:numPr>
        <w:overflowPunct w:val="0"/>
        <w:autoSpaceDE w:val="0"/>
        <w:autoSpaceDN w:val="0"/>
        <w:adjustRightInd w:val="0"/>
        <w:spacing w:before="40"/>
        <w:textAlignment w:val="baseline"/>
        <w:outlineLvl w:val="4"/>
        <w:rPr>
          <w:rFonts w:ascii="Arial" w:hAnsi="Arial" w:cs="Arial"/>
          <w:b/>
          <w:i/>
          <w:color w:val="000080"/>
          <w:spacing w:val="-2"/>
          <w:sz w:val="20"/>
          <w:szCs w:val="20"/>
          <w:lang w:val="uk-UA" w:eastAsia="ja-JP"/>
        </w:rPr>
      </w:pPr>
      <w:bookmarkStart w:id="185" w:name="_Toc234405402"/>
      <w:r w:rsidRPr="006D5CD7">
        <w:rPr>
          <w:rFonts w:ascii="Arial" w:hAnsi="Arial" w:cs="Arial"/>
          <w:b/>
          <w:i/>
          <w:color w:val="000080"/>
          <w:spacing w:val="-2"/>
          <w:sz w:val="20"/>
          <w:szCs w:val="20"/>
          <w:lang w:val="uk-UA" w:eastAsia="ja-JP"/>
        </w:rPr>
        <w:t>Критерії</w:t>
      </w:r>
      <w:bookmarkEnd w:id="185"/>
    </w:p>
    <w:p w14:paraId="542D4421" w14:textId="77777777" w:rsidR="009B0FD9" w:rsidRPr="006D5CD7" w:rsidRDefault="009B0FD9" w:rsidP="00154147">
      <w:pPr>
        <w:spacing w:before="120"/>
        <w:jc w:val="both"/>
        <w:rPr>
          <w:rFonts w:ascii="Arial" w:hAnsi="Arial" w:cs="Arial"/>
          <w:spacing w:val="-2"/>
          <w:sz w:val="20"/>
          <w:szCs w:val="20"/>
          <w:lang w:val="uk-UA" w:eastAsia="ja-JP"/>
        </w:rPr>
      </w:pPr>
      <w:r w:rsidRPr="006D5CD7">
        <w:rPr>
          <w:rFonts w:ascii="Arial" w:hAnsi="Arial" w:cs="Arial"/>
          <w:spacing w:val="-2"/>
          <w:sz w:val="20"/>
          <w:szCs w:val="20"/>
          <w:lang w:val="uk-UA" w:eastAsia="ja-JP"/>
        </w:rPr>
        <w:t>У Групі Інтеза Санпаоло принципи визначення розміру вихідної допомоги - це співвідношення між розміром вихідної допомоги та діючими критеріями ефективності, контролем можливих судових розглядів для:</w:t>
      </w:r>
    </w:p>
    <w:p w14:paraId="679B79AE" w14:textId="77777777" w:rsidR="009B0FD9" w:rsidRPr="006D5CD7" w:rsidRDefault="009B0FD9" w:rsidP="00154147">
      <w:pPr>
        <w:numPr>
          <w:ilvl w:val="0"/>
          <w:numId w:val="2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захисту рівня міцності капіталу, що вимагається Положеннями;</w:t>
      </w:r>
    </w:p>
    <w:p w14:paraId="5298044B" w14:textId="77777777" w:rsidR="009B0FD9" w:rsidRPr="006D5CD7" w:rsidRDefault="009B0FD9" w:rsidP="00154147">
      <w:pPr>
        <w:numPr>
          <w:ilvl w:val="0"/>
          <w:numId w:val="2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«відсутності відшкодування за невиконання»;</w:t>
      </w:r>
    </w:p>
    <w:p w14:paraId="2CE9834B" w14:textId="77777777" w:rsidR="009B0FD9" w:rsidRPr="006D5CD7" w:rsidRDefault="009B0FD9" w:rsidP="00154147">
      <w:pPr>
        <w:numPr>
          <w:ilvl w:val="0"/>
          <w:numId w:val="23"/>
        </w:num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бездоганність репутації (узгодженість з критеріями відсутності порушень вимог).</w:t>
      </w:r>
    </w:p>
    <w:p w14:paraId="155EAA1E" w14:textId="77777777" w:rsidR="009B0FD9" w:rsidRPr="006D5CD7" w:rsidRDefault="009B0FD9" w:rsidP="009B0FD9">
      <w:pPr>
        <w:ind w:left="360"/>
        <w:jc w:val="both"/>
        <w:rPr>
          <w:rFonts w:ascii="Arial" w:hAnsi="Arial" w:cs="Arial"/>
          <w:spacing w:val="-2"/>
          <w:sz w:val="20"/>
          <w:szCs w:val="20"/>
          <w:lang w:val="uk-UA" w:eastAsia="ja-JP"/>
        </w:rPr>
      </w:pPr>
    </w:p>
    <w:p w14:paraId="6BB0FA84" w14:textId="1511F69C" w:rsidR="009B0FD9" w:rsidRPr="006D5CD7" w:rsidRDefault="009B0FD9" w:rsidP="009B0FD9">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Зверніть увагу, що для всіх категорій працівників застосовуються однакові критерії виплати вихідної допомоги, які встановлені для виплати змінної частини винагороди, а саме: умови застосування системи заохочення (див. пункт </w:t>
      </w:r>
      <w:r w:rsidRPr="006D5CD7">
        <w:rPr>
          <w:rFonts w:ascii="Arial" w:hAnsi="Arial" w:cs="Arial"/>
          <w:spacing w:val="-2"/>
          <w:sz w:val="20"/>
          <w:szCs w:val="20"/>
          <w:lang w:val="uk-UA" w:eastAsia="ja-JP"/>
        </w:rPr>
        <w:fldChar w:fldCharType="begin"/>
      </w:r>
      <w:r w:rsidRPr="006D5CD7">
        <w:rPr>
          <w:rFonts w:ascii="Arial" w:hAnsi="Arial" w:cs="Arial"/>
          <w:spacing w:val="-2"/>
          <w:sz w:val="20"/>
          <w:szCs w:val="20"/>
          <w:lang w:val="uk-UA" w:eastAsia="ja-JP"/>
        </w:rPr>
        <w:instrText xml:space="preserve"> REF _Ref3217376 \r \h  \* MERGEFORMAT </w:instrText>
      </w:r>
      <w:r w:rsidRPr="006D5CD7">
        <w:rPr>
          <w:rFonts w:ascii="Arial" w:hAnsi="Arial" w:cs="Arial"/>
          <w:spacing w:val="-2"/>
          <w:sz w:val="20"/>
          <w:szCs w:val="20"/>
          <w:lang w:val="uk-UA" w:eastAsia="ja-JP"/>
        </w:rPr>
      </w:r>
      <w:r w:rsidRPr="006D5CD7">
        <w:rPr>
          <w:rFonts w:ascii="Arial" w:hAnsi="Arial" w:cs="Arial"/>
          <w:spacing w:val="-2"/>
          <w:sz w:val="20"/>
          <w:szCs w:val="20"/>
          <w:lang w:val="uk-UA" w:eastAsia="ja-JP"/>
        </w:rPr>
        <w:fldChar w:fldCharType="separate"/>
      </w:r>
      <w:r w:rsidR="00B7278B">
        <w:rPr>
          <w:rFonts w:ascii="Arial" w:hAnsi="Arial" w:cs="Arial"/>
          <w:spacing w:val="-2"/>
          <w:sz w:val="20"/>
          <w:szCs w:val="20"/>
          <w:lang w:val="uk-UA" w:eastAsia="ja-JP"/>
        </w:rPr>
        <w:t>5.5.1</w:t>
      </w:r>
      <w:r w:rsidRPr="006D5CD7">
        <w:rPr>
          <w:rFonts w:ascii="Arial" w:hAnsi="Arial" w:cs="Arial"/>
          <w:spacing w:val="-2"/>
          <w:sz w:val="20"/>
          <w:szCs w:val="20"/>
          <w:lang w:val="uk-UA" w:eastAsia="ja-JP"/>
        </w:rPr>
        <w:fldChar w:fldCharType="end"/>
      </w:r>
      <w:r w:rsidRPr="006D5CD7">
        <w:rPr>
          <w:rFonts w:ascii="Arial" w:hAnsi="Arial" w:cs="Arial"/>
          <w:spacing w:val="-2"/>
          <w:sz w:val="20"/>
          <w:szCs w:val="20"/>
          <w:lang w:val="uk-UA" w:eastAsia="ja-JP"/>
        </w:rPr>
        <w:t>), умови допуску на рівні працівника (див. пункт 5.5.6), умови малус (див. пункт 5.5.7) та механізми запиту на повернення (див. пункт 5.5.8).</w:t>
      </w:r>
    </w:p>
    <w:p w14:paraId="7F878DF0" w14:textId="77777777" w:rsidR="009B0FD9" w:rsidRPr="009B0FD9" w:rsidRDefault="009B0FD9" w:rsidP="009B0FD9">
      <w:pPr>
        <w:jc w:val="both"/>
        <w:rPr>
          <w:spacing w:val="-2"/>
          <w:sz w:val="20"/>
          <w:szCs w:val="20"/>
          <w:lang w:val="uk-UA" w:eastAsia="ja-JP"/>
        </w:rPr>
      </w:pPr>
    </w:p>
    <w:p w14:paraId="0E5D3749" w14:textId="77777777" w:rsidR="009B0FD9" w:rsidRPr="006D5CD7" w:rsidRDefault="009B0FD9" w:rsidP="009E2A4D">
      <w:pPr>
        <w:numPr>
          <w:ilvl w:val="0"/>
          <w:numId w:val="8"/>
        </w:numPr>
        <w:overflowPunct w:val="0"/>
        <w:autoSpaceDE w:val="0"/>
        <w:autoSpaceDN w:val="0"/>
        <w:adjustRightInd w:val="0"/>
        <w:ind w:left="426" w:hanging="426"/>
        <w:contextualSpacing/>
        <w:jc w:val="both"/>
        <w:textAlignment w:val="baseline"/>
        <w:outlineLvl w:val="2"/>
        <w:rPr>
          <w:rFonts w:ascii="Arial" w:hAnsi="Arial" w:cs="Arial"/>
          <w:b/>
          <w:bCs/>
          <w:color w:val="000080"/>
          <w:spacing w:val="-2"/>
          <w:sz w:val="20"/>
          <w:szCs w:val="20"/>
          <w:lang w:val="uk-UA" w:eastAsia="ja-JP"/>
        </w:rPr>
      </w:pPr>
      <w:bookmarkStart w:id="186" w:name="_Toc536173746"/>
      <w:bookmarkStart w:id="187" w:name="_Toc234405403"/>
      <w:r w:rsidRPr="006D5CD7">
        <w:rPr>
          <w:rFonts w:ascii="Arial" w:hAnsi="Arial" w:cs="Arial"/>
          <w:b/>
          <w:bCs/>
          <w:color w:val="000080"/>
          <w:spacing w:val="-2"/>
          <w:sz w:val="20"/>
          <w:szCs w:val="20"/>
          <w:lang w:val="uk-UA" w:eastAsia="ja-JP"/>
        </w:rPr>
        <w:t>Заборона використання стратегій хеджування</w:t>
      </w:r>
      <w:bookmarkEnd w:id="186"/>
      <w:bookmarkEnd w:id="187"/>
    </w:p>
    <w:p w14:paraId="291EB22E" w14:textId="77777777" w:rsidR="009B0FD9" w:rsidRPr="006D5CD7" w:rsidRDefault="009B0FD9" w:rsidP="00154147">
      <w:pPr>
        <w:overflowPunct w:val="0"/>
        <w:autoSpaceDE w:val="0"/>
        <w:autoSpaceDN w:val="0"/>
        <w:adjustRightInd w:val="0"/>
        <w:spacing w:before="120"/>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Банк відповідно до Політики винагороди ІСП, не виплачує та не передбачає жодних платежів чи премій працівникам, що тим чи іншим чином порушують регуляторні положення.</w:t>
      </w:r>
    </w:p>
    <w:p w14:paraId="19A64D34" w14:textId="77777777" w:rsidR="009B0FD9" w:rsidRPr="006D5CD7" w:rsidRDefault="009B0FD9" w:rsidP="009B0FD9">
      <w:pPr>
        <w:jc w:val="both"/>
        <w:rPr>
          <w:rFonts w:ascii="Arial" w:hAnsi="Arial" w:cs="Arial"/>
          <w:spacing w:val="-2"/>
          <w:sz w:val="20"/>
          <w:szCs w:val="20"/>
          <w:lang w:val="uk-UA" w:eastAsia="ja-JP"/>
        </w:rPr>
      </w:pPr>
    </w:p>
    <w:p w14:paraId="1BEC8A1A" w14:textId="77777777" w:rsidR="009B0FD9" w:rsidRPr="006D5CD7" w:rsidRDefault="009B0FD9" w:rsidP="009B0FD9">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Банк вимагає від працівників, шляхом укладання окремих угод, не застосовувати стратегії персонального хеджування або стратегії страхування винагороди або інших аспектів, які можуть змінити або похитнути узгодження ризиків, що стосуються Політики винагороди та пов'язаних з нею механізмів винагородження, прийнятих Банком та Групою. Для цього, як частину правил щодо впровадження політики винагороди, Інтеза Санпаоло також визначає види фінансових операцій та інвестицій, які, у разі їх застосування Особами, професійна діяльність яких має значний вплив на профіль ризику Банку, прямо або опосередковано, можуть бути формами хеджування ризику внаслідок застосування Політики винагороди. </w:t>
      </w:r>
    </w:p>
    <w:p w14:paraId="5C7AC27D" w14:textId="77777777" w:rsidR="009B0FD9" w:rsidRPr="006D5CD7" w:rsidRDefault="009B0FD9" w:rsidP="009B0FD9">
      <w:pPr>
        <w:jc w:val="both"/>
        <w:rPr>
          <w:rFonts w:ascii="Arial" w:hAnsi="Arial" w:cs="Arial"/>
          <w:spacing w:val="-2"/>
          <w:sz w:val="20"/>
          <w:szCs w:val="20"/>
          <w:lang w:val="uk-UA" w:eastAsia="ja-JP"/>
        </w:rPr>
      </w:pPr>
    </w:p>
    <w:p w14:paraId="6C841458" w14:textId="77777777" w:rsidR="009B0FD9" w:rsidRPr="006D5CD7" w:rsidRDefault="009B0FD9" w:rsidP="009B0FD9">
      <w:pPr>
        <w:spacing w:after="160" w:line="259" w:lineRule="auto"/>
        <w:rPr>
          <w:rFonts w:ascii="Arial" w:hAnsi="Arial" w:cs="Arial"/>
          <w:spacing w:val="-2"/>
          <w:sz w:val="20"/>
          <w:szCs w:val="20"/>
          <w:lang w:val="uk-UA" w:eastAsia="ja-JP"/>
        </w:rPr>
      </w:pPr>
      <w:bookmarkStart w:id="188" w:name="_Hlk5722812"/>
      <w:r w:rsidRPr="006D5CD7">
        <w:rPr>
          <w:rFonts w:ascii="Arial" w:hAnsi="Arial" w:cs="Arial"/>
          <w:spacing w:val="-2"/>
          <w:sz w:val="20"/>
          <w:szCs w:val="20"/>
          <w:lang w:val="uk-UA" w:eastAsia="ja-JP"/>
        </w:rPr>
        <w:t>До таких видів операцій та фінансових інвестицій належать:</w:t>
      </w:r>
    </w:p>
    <w:tbl>
      <w:tblPr>
        <w:tblStyle w:val="BancaIMI1"/>
        <w:tblW w:w="9634" w:type="dxa"/>
        <w:tblLook w:val="04A0" w:firstRow="1" w:lastRow="0" w:firstColumn="1" w:lastColumn="0" w:noHBand="0" w:noVBand="1"/>
      </w:tblPr>
      <w:tblGrid>
        <w:gridCol w:w="437"/>
        <w:gridCol w:w="2978"/>
        <w:gridCol w:w="6219"/>
      </w:tblGrid>
      <w:tr w:rsidR="009B0FD9" w:rsidRPr="006D5CD7" w14:paraId="018D8AFA" w14:textId="77777777" w:rsidTr="006D5CD7">
        <w:trPr>
          <w:trHeight w:val="639"/>
        </w:trPr>
        <w:tc>
          <w:tcPr>
            <w:tcW w:w="437" w:type="dxa"/>
            <w:shd w:val="clear" w:color="auto" w:fill="003A79"/>
          </w:tcPr>
          <w:p w14:paraId="220D5321" w14:textId="77777777" w:rsidR="009B0FD9" w:rsidRPr="006D5CD7" w:rsidRDefault="009B0FD9" w:rsidP="006D5CD7">
            <w:pPr>
              <w:rPr>
                <w:rFonts w:ascii="Arial" w:hAnsi="Arial" w:cs="Arial"/>
                <w:b/>
                <w:sz w:val="20"/>
                <w:szCs w:val="20"/>
                <w:lang w:eastAsia="ja-JP"/>
              </w:rPr>
            </w:pPr>
            <w:r w:rsidRPr="006D5CD7">
              <w:rPr>
                <w:rFonts w:ascii="Arial" w:hAnsi="Arial" w:cs="Arial"/>
                <w:b/>
                <w:sz w:val="20"/>
                <w:szCs w:val="20"/>
                <w:lang w:eastAsia="ja-JP"/>
              </w:rPr>
              <w:t>№</w:t>
            </w:r>
          </w:p>
        </w:tc>
        <w:tc>
          <w:tcPr>
            <w:tcW w:w="2978" w:type="dxa"/>
            <w:shd w:val="clear" w:color="auto" w:fill="003A79"/>
          </w:tcPr>
          <w:p w14:paraId="743AE6D6" w14:textId="77777777" w:rsidR="009B0FD9" w:rsidRPr="006D5CD7" w:rsidRDefault="009B0FD9" w:rsidP="006D5CD7">
            <w:pPr>
              <w:rPr>
                <w:rFonts w:ascii="Arial" w:hAnsi="Arial" w:cs="Arial"/>
                <w:b/>
                <w:sz w:val="20"/>
                <w:szCs w:val="20"/>
                <w:lang w:eastAsia="ja-JP"/>
              </w:rPr>
            </w:pPr>
            <w:r w:rsidRPr="006D5CD7">
              <w:rPr>
                <w:rFonts w:ascii="Arial" w:hAnsi="Arial" w:cs="Arial"/>
                <w:b/>
                <w:sz w:val="20"/>
                <w:szCs w:val="20"/>
                <w:lang w:eastAsia="ja-JP"/>
              </w:rPr>
              <w:t xml:space="preserve">Категорії фінансових інструментів </w:t>
            </w:r>
          </w:p>
        </w:tc>
        <w:tc>
          <w:tcPr>
            <w:tcW w:w="6219" w:type="dxa"/>
            <w:shd w:val="clear" w:color="auto" w:fill="003A79"/>
          </w:tcPr>
          <w:p w14:paraId="12B69562" w14:textId="77777777" w:rsidR="009B0FD9" w:rsidRPr="006D5CD7" w:rsidRDefault="009B0FD9" w:rsidP="006D5CD7">
            <w:pPr>
              <w:rPr>
                <w:rFonts w:ascii="Arial" w:hAnsi="Arial" w:cs="Arial"/>
                <w:b/>
                <w:sz w:val="20"/>
                <w:szCs w:val="20"/>
                <w:lang w:eastAsia="ja-JP"/>
              </w:rPr>
            </w:pPr>
            <w:r w:rsidRPr="006D5CD7">
              <w:rPr>
                <w:rFonts w:ascii="Arial" w:hAnsi="Arial" w:cs="Arial"/>
                <w:b/>
                <w:sz w:val="20"/>
                <w:szCs w:val="20"/>
                <w:lang w:eastAsia="ja-JP"/>
              </w:rPr>
              <w:t>Опис</w:t>
            </w:r>
          </w:p>
        </w:tc>
      </w:tr>
      <w:tr w:rsidR="009B0FD9" w:rsidRPr="006D5CD7" w14:paraId="087AC0C2" w14:textId="77777777" w:rsidTr="006D5CD7">
        <w:tc>
          <w:tcPr>
            <w:tcW w:w="437" w:type="dxa"/>
            <w:shd w:val="clear" w:color="auto" w:fill="FFFFFF"/>
          </w:tcPr>
          <w:p w14:paraId="2E19390A" w14:textId="77777777" w:rsidR="009B0FD9" w:rsidRPr="006D5CD7" w:rsidRDefault="009B0FD9" w:rsidP="006D5CD7">
            <w:pPr>
              <w:rPr>
                <w:rFonts w:ascii="Arial" w:hAnsi="Arial" w:cs="Arial"/>
                <w:sz w:val="20"/>
                <w:szCs w:val="20"/>
                <w:lang w:eastAsia="ja-JP"/>
              </w:rPr>
            </w:pPr>
            <w:r w:rsidRPr="006D5CD7">
              <w:rPr>
                <w:rFonts w:ascii="Arial" w:hAnsi="Arial" w:cs="Arial"/>
                <w:sz w:val="20"/>
                <w:szCs w:val="20"/>
                <w:lang w:eastAsia="ja-JP"/>
              </w:rPr>
              <w:t>1.</w:t>
            </w:r>
          </w:p>
        </w:tc>
        <w:tc>
          <w:tcPr>
            <w:tcW w:w="2978" w:type="dxa"/>
            <w:shd w:val="clear" w:color="auto" w:fill="FFFFFF"/>
          </w:tcPr>
          <w:p w14:paraId="18AE1286"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Похідні інструменти (що не є цінними паперами), що містять основні акції ІСП</w:t>
            </w:r>
          </w:p>
        </w:tc>
        <w:tc>
          <w:tcPr>
            <w:tcW w:w="6219" w:type="dxa"/>
            <w:shd w:val="clear" w:color="auto" w:fill="FFFFFF"/>
          </w:tcPr>
          <w:p w14:paraId="69094E25"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Фінансові інструменти, які дозволяють прямо чи опосередковано зайняти коротку позицію щодо акцій Інтеза Санпаоло:</w:t>
            </w:r>
          </w:p>
          <w:p w14:paraId="2507D120"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купівля опціонів на продаж акцій ІСП</w:t>
            </w:r>
          </w:p>
          <w:p w14:paraId="37EE752B"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продаж опціонів на продаж акцій ІСП</w:t>
            </w:r>
          </w:p>
          <w:p w14:paraId="5211C378"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лінійне поєднання зазначених вище варіантів (синтетичні форварди, фіксовані максимальні та мінімальні відсоткові ставки позики тощо)</w:t>
            </w:r>
          </w:p>
          <w:p w14:paraId="0E84AC10"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договори про викуп акцій ІСП (боргових цінних паперів у брокерів щодо цінних паперів ІСП та відповідний продаж на ринку)</w:t>
            </w:r>
          </w:p>
          <w:p w14:paraId="12C990A5"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Свопи на акції ІСП або контракти на різницю акцій ІСП</w:t>
            </w:r>
          </w:p>
          <w:p w14:paraId="59BED192"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інші похідні інструменти (що не є цінними паперами), пов'язані з акціями ІСП.</w:t>
            </w:r>
          </w:p>
        </w:tc>
      </w:tr>
      <w:tr w:rsidR="009B0FD9" w:rsidRPr="006D5CD7" w14:paraId="78F9AE1A" w14:textId="77777777" w:rsidTr="006D5CD7">
        <w:tc>
          <w:tcPr>
            <w:tcW w:w="437" w:type="dxa"/>
            <w:shd w:val="clear" w:color="auto" w:fill="FFFFFF"/>
          </w:tcPr>
          <w:p w14:paraId="68418979" w14:textId="77777777" w:rsidR="009B0FD9" w:rsidRPr="006D5CD7" w:rsidRDefault="009B0FD9" w:rsidP="006D5CD7">
            <w:pPr>
              <w:rPr>
                <w:rFonts w:ascii="Arial" w:hAnsi="Arial" w:cs="Arial"/>
                <w:sz w:val="20"/>
                <w:szCs w:val="20"/>
                <w:lang w:eastAsia="ja-JP"/>
              </w:rPr>
            </w:pPr>
            <w:r w:rsidRPr="006D5CD7">
              <w:rPr>
                <w:rFonts w:ascii="Arial" w:hAnsi="Arial" w:cs="Arial"/>
                <w:sz w:val="20"/>
                <w:szCs w:val="20"/>
                <w:lang w:eastAsia="ja-JP"/>
              </w:rPr>
              <w:t>2.</w:t>
            </w:r>
          </w:p>
        </w:tc>
        <w:tc>
          <w:tcPr>
            <w:tcW w:w="2978" w:type="dxa"/>
            <w:shd w:val="clear" w:color="auto" w:fill="FFFFFF"/>
          </w:tcPr>
          <w:p w14:paraId="3543CD3C"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Похідні фінансові інструменти (що не є цінними паперами), пов'язані з ІСП, як юридичною особою</w:t>
            </w:r>
          </w:p>
        </w:tc>
        <w:tc>
          <w:tcPr>
            <w:tcW w:w="6219" w:type="dxa"/>
            <w:shd w:val="clear" w:color="auto" w:fill="FFFFFF"/>
          </w:tcPr>
          <w:p w14:paraId="05254E51"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Фінансові інструменти, що дозволяють прямо або опосередковано зайняти «коротку позицію» щодо Інтеза Санпаоло:</w:t>
            </w:r>
          </w:p>
          <w:p w14:paraId="033A32E6"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купівля захисту у формі свопів кредитного дефолту в референтній організації ІСП</w:t>
            </w:r>
          </w:p>
          <w:p w14:paraId="6ABF613E"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договори про викуп облігацій ІСП (боргових цінних паперів у брокерів щодо цінних паперів ІСП та відповідний продаж на ринку)</w:t>
            </w:r>
          </w:p>
          <w:p w14:paraId="4B027080"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Свопи на всі грошові потоки від облігацій ІСП</w:t>
            </w:r>
          </w:p>
          <w:p w14:paraId="37A2BB56"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інші похідні інструменти (що не є цінними паперами), пов'язані з облігаціями ІСП</w:t>
            </w:r>
          </w:p>
        </w:tc>
      </w:tr>
      <w:tr w:rsidR="009B0FD9" w:rsidRPr="006D5CD7" w14:paraId="7EC35FB1" w14:textId="77777777" w:rsidTr="006D5CD7">
        <w:tc>
          <w:tcPr>
            <w:tcW w:w="437" w:type="dxa"/>
            <w:shd w:val="clear" w:color="auto" w:fill="FFFFFF"/>
          </w:tcPr>
          <w:p w14:paraId="1D990FD0"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lastRenderedPageBreak/>
              <w:t>3.</w:t>
            </w:r>
          </w:p>
        </w:tc>
        <w:tc>
          <w:tcPr>
            <w:tcW w:w="2978" w:type="dxa"/>
            <w:shd w:val="clear" w:color="auto" w:fill="FFFFFF"/>
          </w:tcPr>
          <w:p w14:paraId="1400557D"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Інші похідні інструменти (що не є цінними паперами), пов'язані з основними активами ІСП, частково пов'язаними з цінними паперами ІСП</w:t>
            </w:r>
          </w:p>
        </w:tc>
        <w:tc>
          <w:tcPr>
            <w:tcW w:w="6219" w:type="dxa"/>
            <w:shd w:val="clear" w:color="auto" w:fill="FFFFFF"/>
          </w:tcPr>
          <w:p w14:paraId="6BDC555A"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Фінансові інструменти, подібні до перерахованих вище пакетів акцій, біржових індексів, пакетів найменувань, кредитних індексів, в яких присутність ІСП перевищує 20%.</w:t>
            </w:r>
          </w:p>
        </w:tc>
      </w:tr>
      <w:tr w:rsidR="009B0FD9" w:rsidRPr="006D5CD7" w14:paraId="1FB1368A" w14:textId="77777777" w:rsidTr="006D5CD7">
        <w:tc>
          <w:tcPr>
            <w:tcW w:w="437" w:type="dxa"/>
            <w:shd w:val="clear" w:color="auto" w:fill="FFFFFF"/>
          </w:tcPr>
          <w:p w14:paraId="283B0F33"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4.</w:t>
            </w:r>
          </w:p>
        </w:tc>
        <w:tc>
          <w:tcPr>
            <w:tcW w:w="2978" w:type="dxa"/>
            <w:shd w:val="clear" w:color="auto" w:fill="FFFFFF"/>
          </w:tcPr>
          <w:p w14:paraId="7CC2E1C7"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Короткострокові інвестиційні інструменти (окрім похідних інструментів, що не є цінними паперами), прив'язані до частки в ІСП</w:t>
            </w:r>
          </w:p>
        </w:tc>
        <w:tc>
          <w:tcPr>
            <w:tcW w:w="6219" w:type="dxa"/>
            <w:shd w:val="clear" w:color="auto" w:fill="FFFFFF"/>
          </w:tcPr>
          <w:p w14:paraId="5B5C8FB8"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Інші фінансові інструменти (такі як сертифікати та зареєстровані на біржі фонди) зі стратегіями короткострокового інвестування в:</w:t>
            </w:r>
          </w:p>
          <w:p w14:paraId="09026C93"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акції ІСП</w:t>
            </w:r>
          </w:p>
          <w:p w14:paraId="3D0BF801"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облігації ІСП</w:t>
            </w:r>
          </w:p>
          <w:p w14:paraId="0F360579"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індекси, безпосередньо пов'язані з ІСП (наприклад, кредитні спреди ІСП)</w:t>
            </w:r>
          </w:p>
          <w:p w14:paraId="267CB4E5"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похідні інструменти в обмін на акції або облігації ІСП (ф’ючерси на цінні папери ІСП)</w:t>
            </w:r>
          </w:p>
          <w:p w14:paraId="1934890A" w14:textId="77777777" w:rsidR="009B0FD9" w:rsidRPr="006D5CD7" w:rsidRDefault="009B0FD9" w:rsidP="003C7CFC">
            <w:pPr>
              <w:numPr>
                <w:ilvl w:val="0"/>
                <w:numId w:val="34"/>
              </w:numPr>
              <w:ind w:left="322" w:hanging="284"/>
              <w:contextualSpacing/>
              <w:jc w:val="both"/>
              <w:rPr>
                <w:rFonts w:ascii="Arial" w:hAnsi="Arial" w:cs="Arial"/>
                <w:sz w:val="20"/>
                <w:szCs w:val="20"/>
                <w:lang w:eastAsia="ja-JP"/>
              </w:rPr>
            </w:pPr>
            <w:r w:rsidRPr="006D5CD7">
              <w:rPr>
                <w:rFonts w:ascii="Arial" w:hAnsi="Arial" w:cs="Arial"/>
                <w:sz w:val="20"/>
                <w:szCs w:val="20"/>
                <w:lang w:eastAsia="ja-JP"/>
              </w:rPr>
              <w:t>пакети акцій, біржових індексів, пакети найменувань, кредитних індексів, в яких присутність ІСП перевищує 20%.</w:t>
            </w:r>
          </w:p>
          <w:p w14:paraId="0F7A01ED" w14:textId="77777777" w:rsidR="009B0FD9" w:rsidRPr="006D5CD7" w:rsidRDefault="009B0FD9" w:rsidP="006D5CD7">
            <w:pPr>
              <w:ind w:left="720"/>
              <w:contextualSpacing/>
              <w:jc w:val="both"/>
              <w:rPr>
                <w:rFonts w:ascii="Arial" w:hAnsi="Arial" w:cs="Arial"/>
                <w:sz w:val="20"/>
                <w:szCs w:val="20"/>
                <w:lang w:eastAsia="ja-JP"/>
              </w:rPr>
            </w:pPr>
          </w:p>
          <w:p w14:paraId="56A8AAE7" w14:textId="77777777" w:rsidR="009B0FD9" w:rsidRPr="006D5CD7" w:rsidRDefault="009B0FD9" w:rsidP="006D5CD7">
            <w:pPr>
              <w:jc w:val="both"/>
              <w:rPr>
                <w:rFonts w:ascii="Arial" w:hAnsi="Arial" w:cs="Arial"/>
                <w:sz w:val="20"/>
                <w:szCs w:val="20"/>
                <w:lang w:eastAsia="ja-JP"/>
              </w:rPr>
            </w:pPr>
            <w:r w:rsidRPr="006D5CD7">
              <w:rPr>
                <w:rFonts w:ascii="Arial" w:hAnsi="Arial" w:cs="Arial"/>
                <w:sz w:val="20"/>
                <w:szCs w:val="20"/>
                <w:lang w:eastAsia="ja-JP"/>
              </w:rPr>
              <w:t>Загалом, фінансові інструменти (окрім похідних інструментів, що не є цінними паперами), які (із левериджем чи без такого) виграють від зниження вартості основних інструментів. Таким чином, відтворення основного інструмента прямо протилежне фактичній ефективності, що дозволяє інвестору робити ставки за рахунок основного активу (та отримувати прибутки навіть на ринку з пониженням ставок).</w:t>
            </w:r>
          </w:p>
        </w:tc>
      </w:tr>
    </w:tbl>
    <w:p w14:paraId="6C85FEB5" w14:textId="77777777" w:rsidR="009B0FD9" w:rsidRPr="009B0FD9" w:rsidRDefault="009B0FD9" w:rsidP="009B0FD9">
      <w:pPr>
        <w:spacing w:after="160" w:line="259" w:lineRule="auto"/>
        <w:rPr>
          <w:spacing w:val="-2"/>
          <w:sz w:val="20"/>
          <w:szCs w:val="20"/>
          <w:lang w:val="uk-UA" w:eastAsia="ja-JP"/>
        </w:rPr>
      </w:pPr>
    </w:p>
    <w:p w14:paraId="6B8956E5" w14:textId="270A86B5" w:rsidR="009B0FD9" w:rsidRPr="006D5CD7" w:rsidRDefault="009B0FD9" w:rsidP="006D5CD7">
      <w:pPr>
        <w:jc w:val="both"/>
        <w:rPr>
          <w:rFonts w:ascii="Arial" w:hAnsi="Arial" w:cs="Arial"/>
          <w:spacing w:val="-2"/>
          <w:sz w:val="20"/>
          <w:szCs w:val="20"/>
          <w:lang w:val="uk-UA" w:eastAsia="ja-JP"/>
        </w:rPr>
      </w:pPr>
      <w:r w:rsidRPr="006D5CD7">
        <w:rPr>
          <w:rFonts w:ascii="Arial" w:hAnsi="Arial" w:cs="Arial"/>
          <w:spacing w:val="-2"/>
          <w:sz w:val="20"/>
          <w:szCs w:val="20"/>
          <w:lang w:val="uk-UA" w:eastAsia="ja-JP"/>
        </w:rPr>
        <w:t xml:space="preserve">Слід зазначити, що види операцій та фінансових інвестицій, описані у згаданих вище пунктах 1, 2 та 3 вже заборонені статтею </w:t>
      </w:r>
      <w:r w:rsidR="00013119" w:rsidRPr="00875C1A">
        <w:rPr>
          <w:rFonts w:ascii="Arial" w:hAnsi="Arial" w:cs="Arial"/>
          <w:spacing w:val="-2"/>
          <w:sz w:val="20"/>
          <w:szCs w:val="20"/>
          <w:lang w:val="uk-UA" w:eastAsia="ja-JP"/>
        </w:rPr>
        <w:t>6</w:t>
      </w:r>
      <w:r w:rsidRPr="006D5CD7">
        <w:rPr>
          <w:rFonts w:ascii="Arial" w:hAnsi="Arial" w:cs="Arial"/>
          <w:spacing w:val="-2"/>
          <w:sz w:val="20"/>
          <w:szCs w:val="20"/>
          <w:lang w:val="uk-UA" w:eastAsia="ja-JP"/>
        </w:rPr>
        <w:t xml:space="preserve"> внутрішнього Кодексу поведінки Групи. Що стосується операцій, зазначених в пункті 4 (тобто «коротких» інвестиційних інструментів (крім деривативів, що не є цінними паперами), внутрішній Кодекс поведінки Групи забороняє всім працівникам здійснювати операції з левериджем; однак, щоб компенсувати ризики, інвестиційні операції у фінансових інструментах пов’язані із акціями ІСП без левериджу відповідно до вищезазначеного пункту 4.</w:t>
      </w:r>
    </w:p>
    <w:p w14:paraId="0ED773D3" w14:textId="6280DCF9" w:rsidR="009B0FD9" w:rsidRPr="006D5CD7" w:rsidRDefault="009B0FD9" w:rsidP="00BF01BD">
      <w:pPr>
        <w:spacing w:before="120"/>
        <w:jc w:val="both"/>
        <w:rPr>
          <w:rFonts w:ascii="Arial" w:hAnsi="Arial" w:cs="Arial"/>
          <w:spacing w:val="-2"/>
          <w:sz w:val="20"/>
          <w:szCs w:val="20"/>
          <w:lang w:val="uk-UA" w:eastAsia="ja-JP"/>
        </w:rPr>
      </w:pPr>
      <w:r w:rsidRPr="006D5CD7">
        <w:rPr>
          <w:rFonts w:ascii="Arial" w:hAnsi="Arial" w:cs="Arial"/>
          <w:spacing w:val="-2"/>
          <w:sz w:val="20"/>
          <w:szCs w:val="20"/>
          <w:lang w:val="uk-UA" w:eastAsia="ja-JP"/>
        </w:rPr>
        <w:t>Виключно для Осіб, професійна діяльність яких має значний вплив на профіль ризику:</w:t>
      </w:r>
    </w:p>
    <w:p w14:paraId="7A831707" w14:textId="77777777" w:rsidR="009B0FD9" w:rsidRPr="006D5CD7" w:rsidRDefault="009B0FD9" w:rsidP="003C7CFC">
      <w:pPr>
        <w:numPr>
          <w:ilvl w:val="0"/>
          <w:numId w:val="35"/>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забороняється здійснювати операції, наведені у таблиці, також така заборона поширюється на членів сім'ї відповідної особи, а саме:</w:t>
      </w:r>
    </w:p>
    <w:p w14:paraId="12175C49" w14:textId="77777777" w:rsidR="009B0FD9" w:rsidRPr="006D5CD7" w:rsidRDefault="009B0FD9" w:rsidP="003C7CFC">
      <w:pPr>
        <w:numPr>
          <w:ilvl w:val="0"/>
          <w:numId w:val="36"/>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іншого з подружжя відповідної особи або іншого партнера, рівнозначного подружжю відповідно до національного законодавства;</w:t>
      </w:r>
    </w:p>
    <w:p w14:paraId="253C0FFF" w14:textId="77777777" w:rsidR="009B0FD9" w:rsidRPr="006D5CD7" w:rsidRDefault="009B0FD9" w:rsidP="003C7CFC">
      <w:pPr>
        <w:numPr>
          <w:ilvl w:val="0"/>
          <w:numId w:val="36"/>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діти, що перебувають на утриманні відповідної особи;</w:t>
      </w:r>
    </w:p>
    <w:p w14:paraId="0C3E7B50" w14:textId="77777777" w:rsidR="009B0FD9" w:rsidRPr="006D5CD7" w:rsidRDefault="009B0FD9" w:rsidP="003C7CFC">
      <w:pPr>
        <w:numPr>
          <w:ilvl w:val="0"/>
          <w:numId w:val="36"/>
        </w:numPr>
        <w:overflowPunct w:val="0"/>
        <w:autoSpaceDE w:val="0"/>
        <w:autoSpaceDN w:val="0"/>
        <w:adjustRightInd w:val="0"/>
        <w:spacing w:before="12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інші родичі відповідної особи, які проживали принаймні один рік із відповідною особою на дату угоди, про яку йдеться;</w:t>
      </w:r>
    </w:p>
    <w:p w14:paraId="540D5F16" w14:textId="4AD8F274" w:rsidR="009B0FD9" w:rsidRPr="006D5CD7" w:rsidRDefault="009B0FD9" w:rsidP="003C7CFC">
      <w:pPr>
        <w:numPr>
          <w:ilvl w:val="0"/>
          <w:numId w:val="35"/>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забороняється завжди і в будь-якому випадку ініціювати - прямо чи опосередковано - операції з порушенням заборони хеджування, включаючи ті рахунки або депозити, на які Особи, професійна діяльність яких має значний вплив на профіль ризику мають довіреність</w:t>
      </w:r>
      <w:r w:rsidR="0063599C" w:rsidRPr="00AF3AC7">
        <w:rPr>
          <w:rFonts w:ascii="Arial" w:hAnsi="Arial" w:cs="Arial"/>
          <w:spacing w:val="-2"/>
          <w:sz w:val="20"/>
          <w:szCs w:val="20"/>
          <w:lang w:val="uk-UA" w:eastAsia="ja-JP"/>
        </w:rPr>
        <w:t xml:space="preserve"> (</w:t>
      </w:r>
      <w:r w:rsidR="0063599C">
        <w:rPr>
          <w:rFonts w:ascii="Arial" w:hAnsi="Arial" w:cs="Arial"/>
          <w:spacing w:val="-2"/>
          <w:sz w:val="20"/>
          <w:szCs w:val="20"/>
          <w:lang w:val="uk-UA" w:eastAsia="ja-JP"/>
        </w:rPr>
        <w:t>також з іншими фінансовими посередниками)</w:t>
      </w:r>
      <w:r w:rsidRPr="006D5CD7">
        <w:rPr>
          <w:rFonts w:ascii="Arial" w:hAnsi="Arial" w:cs="Arial"/>
          <w:spacing w:val="-2"/>
          <w:sz w:val="20"/>
          <w:szCs w:val="20"/>
          <w:lang w:val="uk-UA" w:eastAsia="ja-JP"/>
        </w:rPr>
        <w:t>;</w:t>
      </w:r>
    </w:p>
    <w:p w14:paraId="2005C395" w14:textId="77777777" w:rsidR="009B0FD9" w:rsidRPr="006D5CD7" w:rsidRDefault="009B0FD9" w:rsidP="003C7CFC">
      <w:pPr>
        <w:numPr>
          <w:ilvl w:val="0"/>
          <w:numId w:val="35"/>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6D5CD7">
        <w:rPr>
          <w:rFonts w:ascii="Arial" w:hAnsi="Arial" w:cs="Arial"/>
          <w:spacing w:val="-2"/>
          <w:sz w:val="20"/>
          <w:szCs w:val="20"/>
          <w:lang w:val="uk-UA" w:eastAsia="ja-JP"/>
        </w:rPr>
        <w:t>вимагається повідомляти департамент управління персоналом та організаційними змінами Банку про існування або активізацію довірених та адміністративних рахунків з іншими посередниками, які не належать до Групи Інтеза Санпаоло.</w:t>
      </w:r>
    </w:p>
    <w:p w14:paraId="40E6E2FE" w14:textId="77777777" w:rsidR="0063599C" w:rsidRDefault="0063599C" w:rsidP="006D5CD7">
      <w:pPr>
        <w:jc w:val="both"/>
        <w:rPr>
          <w:rFonts w:ascii="Arial" w:hAnsi="Arial" w:cs="Arial"/>
          <w:spacing w:val="-2"/>
          <w:sz w:val="20"/>
          <w:szCs w:val="20"/>
          <w:lang w:val="uk-UA" w:eastAsia="ja-JP"/>
        </w:rPr>
      </w:pPr>
    </w:p>
    <w:p w14:paraId="182CF6E2" w14:textId="236529AE" w:rsidR="009B0FD9" w:rsidRPr="006D5CD7" w:rsidRDefault="006858B9" w:rsidP="006D5CD7">
      <w:pPr>
        <w:jc w:val="both"/>
        <w:rPr>
          <w:rFonts w:ascii="Arial" w:hAnsi="Arial" w:cs="Arial"/>
          <w:spacing w:val="-2"/>
          <w:sz w:val="20"/>
          <w:szCs w:val="20"/>
          <w:lang w:val="uk-UA" w:eastAsia="ja-JP"/>
        </w:rPr>
      </w:pPr>
      <w:r w:rsidRPr="00AF3AC7">
        <w:rPr>
          <w:rFonts w:ascii="Arial" w:hAnsi="Arial" w:cs="Arial"/>
          <w:spacing w:val="-2"/>
          <w:sz w:val="20"/>
          <w:szCs w:val="20"/>
          <w:lang w:val="uk-UA" w:eastAsia="ja-JP"/>
        </w:rPr>
        <w:t>Департамент</w:t>
      </w:r>
      <w:r w:rsidR="0063599C" w:rsidRPr="00AF3AC7">
        <w:rPr>
          <w:rFonts w:ascii="Arial" w:hAnsi="Arial" w:cs="Arial"/>
          <w:spacing w:val="-2"/>
          <w:sz w:val="20"/>
          <w:szCs w:val="20"/>
          <w:lang w:val="uk-UA" w:eastAsia="ja-JP"/>
        </w:rPr>
        <w:t xml:space="preserve"> внутрішнього аудиту, за підтримки Головного аудитора Групи ІСП</w:t>
      </w:r>
      <w:r w:rsidR="0063599C">
        <w:rPr>
          <w:rFonts w:ascii="Arial" w:hAnsi="Arial" w:cs="Arial"/>
          <w:spacing w:val="-2"/>
          <w:sz w:val="20"/>
          <w:szCs w:val="20"/>
          <w:lang w:val="uk-UA" w:eastAsia="ja-JP"/>
        </w:rPr>
        <w:t xml:space="preserve"> </w:t>
      </w:r>
      <w:r w:rsidR="009B0FD9" w:rsidRPr="006D5CD7">
        <w:rPr>
          <w:rFonts w:ascii="Arial" w:hAnsi="Arial" w:cs="Arial"/>
          <w:spacing w:val="-2"/>
          <w:sz w:val="20"/>
          <w:szCs w:val="20"/>
          <w:lang w:val="uk-UA" w:eastAsia="ja-JP"/>
        </w:rPr>
        <w:t>здійснює вибіркові перевірки дотримання працівниками заборони хеджування в контексті контролю, передбаченого Правилами особистих операцій.</w:t>
      </w:r>
      <w:bookmarkEnd w:id="188"/>
    </w:p>
    <w:p w14:paraId="474D2E53" w14:textId="77777777" w:rsidR="009B0FD9" w:rsidRPr="009B0FD9" w:rsidRDefault="009B0FD9" w:rsidP="009B0FD9">
      <w:pPr>
        <w:jc w:val="both"/>
        <w:rPr>
          <w:rFonts w:cs="Arial"/>
          <w:spacing w:val="-2"/>
          <w:sz w:val="20"/>
          <w:szCs w:val="20"/>
          <w:lang w:val="uk-UA" w:eastAsia="ja-JP"/>
        </w:rPr>
      </w:pPr>
    </w:p>
    <w:p w14:paraId="76F6FBCB" w14:textId="77777777" w:rsidR="009B0FD9" w:rsidRPr="003B320A" w:rsidRDefault="009B0FD9" w:rsidP="009B0FD9">
      <w:pPr>
        <w:autoSpaceDE w:val="0"/>
        <w:autoSpaceDN w:val="0"/>
        <w:adjustRightInd w:val="0"/>
        <w:ind w:left="360"/>
        <w:contextualSpacing/>
        <w:jc w:val="both"/>
        <w:textAlignment w:val="baseline"/>
        <w:outlineLvl w:val="1"/>
        <w:rPr>
          <w:rFonts w:ascii="Arial" w:hAnsi="Arial" w:cs="Arial"/>
          <w:b/>
          <w:bCs/>
          <w:color w:val="000080"/>
          <w:spacing w:val="-2"/>
          <w:sz w:val="20"/>
          <w:szCs w:val="20"/>
          <w:lang w:val="uk-UA" w:eastAsia="ja-JP"/>
        </w:rPr>
      </w:pPr>
      <w:bookmarkStart w:id="189" w:name="_Toc535391586"/>
      <w:bookmarkStart w:id="190" w:name="_Toc535391587"/>
      <w:bookmarkStart w:id="191" w:name="_Toc535391588"/>
      <w:bookmarkStart w:id="192" w:name="_Toc535391589"/>
      <w:bookmarkStart w:id="193" w:name="_Toc535391590"/>
      <w:bookmarkStart w:id="194" w:name="_Toc535391591"/>
      <w:bookmarkStart w:id="195" w:name="_Toc234405404"/>
      <w:bookmarkEnd w:id="140"/>
      <w:bookmarkEnd w:id="141"/>
      <w:bookmarkEnd w:id="142"/>
      <w:bookmarkEnd w:id="143"/>
      <w:bookmarkEnd w:id="144"/>
      <w:bookmarkEnd w:id="145"/>
      <w:bookmarkEnd w:id="146"/>
      <w:bookmarkEnd w:id="189"/>
      <w:bookmarkEnd w:id="190"/>
      <w:bookmarkEnd w:id="191"/>
      <w:bookmarkEnd w:id="192"/>
      <w:bookmarkEnd w:id="193"/>
      <w:bookmarkEnd w:id="194"/>
      <w:r w:rsidRPr="003B320A">
        <w:rPr>
          <w:rFonts w:ascii="Arial" w:hAnsi="Arial" w:cs="Arial"/>
          <w:b/>
          <w:bCs/>
          <w:color w:val="000080"/>
          <w:spacing w:val="-2"/>
          <w:sz w:val="20"/>
          <w:szCs w:val="20"/>
          <w:lang w:val="uk-UA" w:eastAsia="ja-JP"/>
        </w:rPr>
        <w:t>Розділ В - Правила визначення працівників, професійна діяльність яких має значний вплив на профіль ризику Банку</w:t>
      </w:r>
      <w:bookmarkEnd w:id="195"/>
    </w:p>
    <w:p w14:paraId="7C268C2F"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p w14:paraId="6DDCE793" w14:textId="0BF40A69" w:rsidR="009B0FD9" w:rsidRPr="003B320A"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bookmarkStart w:id="196" w:name="_Ref532547737"/>
      <w:bookmarkStart w:id="197" w:name="_Ref532547676"/>
      <w:bookmarkStart w:id="198" w:name="_Ref532547663"/>
      <w:bookmarkStart w:id="199" w:name="_Ref532547605"/>
      <w:bookmarkStart w:id="200" w:name="_Ref532547594"/>
      <w:bookmarkStart w:id="201" w:name="_Ref532547579"/>
      <w:bookmarkStart w:id="202" w:name="_Ref532547572"/>
      <w:bookmarkStart w:id="203" w:name="_Ref532547561"/>
      <w:bookmarkStart w:id="204" w:name="_Toc463595100"/>
      <w:bookmarkStart w:id="205" w:name="_Toc418609519"/>
      <w:bookmarkStart w:id="206" w:name="_Toc417472606"/>
      <w:bookmarkStart w:id="207" w:name="_Toc2772953"/>
      <w:r w:rsidRPr="003B320A">
        <w:rPr>
          <w:rFonts w:ascii="Arial" w:hAnsi="Arial" w:cs="Arial"/>
          <w:spacing w:val="-2"/>
          <w:sz w:val="20"/>
          <w:szCs w:val="20"/>
          <w:lang w:val="uk-UA" w:eastAsia="ja-JP"/>
        </w:rPr>
        <w:t>Політику винагороди слід визначати та застосовувати з урахуванням ролей, внеску та впливу працівника на профіль ризику</w:t>
      </w:r>
      <w:r w:rsidR="000164CA">
        <w:rPr>
          <w:rFonts w:ascii="Arial" w:hAnsi="Arial" w:cs="Arial"/>
          <w:spacing w:val="-2"/>
          <w:sz w:val="20"/>
          <w:szCs w:val="20"/>
          <w:lang w:val="uk-UA" w:eastAsia="ja-JP"/>
        </w:rPr>
        <w:t xml:space="preserve"> Банку.</w:t>
      </w:r>
    </w:p>
    <w:p w14:paraId="3410D9A4" w14:textId="77777777" w:rsidR="00CE288F" w:rsidRDefault="00CE288F"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4836AC4" w14:textId="31F64B99" w:rsidR="00EF12B2" w:rsidRDefault="00EF12B2" w:rsidP="009B0FD9">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По цій причині АТ «ПРАВЕКС БАНК» визначає так званих «Осіб, професійна діяльність яких має значний вплив на профіль ризику Банку», а серед них, керуючись процесом визначення на рівні Групи ІСП, також </w:t>
      </w:r>
      <w:r>
        <w:rPr>
          <w:rFonts w:ascii="Arial" w:hAnsi="Arial" w:cs="Arial"/>
          <w:spacing w:val="-2"/>
          <w:sz w:val="20"/>
          <w:szCs w:val="20"/>
          <w:lang w:val="uk-UA" w:eastAsia="ja-JP"/>
        </w:rPr>
        <w:lastRenderedPageBreak/>
        <w:t xml:space="preserve">визначає Осіб, професійна діяльність яких </w:t>
      </w:r>
      <w:r w:rsidRPr="0047722D">
        <w:rPr>
          <w:rFonts w:ascii="Arial" w:hAnsi="Arial" w:cs="Arial"/>
          <w:spacing w:val="-2"/>
          <w:sz w:val="20"/>
          <w:szCs w:val="20"/>
          <w:lang w:val="uk-UA" w:eastAsia="ja-JP"/>
        </w:rPr>
        <w:t>має значний матеріальний вплив</w:t>
      </w:r>
      <w:r>
        <w:rPr>
          <w:rFonts w:ascii="Arial" w:hAnsi="Arial" w:cs="Arial"/>
          <w:spacing w:val="-2"/>
          <w:sz w:val="20"/>
          <w:szCs w:val="20"/>
          <w:lang w:val="uk-UA" w:eastAsia="ja-JP"/>
        </w:rPr>
        <w:t xml:space="preserve"> на профіль ризику Групи ІСП (так звані «Особи, професійна діяльність яких має значний вплив на профіль ризику Групи»).</w:t>
      </w:r>
    </w:p>
    <w:p w14:paraId="5D0CBD0C" w14:textId="77777777" w:rsidR="00EF12B2" w:rsidRDefault="00EF12B2"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447D9824" w14:textId="69456D0E" w:rsidR="00EF12B2" w:rsidRDefault="00EF12B2" w:rsidP="009B0FD9">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Критерії визначення осіб, професійна діяльність яких має значний вплив на профіль ризику, визначені Постановою Національного банку України № 153 від 30.11.2020, востаннє оновленою у 2023 році, якою серед іншого передбачено:</w:t>
      </w:r>
    </w:p>
    <w:p w14:paraId="17C0CDD1" w14:textId="77777777" w:rsidR="00EF12B2" w:rsidRPr="003B320A" w:rsidRDefault="00EF12B2"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6FBBC88" w14:textId="77777777" w:rsidR="009B0FD9" w:rsidRDefault="009B0FD9" w:rsidP="003C7CFC">
      <w:pPr>
        <w:numPr>
          <w:ilvl w:val="0"/>
          <w:numId w:val="38"/>
        </w:numPr>
        <w:overflowPunct w:val="0"/>
        <w:autoSpaceDE w:val="0"/>
        <w:autoSpaceDN w:val="0"/>
        <w:adjustRightInd w:val="0"/>
        <w:ind w:left="284" w:hanging="284"/>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якісні критерії, пов’язані з ролями, повноваженнями щодо прийняття рішень та відповідальністю працівників, враховуючи також внутрішню організацію Банку, характер, обсяг, складність діяльності;</w:t>
      </w:r>
    </w:p>
    <w:p w14:paraId="0F0DB81F" w14:textId="77777777" w:rsidR="00C97F02" w:rsidRPr="003B320A" w:rsidRDefault="00C97F02" w:rsidP="00320A29">
      <w:pPr>
        <w:overflowPunct w:val="0"/>
        <w:autoSpaceDE w:val="0"/>
        <w:autoSpaceDN w:val="0"/>
        <w:adjustRightInd w:val="0"/>
        <w:ind w:left="284"/>
        <w:jc w:val="both"/>
        <w:textAlignment w:val="baseline"/>
        <w:rPr>
          <w:rFonts w:ascii="Arial" w:hAnsi="Arial" w:cs="Arial"/>
          <w:spacing w:val="-2"/>
          <w:sz w:val="20"/>
          <w:szCs w:val="20"/>
          <w:lang w:val="uk-UA" w:eastAsia="ja-JP"/>
        </w:rPr>
      </w:pPr>
    </w:p>
    <w:p w14:paraId="127C9A6E" w14:textId="4F74E10D" w:rsidR="009B0FD9" w:rsidRPr="003B320A" w:rsidRDefault="009B0FD9" w:rsidP="003C7CFC">
      <w:pPr>
        <w:numPr>
          <w:ilvl w:val="0"/>
          <w:numId w:val="38"/>
        </w:numPr>
        <w:overflowPunct w:val="0"/>
        <w:autoSpaceDE w:val="0"/>
        <w:autoSpaceDN w:val="0"/>
        <w:adjustRightInd w:val="0"/>
        <w:ind w:left="284" w:hanging="284"/>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кількісні критерії, пов'язані з валовими пороговими показниками винагороди, як в абсолютних, так і відносних показниках.</w:t>
      </w:r>
    </w:p>
    <w:p w14:paraId="513D2C73" w14:textId="77777777" w:rsidR="009B0FD9" w:rsidRPr="003B320A" w:rsidRDefault="009B0FD9" w:rsidP="009B0FD9">
      <w:pPr>
        <w:jc w:val="both"/>
        <w:rPr>
          <w:rFonts w:ascii="Arial" w:hAnsi="Arial" w:cs="Arial"/>
          <w:sz w:val="20"/>
          <w:szCs w:val="20"/>
          <w:lang w:val="uk-UA"/>
        </w:rPr>
      </w:pPr>
    </w:p>
    <w:p w14:paraId="32DF2459" w14:textId="2C253C93" w:rsidR="009B0FD9" w:rsidRPr="003B320A"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 xml:space="preserve">Крім того, </w:t>
      </w:r>
      <w:r w:rsidR="004B04C5">
        <w:rPr>
          <w:rFonts w:ascii="Arial" w:hAnsi="Arial" w:cs="Arial"/>
          <w:spacing w:val="-2"/>
          <w:sz w:val="20"/>
          <w:szCs w:val="20"/>
          <w:lang w:val="uk-UA" w:eastAsia="ja-JP"/>
        </w:rPr>
        <w:t xml:space="preserve">Постанова НБУ передбачає, що Банк з урахуванням специфіки своєї діяльності має передбачити та застосувати додаткові критерії (за потреби) </w:t>
      </w:r>
      <w:r w:rsidRPr="003B320A">
        <w:rPr>
          <w:rFonts w:ascii="Arial" w:hAnsi="Arial" w:cs="Arial"/>
          <w:spacing w:val="-2"/>
          <w:sz w:val="20"/>
          <w:szCs w:val="20"/>
          <w:lang w:val="uk-UA" w:eastAsia="ja-JP"/>
        </w:rPr>
        <w:t xml:space="preserve">для визначення інших працівників, які беруть на себе суттєві ризики. </w:t>
      </w:r>
    </w:p>
    <w:p w14:paraId="35824BBD" w14:textId="77777777" w:rsidR="009B0FD9" w:rsidRPr="003B320A" w:rsidRDefault="009B0FD9" w:rsidP="009B0FD9">
      <w:pPr>
        <w:jc w:val="both"/>
        <w:rPr>
          <w:rFonts w:ascii="Arial" w:hAnsi="Arial" w:cs="Arial"/>
          <w:sz w:val="20"/>
          <w:szCs w:val="20"/>
          <w:lang w:val="uk-UA"/>
        </w:rPr>
      </w:pPr>
    </w:p>
    <w:p w14:paraId="62A07098" w14:textId="77777777" w:rsidR="009B0FD9" w:rsidRDefault="009B0FD9" w:rsidP="009B0FD9">
      <w:pPr>
        <w:jc w:val="both"/>
        <w:rPr>
          <w:rFonts w:ascii="Arial" w:hAnsi="Arial" w:cs="Arial"/>
          <w:spacing w:val="-2"/>
          <w:sz w:val="20"/>
          <w:szCs w:val="20"/>
          <w:lang w:val="uk-UA" w:eastAsia="ja-JP"/>
        </w:rPr>
      </w:pPr>
      <w:r w:rsidRPr="003B320A">
        <w:rPr>
          <w:rFonts w:ascii="Arial" w:hAnsi="Arial" w:cs="Arial"/>
          <w:spacing w:val="-2"/>
          <w:sz w:val="20"/>
          <w:szCs w:val="20"/>
          <w:lang w:val="uk-UA" w:eastAsia="ja-JP"/>
        </w:rPr>
        <w:t>У цьому документі описано:</w:t>
      </w:r>
    </w:p>
    <w:p w14:paraId="7278A36E" w14:textId="77777777" w:rsidR="005D2262" w:rsidRPr="003B320A" w:rsidRDefault="005D2262" w:rsidP="009B0FD9">
      <w:pPr>
        <w:jc w:val="both"/>
        <w:rPr>
          <w:rFonts w:ascii="Arial" w:hAnsi="Arial" w:cs="Arial"/>
          <w:spacing w:val="-2"/>
          <w:sz w:val="20"/>
          <w:szCs w:val="20"/>
          <w:lang w:val="uk-UA" w:eastAsia="ja-JP"/>
        </w:rPr>
      </w:pPr>
    </w:p>
    <w:p w14:paraId="400C5661" w14:textId="6A4D08AD" w:rsidR="009B0FD9" w:rsidRPr="003B320A" w:rsidRDefault="009B0FD9" w:rsidP="003C7CFC">
      <w:pPr>
        <w:numPr>
          <w:ilvl w:val="0"/>
          <w:numId w:val="50"/>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 xml:space="preserve">обґрунтування, які застосовуються для визначення осіб, професійна діяльність яких має значний вплив на профіль ризику, відповідно до якісних та кількісних критеріїв, та додаткових критеріїв, встановлених у світлі організаційної структури та бізнесу </w:t>
      </w:r>
      <w:r w:rsidR="004B04C5">
        <w:rPr>
          <w:rFonts w:ascii="Arial" w:hAnsi="Arial" w:cs="Arial"/>
          <w:spacing w:val="-2"/>
          <w:sz w:val="20"/>
          <w:szCs w:val="20"/>
          <w:lang w:val="uk-UA" w:eastAsia="ja-JP"/>
        </w:rPr>
        <w:t>Банку, також з урахуванням Правил Групи ІСП щодо визначення осіб, професійна діяльність яких має значний вплив на профіль ризику</w:t>
      </w:r>
      <w:r w:rsidRPr="003B320A">
        <w:rPr>
          <w:rFonts w:ascii="Arial" w:hAnsi="Arial" w:cs="Arial"/>
          <w:spacing w:val="-2"/>
          <w:sz w:val="20"/>
          <w:szCs w:val="20"/>
          <w:lang w:val="uk-UA" w:eastAsia="ja-JP"/>
        </w:rPr>
        <w:t>;</w:t>
      </w:r>
    </w:p>
    <w:p w14:paraId="345A94F1" w14:textId="60A21E10" w:rsidR="009B0FD9" w:rsidRPr="003B320A" w:rsidRDefault="009B0FD9" w:rsidP="003C7CFC">
      <w:pPr>
        <w:numPr>
          <w:ilvl w:val="0"/>
          <w:numId w:val="50"/>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 xml:space="preserve">спосіб, у який </w:t>
      </w:r>
      <w:r w:rsidR="00B95D75">
        <w:rPr>
          <w:rFonts w:ascii="Arial" w:hAnsi="Arial" w:cs="Arial"/>
          <w:spacing w:val="-2"/>
          <w:sz w:val="20"/>
          <w:szCs w:val="20"/>
          <w:lang w:val="uk-UA" w:eastAsia="ja-JP"/>
        </w:rPr>
        <w:t xml:space="preserve">АТ «ПРАВЕКС БАНК» має </w:t>
      </w:r>
      <w:r w:rsidRPr="003B320A">
        <w:rPr>
          <w:rFonts w:ascii="Arial" w:hAnsi="Arial" w:cs="Arial"/>
          <w:spacing w:val="-2"/>
          <w:sz w:val="20"/>
          <w:szCs w:val="20"/>
          <w:lang w:val="uk-UA" w:eastAsia="ja-JP"/>
        </w:rPr>
        <w:t>застосовувати правила визначення осіб, професійна діяльність яких має значний вплив на профіль ризику.</w:t>
      </w:r>
    </w:p>
    <w:p w14:paraId="70C4F7EE" w14:textId="77777777" w:rsidR="005D2262" w:rsidRDefault="005D2262"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1210A2E4" w14:textId="6774393E" w:rsidR="009B0FD9" w:rsidRPr="005D2262" w:rsidRDefault="000C4957"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5D2262">
        <w:rPr>
          <w:rFonts w:ascii="Arial" w:hAnsi="Arial" w:cs="Arial"/>
          <w:spacing w:val="-2"/>
          <w:sz w:val="20"/>
          <w:szCs w:val="20"/>
          <w:lang w:val="uk-UA" w:eastAsia="ja-JP"/>
        </w:rPr>
        <w:t>Крім того, у ньому визначено, що Банк не рідше одного разу на рік повідомляє Акціонера та НБУ про визначення осіб, професійна діяльність яких має значний вплив на профіль ризику шляхом надання переліку таких осіб.</w:t>
      </w:r>
    </w:p>
    <w:p w14:paraId="46FB4024" w14:textId="77777777" w:rsidR="009B0FD9"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DDB38E5" w14:textId="77777777" w:rsidR="001E14F2" w:rsidRPr="003B320A" w:rsidRDefault="001E14F2"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529B7635" w14:textId="20967AAF" w:rsidR="009B0FD9" w:rsidRPr="003B320A" w:rsidRDefault="009B0FD9" w:rsidP="003C7CFC">
      <w:pPr>
        <w:keepNext/>
        <w:keepLines/>
        <w:numPr>
          <w:ilvl w:val="1"/>
          <w:numId w:val="44"/>
        </w:numPr>
        <w:overflowPunct w:val="0"/>
        <w:autoSpaceDE w:val="0"/>
        <w:autoSpaceDN w:val="0"/>
        <w:adjustRightInd w:val="0"/>
        <w:spacing w:before="40"/>
        <w:textAlignment w:val="baseline"/>
        <w:outlineLvl w:val="2"/>
        <w:rPr>
          <w:rFonts w:ascii="Arial" w:hAnsi="Arial" w:cs="Arial"/>
          <w:b/>
          <w:color w:val="000080"/>
          <w:spacing w:val="-2"/>
          <w:lang w:val="uk-UA" w:eastAsia="ja-JP"/>
        </w:rPr>
      </w:pPr>
      <w:bookmarkStart w:id="208" w:name="_Toc234405405"/>
      <w:r w:rsidRPr="003B320A">
        <w:rPr>
          <w:rFonts w:ascii="Arial" w:hAnsi="Arial" w:cs="Arial"/>
          <w:b/>
          <w:color w:val="000080"/>
          <w:spacing w:val="-2"/>
          <w:sz w:val="20"/>
          <w:szCs w:val="20"/>
          <w:lang w:val="uk-UA" w:eastAsia="ja-JP"/>
        </w:rPr>
        <w:t xml:space="preserve">Визначення та обґрунтування застосування </w:t>
      </w:r>
      <w:r w:rsidR="009B61B6">
        <w:rPr>
          <w:rFonts w:ascii="Arial" w:hAnsi="Arial" w:cs="Arial"/>
          <w:b/>
          <w:color w:val="000080"/>
          <w:spacing w:val="-2"/>
          <w:sz w:val="20"/>
          <w:szCs w:val="20"/>
          <w:lang w:val="uk-UA" w:eastAsia="ja-JP"/>
        </w:rPr>
        <w:t>– суттєвий структурний підрозділ</w:t>
      </w:r>
      <w:bookmarkEnd w:id="208"/>
    </w:p>
    <w:p w14:paraId="3112A7D2" w14:textId="77777777" w:rsidR="009B0FD9" w:rsidRPr="003B320A"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0921D061" w14:textId="76C01C26" w:rsidR="009B61B6"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3B320A">
        <w:rPr>
          <w:rFonts w:ascii="Arial" w:hAnsi="Arial" w:cs="Arial"/>
          <w:spacing w:val="-2"/>
          <w:sz w:val="20"/>
          <w:szCs w:val="20"/>
          <w:lang w:val="uk-UA" w:eastAsia="ja-JP"/>
        </w:rPr>
        <w:t xml:space="preserve">Відповідно до </w:t>
      </w:r>
      <w:r w:rsidR="009B61B6">
        <w:rPr>
          <w:rFonts w:ascii="Arial" w:hAnsi="Arial" w:cs="Arial"/>
          <w:spacing w:val="-2"/>
          <w:sz w:val="20"/>
          <w:szCs w:val="20"/>
          <w:lang w:val="uk-UA" w:eastAsia="ja-JP"/>
        </w:rPr>
        <w:t>Положення</w:t>
      </w:r>
      <w:r w:rsidR="009B61B6" w:rsidRPr="003B320A">
        <w:rPr>
          <w:rFonts w:ascii="Arial" w:hAnsi="Arial" w:cs="Arial"/>
          <w:spacing w:val="-2"/>
          <w:sz w:val="20"/>
          <w:szCs w:val="20"/>
          <w:lang w:val="uk-UA" w:eastAsia="ja-JP"/>
        </w:rPr>
        <w:t xml:space="preserve"> </w:t>
      </w:r>
      <w:r w:rsidRPr="003B320A">
        <w:rPr>
          <w:rFonts w:ascii="Arial" w:hAnsi="Arial" w:cs="Arial"/>
          <w:spacing w:val="-2"/>
          <w:sz w:val="20"/>
          <w:szCs w:val="20"/>
          <w:lang w:val="uk-UA" w:eastAsia="ja-JP"/>
        </w:rPr>
        <w:t>визначення</w:t>
      </w:r>
      <w:r w:rsidR="009B61B6">
        <w:rPr>
          <w:rFonts w:ascii="Arial" w:hAnsi="Arial" w:cs="Arial"/>
          <w:spacing w:val="-2"/>
          <w:sz w:val="20"/>
          <w:szCs w:val="20"/>
          <w:lang w:val="uk-UA" w:eastAsia="ja-JP"/>
        </w:rPr>
        <w:t xml:space="preserve"> «суттєвого структурного підрозділу»</w:t>
      </w:r>
      <w:r w:rsidRPr="003B320A">
        <w:rPr>
          <w:rFonts w:ascii="Arial" w:hAnsi="Arial" w:cs="Arial"/>
          <w:spacing w:val="-2"/>
          <w:sz w:val="20"/>
          <w:szCs w:val="20"/>
          <w:lang w:val="uk-UA" w:eastAsia="ja-JP"/>
        </w:rPr>
        <w:t>, як</w:t>
      </w:r>
      <w:r w:rsidR="009B61B6">
        <w:rPr>
          <w:rFonts w:ascii="Arial" w:hAnsi="Arial" w:cs="Arial"/>
          <w:spacing w:val="-2"/>
          <w:sz w:val="20"/>
          <w:szCs w:val="20"/>
          <w:lang w:val="uk-UA" w:eastAsia="ja-JP"/>
        </w:rPr>
        <w:t>е</w:t>
      </w:r>
      <w:r w:rsidRPr="003B320A">
        <w:rPr>
          <w:rFonts w:ascii="Arial" w:hAnsi="Arial" w:cs="Arial"/>
          <w:spacing w:val="-2"/>
          <w:sz w:val="20"/>
          <w:szCs w:val="20"/>
          <w:lang w:val="uk-UA" w:eastAsia="ja-JP"/>
        </w:rPr>
        <w:t xml:space="preserve"> дозволя</w:t>
      </w:r>
      <w:r w:rsidR="009B61B6">
        <w:rPr>
          <w:rFonts w:ascii="Arial" w:hAnsi="Arial" w:cs="Arial"/>
          <w:spacing w:val="-2"/>
          <w:sz w:val="20"/>
          <w:szCs w:val="20"/>
          <w:lang w:val="uk-UA" w:eastAsia="ja-JP"/>
        </w:rPr>
        <w:t>є</w:t>
      </w:r>
      <w:r w:rsidRPr="003B320A">
        <w:rPr>
          <w:rFonts w:ascii="Arial" w:hAnsi="Arial" w:cs="Arial"/>
          <w:spacing w:val="-2"/>
          <w:sz w:val="20"/>
          <w:szCs w:val="20"/>
          <w:lang w:val="uk-UA" w:eastAsia="ja-JP"/>
        </w:rPr>
        <w:t xml:space="preserve"> застосовувати критерії для визначення осіб, професійна діяльність яких має значний вплив на профіль ризику</w:t>
      </w:r>
      <w:r w:rsidR="009B61B6">
        <w:rPr>
          <w:rFonts w:ascii="Arial" w:hAnsi="Arial" w:cs="Arial"/>
          <w:spacing w:val="-2"/>
          <w:sz w:val="20"/>
          <w:szCs w:val="20"/>
          <w:lang w:val="uk-UA" w:eastAsia="ja-JP"/>
        </w:rPr>
        <w:t xml:space="preserve">, виглядає наступним чином, а саме, відповідно до </w:t>
      </w:r>
      <w:r w:rsidR="0047722D" w:rsidRPr="0047722D">
        <w:rPr>
          <w:rFonts w:ascii="Arial" w:hAnsi="Arial" w:cs="Arial"/>
          <w:spacing w:val="-2"/>
          <w:sz w:val="20"/>
          <w:szCs w:val="20"/>
          <w:lang w:val="uk-UA" w:eastAsia="ja-JP"/>
        </w:rPr>
        <w:t>пункту</w:t>
      </w:r>
      <w:r w:rsidR="009B61B6" w:rsidRPr="0047722D">
        <w:rPr>
          <w:rFonts w:ascii="Arial" w:hAnsi="Arial" w:cs="Arial"/>
          <w:spacing w:val="-2"/>
          <w:sz w:val="20"/>
          <w:szCs w:val="20"/>
          <w:lang w:val="uk-UA" w:eastAsia="ja-JP"/>
        </w:rPr>
        <w:t xml:space="preserve"> 8 розділу ІІ Положення</w:t>
      </w:r>
      <w:r w:rsidR="009B61B6">
        <w:rPr>
          <w:rFonts w:ascii="Arial" w:hAnsi="Arial" w:cs="Arial"/>
          <w:spacing w:val="-2"/>
          <w:sz w:val="20"/>
          <w:szCs w:val="20"/>
          <w:lang w:val="uk-UA" w:eastAsia="ja-JP"/>
        </w:rPr>
        <w:t>, «бізнес-підрозділ» або «операційний підрозділ/підрозділ компанії» визначається «суттєвим», якщо він відповідає хоча б одному з наступних критеріїв:</w:t>
      </w:r>
    </w:p>
    <w:p w14:paraId="0D79CD10" w14:textId="77777777" w:rsidR="009B61B6" w:rsidRDefault="009B61B6"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6BF5744E" w14:textId="471D3AF3" w:rsidR="009B61B6" w:rsidRPr="009B61B6" w:rsidRDefault="009B61B6" w:rsidP="009B61B6">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а</w:t>
      </w:r>
      <w:r w:rsidRPr="009B61B6">
        <w:rPr>
          <w:rFonts w:ascii="Arial" w:hAnsi="Arial" w:cs="Arial"/>
          <w:spacing w:val="-2"/>
          <w:sz w:val="20"/>
          <w:szCs w:val="20"/>
          <w:lang w:val="uk-UA" w:eastAsia="ja-JP"/>
        </w:rPr>
        <w:t>) сукупна величина всіх суттєвих ризиків, що генеруються діяльністю підрозділу, становить 2 % та більше від величини доступного внутрішнього капіталу за економічною перспективою;</w:t>
      </w:r>
    </w:p>
    <w:p w14:paraId="427BC2B5" w14:textId="77777777" w:rsidR="009B61B6" w:rsidRPr="009B61B6" w:rsidRDefault="009B61B6" w:rsidP="009B61B6">
      <w:pPr>
        <w:overflowPunct w:val="0"/>
        <w:autoSpaceDE w:val="0"/>
        <w:autoSpaceDN w:val="0"/>
        <w:adjustRightInd w:val="0"/>
        <w:jc w:val="both"/>
        <w:textAlignment w:val="baseline"/>
        <w:rPr>
          <w:rFonts w:ascii="Arial" w:hAnsi="Arial" w:cs="Arial"/>
          <w:spacing w:val="-2"/>
          <w:sz w:val="20"/>
          <w:szCs w:val="20"/>
          <w:lang w:val="uk-UA" w:eastAsia="ja-JP"/>
        </w:rPr>
      </w:pPr>
    </w:p>
    <w:p w14:paraId="33BCF197" w14:textId="1EB7AE4E" w:rsidR="009B0FD9" w:rsidRPr="003B320A" w:rsidRDefault="009B61B6" w:rsidP="009B61B6">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б</w:t>
      </w:r>
      <w:r w:rsidRPr="009B61B6">
        <w:rPr>
          <w:rFonts w:ascii="Arial" w:hAnsi="Arial" w:cs="Arial"/>
          <w:spacing w:val="-2"/>
          <w:sz w:val="20"/>
          <w:szCs w:val="20"/>
          <w:lang w:val="uk-UA" w:eastAsia="ja-JP"/>
        </w:rPr>
        <w:t>) відповідає за основний напрям діяльності та/або за надання супровідних послуг, які формують істотні джерела доходу та/або прибутку банку / банківської групи (величина доходів / прибутку, отримана за відповідним напрямом, становить 5 % та більше від величини доходів / прибутків банку за попередній фінансовий рік згідно з фінансовою звітністю, перевіреною суб'єктом аудиторської діяльності в установленому законодавством України порядку).</w:t>
      </w:r>
    </w:p>
    <w:p w14:paraId="728D0093"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bookmarkEnd w:id="196"/>
    <w:bookmarkEnd w:id="197"/>
    <w:bookmarkEnd w:id="198"/>
    <w:bookmarkEnd w:id="199"/>
    <w:bookmarkEnd w:id="200"/>
    <w:bookmarkEnd w:id="201"/>
    <w:bookmarkEnd w:id="202"/>
    <w:bookmarkEnd w:id="203"/>
    <w:bookmarkEnd w:id="204"/>
    <w:bookmarkEnd w:id="205"/>
    <w:bookmarkEnd w:id="206"/>
    <w:bookmarkEnd w:id="207"/>
    <w:p w14:paraId="35DF9EB7" w14:textId="6B514D75" w:rsidR="009B0FD9" w:rsidRPr="00527CF5" w:rsidRDefault="009B0FD9" w:rsidP="009B0FD9">
      <w:pPr>
        <w:tabs>
          <w:tab w:val="left" w:pos="5580"/>
        </w:tabs>
        <w:jc w:val="both"/>
        <w:rPr>
          <w:rFonts w:ascii="Arial" w:hAnsi="Arial" w:cs="Arial"/>
          <w:sz w:val="20"/>
          <w:szCs w:val="20"/>
          <w:lang w:val="uk-UA"/>
        </w:rPr>
      </w:pPr>
      <w:r w:rsidRPr="00527CF5">
        <w:rPr>
          <w:rFonts w:ascii="Arial" w:hAnsi="Arial" w:cs="Arial"/>
          <w:sz w:val="20"/>
          <w:szCs w:val="20"/>
          <w:lang w:val="uk-UA"/>
        </w:rPr>
        <w:t>З огляду на пункт а) Банк не має суттєвих бізнес-підрозділів, оскільки Банк розраховує внутрішній капітал для цілей ICAAP</w:t>
      </w:r>
      <w:r w:rsidR="00013119" w:rsidRPr="00B8684D">
        <w:rPr>
          <w:rFonts w:ascii="Arial" w:hAnsi="Arial" w:cs="Arial"/>
          <w:sz w:val="20"/>
          <w:szCs w:val="20"/>
          <w:lang w:val="uk-UA"/>
        </w:rPr>
        <w:t xml:space="preserve"> </w:t>
      </w:r>
      <w:r w:rsidR="00013119">
        <w:rPr>
          <w:rFonts w:ascii="Arial" w:hAnsi="Arial" w:cs="Arial"/>
          <w:sz w:val="20"/>
          <w:szCs w:val="20"/>
          <w:lang w:val="uk-UA"/>
        </w:rPr>
        <w:t>лише в цілому по Банку</w:t>
      </w:r>
      <w:r w:rsidRPr="00527CF5">
        <w:rPr>
          <w:rFonts w:ascii="Arial" w:hAnsi="Arial" w:cs="Arial"/>
          <w:sz w:val="20"/>
          <w:szCs w:val="20"/>
          <w:lang w:val="uk-UA"/>
        </w:rPr>
        <w:t xml:space="preserve"> і, </w:t>
      </w:r>
      <w:r w:rsidR="00013119">
        <w:rPr>
          <w:rFonts w:ascii="Arial" w:hAnsi="Arial" w:cs="Arial"/>
          <w:sz w:val="20"/>
          <w:szCs w:val="20"/>
          <w:lang w:val="uk-UA"/>
        </w:rPr>
        <w:t>відповідно</w:t>
      </w:r>
      <w:r w:rsidRPr="00527CF5">
        <w:rPr>
          <w:rFonts w:ascii="Arial" w:hAnsi="Arial" w:cs="Arial"/>
          <w:sz w:val="20"/>
          <w:szCs w:val="20"/>
          <w:lang w:val="uk-UA"/>
        </w:rPr>
        <w:t>, не розподіляє його на окремі бізнес-підрозділи.</w:t>
      </w:r>
    </w:p>
    <w:p w14:paraId="5ED8A37A" w14:textId="77777777" w:rsidR="009B0FD9" w:rsidRPr="009B0FD9" w:rsidRDefault="009B0FD9" w:rsidP="009B0FD9">
      <w:pPr>
        <w:tabs>
          <w:tab w:val="left" w:pos="5580"/>
        </w:tabs>
        <w:jc w:val="both"/>
        <w:rPr>
          <w:sz w:val="20"/>
          <w:szCs w:val="20"/>
          <w:lang w:val="uk-UA"/>
        </w:rPr>
      </w:pPr>
    </w:p>
    <w:p w14:paraId="1BE59429" w14:textId="51F3E10B" w:rsidR="009B0FD9" w:rsidRPr="001E14F2" w:rsidRDefault="009B0FD9" w:rsidP="001E14F2">
      <w:pPr>
        <w:tabs>
          <w:tab w:val="left" w:pos="5580"/>
        </w:tabs>
        <w:jc w:val="both"/>
        <w:rPr>
          <w:rFonts w:ascii="Arial" w:hAnsi="Arial" w:cs="Arial"/>
          <w:sz w:val="20"/>
          <w:szCs w:val="20"/>
          <w:lang w:val="uk-UA"/>
        </w:rPr>
      </w:pPr>
      <w:r w:rsidRPr="00527CF5">
        <w:rPr>
          <w:rFonts w:ascii="Arial" w:hAnsi="Arial" w:cs="Arial"/>
          <w:sz w:val="20"/>
          <w:szCs w:val="20"/>
          <w:lang w:val="uk-UA"/>
        </w:rPr>
        <w:t xml:space="preserve">Що стосується пункту </w:t>
      </w:r>
      <w:r w:rsidR="001E14F2">
        <w:rPr>
          <w:rFonts w:ascii="Arial" w:hAnsi="Arial" w:cs="Arial"/>
          <w:sz w:val="20"/>
          <w:szCs w:val="20"/>
          <w:lang w:val="uk-UA"/>
        </w:rPr>
        <w:t>б</w:t>
      </w:r>
      <w:r w:rsidRPr="00527CF5">
        <w:rPr>
          <w:rFonts w:ascii="Arial" w:hAnsi="Arial" w:cs="Arial"/>
          <w:sz w:val="20"/>
          <w:szCs w:val="20"/>
          <w:lang w:val="uk-UA"/>
        </w:rPr>
        <w:t>), бізнес-підрозділи, вважаються «основними напрямками бізнесу»</w:t>
      </w:r>
      <w:r w:rsidR="000B6E97">
        <w:rPr>
          <w:rFonts w:ascii="Arial" w:hAnsi="Arial" w:cs="Arial"/>
          <w:sz w:val="20"/>
          <w:szCs w:val="20"/>
          <w:lang w:val="uk-UA"/>
        </w:rPr>
        <w:t xml:space="preserve">, якщо їх </w:t>
      </w:r>
      <w:r w:rsidRPr="00527CF5">
        <w:rPr>
          <w:rFonts w:ascii="Arial" w:hAnsi="Arial" w:cs="Arial"/>
          <w:spacing w:val="-2"/>
          <w:sz w:val="20"/>
          <w:szCs w:val="20"/>
          <w:lang w:val="uk-UA" w:eastAsia="ja-JP"/>
        </w:rPr>
        <w:t xml:space="preserve">вклад у прибуток Банку </w:t>
      </w:r>
      <w:r w:rsidR="000B6E97">
        <w:rPr>
          <w:rFonts w:ascii="Arial" w:hAnsi="Arial" w:cs="Arial"/>
          <w:spacing w:val="-2"/>
          <w:sz w:val="20"/>
          <w:szCs w:val="20"/>
          <w:lang w:val="uk-UA" w:eastAsia="ja-JP"/>
        </w:rPr>
        <w:t>становить не менше</w:t>
      </w:r>
      <w:r w:rsidRPr="00527CF5">
        <w:rPr>
          <w:rFonts w:ascii="Arial" w:hAnsi="Arial" w:cs="Arial"/>
          <w:spacing w:val="-2"/>
          <w:sz w:val="20"/>
          <w:szCs w:val="20"/>
          <w:lang w:val="uk-UA" w:eastAsia="ja-JP"/>
        </w:rPr>
        <w:t xml:space="preserve"> 5%, розрахованому </w:t>
      </w:r>
      <w:r w:rsidR="000B6E97">
        <w:rPr>
          <w:rFonts w:ascii="Arial" w:hAnsi="Arial" w:cs="Arial"/>
          <w:spacing w:val="-2"/>
          <w:sz w:val="20"/>
          <w:szCs w:val="20"/>
          <w:lang w:val="uk-UA" w:eastAsia="ja-JP"/>
        </w:rPr>
        <w:t xml:space="preserve">за попередній фінансовий рік згідно з фінансовою звітністю, </w:t>
      </w:r>
      <w:r w:rsidR="000B6E97" w:rsidRPr="000B6E97">
        <w:rPr>
          <w:rFonts w:ascii="Arial" w:hAnsi="Arial" w:cs="Arial"/>
          <w:spacing w:val="-2"/>
          <w:sz w:val="20"/>
          <w:szCs w:val="20"/>
          <w:lang w:val="uk-UA" w:eastAsia="ja-JP"/>
        </w:rPr>
        <w:t>перевіреною суб'єктом аудиторської діяльності в установленому законодавством України порядку</w:t>
      </w:r>
      <w:r w:rsidRPr="00527CF5">
        <w:rPr>
          <w:rFonts w:ascii="Arial" w:hAnsi="Arial" w:cs="Arial"/>
          <w:spacing w:val="-2"/>
          <w:sz w:val="20"/>
          <w:szCs w:val="20"/>
          <w:lang w:val="uk-UA" w:eastAsia="ja-JP"/>
        </w:rPr>
        <w:t>;</w:t>
      </w:r>
    </w:p>
    <w:p w14:paraId="274BF640" w14:textId="77777777" w:rsidR="001E14F2" w:rsidRDefault="001E14F2" w:rsidP="009B0FD9">
      <w:pPr>
        <w:tabs>
          <w:tab w:val="left" w:pos="5580"/>
        </w:tabs>
        <w:jc w:val="both"/>
        <w:rPr>
          <w:rFonts w:ascii="Arial" w:hAnsi="Arial" w:cs="Arial"/>
          <w:sz w:val="20"/>
          <w:szCs w:val="20"/>
          <w:lang w:val="uk-UA"/>
        </w:rPr>
      </w:pPr>
    </w:p>
    <w:p w14:paraId="1E07EA08" w14:textId="1CAB65C3" w:rsidR="009B0FD9" w:rsidRPr="00527CF5" w:rsidRDefault="009B0FD9" w:rsidP="009B0FD9">
      <w:pPr>
        <w:tabs>
          <w:tab w:val="left" w:pos="5580"/>
        </w:tabs>
        <w:jc w:val="both"/>
        <w:rPr>
          <w:rFonts w:ascii="Arial" w:hAnsi="Arial" w:cs="Arial"/>
          <w:sz w:val="20"/>
          <w:szCs w:val="20"/>
          <w:lang w:val="uk-UA"/>
        </w:rPr>
      </w:pPr>
      <w:r w:rsidRPr="00527CF5">
        <w:rPr>
          <w:rFonts w:ascii="Arial" w:hAnsi="Arial" w:cs="Arial"/>
          <w:sz w:val="20"/>
          <w:szCs w:val="20"/>
          <w:lang w:val="uk-UA"/>
        </w:rPr>
        <w:t>У конкретному випадку АТ «ПРАВЕКС БАНК» слід зазначити, що звітність про прибутки</w:t>
      </w:r>
      <w:r w:rsidR="000B6E97">
        <w:rPr>
          <w:rFonts w:ascii="Arial" w:hAnsi="Arial" w:cs="Arial"/>
          <w:sz w:val="20"/>
          <w:szCs w:val="20"/>
          <w:lang w:val="uk-UA"/>
        </w:rPr>
        <w:t xml:space="preserve"> та</w:t>
      </w:r>
      <w:r w:rsidRPr="00527CF5">
        <w:rPr>
          <w:rFonts w:ascii="Arial" w:hAnsi="Arial" w:cs="Arial"/>
          <w:sz w:val="20"/>
          <w:szCs w:val="20"/>
          <w:lang w:val="uk-UA"/>
        </w:rPr>
        <w:t xml:space="preserve"> доходи не ведеться до рівня операційного підрозділу. Таким чином, жодних </w:t>
      </w:r>
      <w:r w:rsidR="000B6E97">
        <w:rPr>
          <w:rFonts w:ascii="Arial" w:hAnsi="Arial" w:cs="Arial"/>
          <w:sz w:val="20"/>
          <w:szCs w:val="20"/>
          <w:lang w:val="uk-UA"/>
        </w:rPr>
        <w:t>суттєвих структурних підрозділів</w:t>
      </w:r>
      <w:r w:rsidRPr="00527CF5">
        <w:rPr>
          <w:rFonts w:ascii="Arial" w:hAnsi="Arial" w:cs="Arial"/>
          <w:sz w:val="20"/>
          <w:szCs w:val="20"/>
          <w:lang w:val="uk-UA"/>
        </w:rPr>
        <w:t xml:space="preserve"> не визначено.</w:t>
      </w:r>
    </w:p>
    <w:p w14:paraId="2409FDE2" w14:textId="77777777" w:rsidR="009B0FD9" w:rsidRPr="00527CF5" w:rsidRDefault="009B0FD9" w:rsidP="003C7CFC">
      <w:pPr>
        <w:keepNext/>
        <w:keepLines/>
        <w:numPr>
          <w:ilvl w:val="1"/>
          <w:numId w:val="44"/>
        </w:numPr>
        <w:overflowPunct w:val="0"/>
        <w:autoSpaceDE w:val="0"/>
        <w:autoSpaceDN w:val="0"/>
        <w:adjustRightInd w:val="0"/>
        <w:spacing w:before="40"/>
        <w:textAlignment w:val="baseline"/>
        <w:outlineLvl w:val="2"/>
        <w:rPr>
          <w:rFonts w:ascii="Arial" w:hAnsi="Arial" w:cs="Arial"/>
          <w:b/>
          <w:color w:val="000080"/>
          <w:spacing w:val="-2"/>
          <w:lang w:val="uk-UA" w:eastAsia="ja-JP"/>
        </w:rPr>
      </w:pPr>
      <w:r w:rsidRPr="00527CF5">
        <w:rPr>
          <w:rFonts w:ascii="Arial" w:hAnsi="Arial" w:cs="Arial"/>
          <w:b/>
          <w:color w:val="000080"/>
          <w:spacing w:val="-2"/>
          <w:sz w:val="20"/>
          <w:szCs w:val="20"/>
          <w:lang w:val="uk-UA" w:eastAsia="ja-JP"/>
        </w:rPr>
        <w:lastRenderedPageBreak/>
        <w:t xml:space="preserve"> </w:t>
      </w:r>
      <w:bookmarkStart w:id="209" w:name="_Toc234405406"/>
      <w:r w:rsidRPr="00527CF5">
        <w:rPr>
          <w:rFonts w:ascii="Arial" w:hAnsi="Arial" w:cs="Arial"/>
          <w:b/>
          <w:color w:val="000080"/>
          <w:spacing w:val="-2"/>
          <w:sz w:val="20"/>
          <w:szCs w:val="20"/>
          <w:lang w:val="uk-UA" w:eastAsia="ja-JP"/>
        </w:rPr>
        <w:t>Застосування правил на рівні Банку</w:t>
      </w:r>
      <w:bookmarkEnd w:id="209"/>
    </w:p>
    <w:p w14:paraId="2E5D9926" w14:textId="77777777" w:rsidR="009B0FD9" w:rsidRPr="00527CF5" w:rsidRDefault="009B0FD9" w:rsidP="009B0FD9">
      <w:pPr>
        <w:tabs>
          <w:tab w:val="left" w:pos="5580"/>
        </w:tabs>
        <w:jc w:val="both"/>
        <w:rPr>
          <w:rFonts w:ascii="Arial" w:hAnsi="Arial" w:cs="Arial"/>
          <w:sz w:val="20"/>
          <w:szCs w:val="20"/>
          <w:lang w:val="uk-UA"/>
        </w:rPr>
      </w:pPr>
    </w:p>
    <w:p w14:paraId="57C91CAC" w14:textId="74C294A2" w:rsidR="009B0FD9" w:rsidRPr="00527CF5" w:rsidRDefault="009B0FD9" w:rsidP="009B0FD9">
      <w:pPr>
        <w:keepNext/>
        <w:keepLines/>
        <w:overflowPunct w:val="0"/>
        <w:autoSpaceDE w:val="0"/>
        <w:autoSpaceDN w:val="0"/>
        <w:adjustRightInd w:val="0"/>
        <w:spacing w:before="40"/>
        <w:ind w:left="425" w:hanging="425"/>
        <w:textAlignment w:val="baseline"/>
        <w:outlineLvl w:val="3"/>
        <w:rPr>
          <w:rFonts w:ascii="Arial" w:hAnsi="Arial" w:cs="Arial"/>
          <w:b/>
          <w:i/>
          <w:iCs/>
          <w:color w:val="2F5496"/>
          <w:spacing w:val="-2"/>
          <w:sz w:val="20"/>
          <w:szCs w:val="20"/>
          <w:lang w:val="uk-UA" w:eastAsia="ja-JP"/>
        </w:rPr>
      </w:pPr>
      <w:bookmarkStart w:id="210" w:name="_Toc234405407"/>
      <w:r w:rsidRPr="00713A4C">
        <w:rPr>
          <w:rFonts w:ascii="Arial" w:hAnsi="Arial" w:cs="Arial"/>
          <w:b/>
          <w:iCs/>
          <w:color w:val="000080"/>
          <w:spacing w:val="-2"/>
          <w:sz w:val="20"/>
          <w:szCs w:val="20"/>
          <w:lang w:val="uk-UA" w:eastAsia="ja-JP"/>
        </w:rPr>
        <w:t>5.1</w:t>
      </w:r>
      <w:r w:rsidR="002F6EB7">
        <w:rPr>
          <w:rFonts w:ascii="Arial" w:hAnsi="Arial" w:cs="Arial"/>
          <w:b/>
          <w:iCs/>
          <w:color w:val="000080"/>
          <w:spacing w:val="-2"/>
          <w:sz w:val="20"/>
          <w:szCs w:val="20"/>
          <w:lang w:val="uk-UA" w:eastAsia="ja-JP"/>
        </w:rPr>
        <w:t>1</w:t>
      </w:r>
      <w:r w:rsidRPr="00713A4C">
        <w:rPr>
          <w:rFonts w:ascii="Arial" w:hAnsi="Arial" w:cs="Arial"/>
          <w:b/>
          <w:iCs/>
          <w:color w:val="000080"/>
          <w:spacing w:val="-2"/>
          <w:sz w:val="20"/>
          <w:szCs w:val="20"/>
          <w:lang w:val="uk-UA" w:eastAsia="ja-JP"/>
        </w:rPr>
        <w:t>.1 Якісні критерії</w:t>
      </w:r>
      <w:bookmarkEnd w:id="210"/>
      <w:r w:rsidRPr="00713A4C">
        <w:rPr>
          <w:rFonts w:ascii="Arial" w:hAnsi="Arial" w:cs="Arial"/>
          <w:b/>
          <w:iCs/>
          <w:color w:val="000080"/>
          <w:spacing w:val="-2"/>
          <w:sz w:val="20"/>
          <w:szCs w:val="20"/>
          <w:lang w:val="uk-UA" w:eastAsia="ja-JP"/>
        </w:rPr>
        <w:t xml:space="preserve"> </w:t>
      </w:r>
    </w:p>
    <w:p w14:paraId="7F601337" w14:textId="403B785B" w:rsidR="009B0FD9" w:rsidRPr="00527CF5" w:rsidRDefault="009B0FD9" w:rsidP="009B0FD9">
      <w:pPr>
        <w:tabs>
          <w:tab w:val="left" w:pos="5580"/>
        </w:tabs>
        <w:jc w:val="both"/>
        <w:rPr>
          <w:rFonts w:ascii="Arial" w:hAnsi="Arial" w:cs="Arial"/>
          <w:sz w:val="20"/>
          <w:szCs w:val="20"/>
          <w:lang w:val="uk-UA"/>
        </w:rPr>
      </w:pPr>
      <w:r w:rsidRPr="00527CF5">
        <w:rPr>
          <w:rFonts w:ascii="Arial" w:hAnsi="Arial" w:cs="Arial"/>
          <w:sz w:val="20"/>
          <w:szCs w:val="20"/>
          <w:lang w:val="uk-UA"/>
        </w:rPr>
        <w:t xml:space="preserve">У цьому пункті для кожного критерія ідентифікації наведений перелік </w:t>
      </w:r>
      <w:r w:rsidR="00474856" w:rsidRPr="00474856">
        <w:rPr>
          <w:rFonts w:ascii="Arial" w:hAnsi="Arial" w:cs="Arial"/>
          <w:sz w:val="20"/>
          <w:szCs w:val="20"/>
          <w:lang w:val="uk-UA"/>
        </w:rPr>
        <w:t>норм</w:t>
      </w:r>
      <w:r w:rsidRPr="00474856">
        <w:rPr>
          <w:rFonts w:ascii="Arial" w:hAnsi="Arial" w:cs="Arial"/>
          <w:sz w:val="20"/>
          <w:szCs w:val="20"/>
          <w:lang w:val="uk-UA"/>
        </w:rPr>
        <w:t xml:space="preserve"> </w:t>
      </w:r>
      <w:r w:rsidR="002F6EB7" w:rsidRPr="00474856">
        <w:rPr>
          <w:rFonts w:ascii="Arial" w:hAnsi="Arial" w:cs="Arial"/>
          <w:sz w:val="20"/>
          <w:szCs w:val="20"/>
          <w:lang w:val="uk-UA"/>
        </w:rPr>
        <w:t>Положення</w:t>
      </w:r>
      <w:r w:rsidR="002F6EB7">
        <w:rPr>
          <w:rFonts w:ascii="Arial" w:hAnsi="Arial" w:cs="Arial"/>
          <w:sz w:val="20"/>
          <w:szCs w:val="20"/>
          <w:lang w:val="uk-UA"/>
        </w:rPr>
        <w:t xml:space="preserve"> </w:t>
      </w:r>
      <w:r w:rsidRPr="00527CF5">
        <w:rPr>
          <w:rFonts w:ascii="Arial" w:hAnsi="Arial" w:cs="Arial"/>
          <w:sz w:val="20"/>
          <w:szCs w:val="20"/>
          <w:lang w:val="uk-UA"/>
        </w:rPr>
        <w:t xml:space="preserve">та описане обґрунтування, яке лежить в основі ідентифікації. </w:t>
      </w:r>
    </w:p>
    <w:p w14:paraId="23CE2C14" w14:textId="77777777" w:rsidR="009B0FD9" w:rsidRPr="00527CF5" w:rsidRDefault="009B0FD9" w:rsidP="009B0FD9">
      <w:pPr>
        <w:tabs>
          <w:tab w:val="left" w:pos="5580"/>
        </w:tabs>
        <w:jc w:val="both"/>
        <w:rPr>
          <w:rFonts w:ascii="Arial" w:hAnsi="Arial" w:cs="Arial"/>
          <w:sz w:val="20"/>
          <w:szCs w:val="20"/>
          <w:lang w:val="uk-UA"/>
        </w:rPr>
      </w:pPr>
    </w:p>
    <w:p w14:paraId="377DC1ED" w14:textId="65863851" w:rsidR="009B0FD9" w:rsidRPr="00474856" w:rsidRDefault="009B0FD9" w:rsidP="009B0FD9">
      <w:pPr>
        <w:tabs>
          <w:tab w:val="left" w:pos="5580"/>
        </w:tabs>
        <w:jc w:val="both"/>
        <w:rPr>
          <w:rFonts w:ascii="Arial" w:hAnsi="Arial" w:cs="Arial"/>
          <w:sz w:val="20"/>
          <w:szCs w:val="20"/>
          <w:lang w:val="uk-UA"/>
        </w:rPr>
      </w:pPr>
      <w:r w:rsidRPr="00527CF5">
        <w:rPr>
          <w:rFonts w:ascii="Arial" w:hAnsi="Arial" w:cs="Arial"/>
          <w:sz w:val="20"/>
          <w:szCs w:val="20"/>
          <w:lang w:val="uk-UA"/>
        </w:rPr>
        <w:t>Відпов</w:t>
      </w:r>
      <w:r w:rsidRPr="00474856">
        <w:rPr>
          <w:rFonts w:ascii="Arial" w:hAnsi="Arial" w:cs="Arial"/>
          <w:sz w:val="20"/>
          <w:szCs w:val="20"/>
          <w:lang w:val="uk-UA"/>
        </w:rPr>
        <w:t xml:space="preserve">ідно до </w:t>
      </w:r>
      <w:r w:rsidR="00474856" w:rsidRPr="00474856">
        <w:rPr>
          <w:rFonts w:ascii="Arial" w:hAnsi="Arial" w:cs="Arial"/>
          <w:sz w:val="20"/>
          <w:szCs w:val="20"/>
          <w:lang w:val="uk-UA"/>
        </w:rPr>
        <w:t>пункту</w:t>
      </w:r>
      <w:r w:rsidRPr="00474856">
        <w:rPr>
          <w:rFonts w:ascii="Arial" w:hAnsi="Arial" w:cs="Arial"/>
          <w:sz w:val="20"/>
          <w:szCs w:val="20"/>
          <w:lang w:val="uk-UA"/>
        </w:rPr>
        <w:t xml:space="preserve"> </w:t>
      </w:r>
      <w:r w:rsidR="002F6EB7" w:rsidRPr="00474856">
        <w:rPr>
          <w:rFonts w:ascii="Arial" w:hAnsi="Arial" w:cs="Arial"/>
          <w:sz w:val="20"/>
          <w:szCs w:val="20"/>
          <w:lang w:val="uk-UA"/>
        </w:rPr>
        <w:t>28</w:t>
      </w:r>
      <w:r w:rsidRPr="00474856">
        <w:rPr>
          <w:rFonts w:ascii="Arial" w:hAnsi="Arial" w:cs="Arial"/>
          <w:sz w:val="20"/>
          <w:szCs w:val="20"/>
          <w:lang w:val="uk-UA"/>
        </w:rPr>
        <w:t xml:space="preserve">, </w:t>
      </w:r>
      <w:r w:rsidR="002F6EB7" w:rsidRPr="00474856">
        <w:rPr>
          <w:rFonts w:ascii="Arial" w:hAnsi="Arial" w:cs="Arial"/>
          <w:sz w:val="20"/>
          <w:szCs w:val="20"/>
          <w:lang w:val="uk-UA"/>
        </w:rPr>
        <w:t>розділу ІІІ Положення</w:t>
      </w:r>
      <w:r w:rsidRPr="00474856">
        <w:rPr>
          <w:rFonts w:ascii="Arial" w:hAnsi="Arial" w:cs="Arial"/>
          <w:sz w:val="20"/>
          <w:szCs w:val="20"/>
          <w:lang w:val="uk-UA"/>
        </w:rPr>
        <w:t>, особами, професійна діяльність яких має значний вплив на профіль ризику</w:t>
      </w:r>
      <w:r w:rsidR="002F6EB7" w:rsidRPr="00474856">
        <w:rPr>
          <w:rStyle w:val="ae"/>
          <w:rFonts w:ascii="Arial" w:hAnsi="Arial"/>
          <w:sz w:val="20"/>
          <w:szCs w:val="20"/>
          <w:lang w:val="uk-UA"/>
        </w:rPr>
        <w:footnoteReference w:id="29"/>
      </w:r>
      <w:r w:rsidRPr="00474856">
        <w:rPr>
          <w:rFonts w:ascii="Arial" w:hAnsi="Arial" w:cs="Arial"/>
          <w:sz w:val="20"/>
          <w:szCs w:val="20"/>
          <w:lang w:val="uk-UA"/>
        </w:rPr>
        <w:t>:</w:t>
      </w:r>
    </w:p>
    <w:p w14:paraId="6E855F96" w14:textId="18BAB31C" w:rsidR="009B0FD9" w:rsidRPr="00527CF5" w:rsidRDefault="00AC6399" w:rsidP="009B0FD9">
      <w:pPr>
        <w:tabs>
          <w:tab w:val="left" w:pos="5580"/>
        </w:tabs>
        <w:jc w:val="both"/>
        <w:rPr>
          <w:rFonts w:ascii="Arial" w:hAnsi="Arial" w:cs="Arial"/>
          <w:sz w:val="20"/>
          <w:szCs w:val="20"/>
          <w:lang w:val="uk-UA"/>
        </w:rPr>
      </w:pPr>
      <w:r w:rsidRPr="00474856">
        <w:rPr>
          <w:rFonts w:ascii="Arial" w:hAnsi="Arial" w:cs="Arial"/>
          <w:sz w:val="20"/>
          <w:szCs w:val="20"/>
          <w:lang w:val="uk-UA"/>
        </w:rPr>
        <w:t>1</w:t>
      </w:r>
      <w:r w:rsidR="009B0FD9" w:rsidRPr="00474856">
        <w:rPr>
          <w:rFonts w:ascii="Arial" w:hAnsi="Arial" w:cs="Arial"/>
          <w:sz w:val="20"/>
          <w:szCs w:val="20"/>
          <w:u w:val="single"/>
          <w:lang w:val="uk-UA"/>
        </w:rPr>
        <w:t>)</w:t>
      </w:r>
      <w:r w:rsidR="003F77EF" w:rsidRPr="00474856">
        <w:rPr>
          <w:rFonts w:ascii="Arial" w:hAnsi="Arial" w:cs="Arial"/>
          <w:sz w:val="20"/>
          <w:szCs w:val="20"/>
          <w:u w:val="single"/>
          <w:lang w:val="uk-UA"/>
        </w:rPr>
        <w:t xml:space="preserve"> є</w:t>
      </w:r>
      <w:r w:rsidR="009B0FD9" w:rsidRPr="00474856">
        <w:rPr>
          <w:rFonts w:ascii="Arial" w:hAnsi="Arial" w:cs="Arial"/>
          <w:sz w:val="20"/>
          <w:szCs w:val="20"/>
          <w:u w:val="single"/>
          <w:lang w:val="uk-UA"/>
        </w:rPr>
        <w:t xml:space="preserve"> член</w:t>
      </w:r>
      <w:r w:rsidRPr="00474856">
        <w:rPr>
          <w:rFonts w:ascii="Arial" w:hAnsi="Arial" w:cs="Arial"/>
          <w:sz w:val="20"/>
          <w:szCs w:val="20"/>
          <w:u w:val="single"/>
          <w:lang w:val="uk-UA"/>
        </w:rPr>
        <w:t>ом</w:t>
      </w:r>
      <w:r w:rsidR="009B0FD9" w:rsidRPr="00474856">
        <w:rPr>
          <w:rFonts w:ascii="Arial" w:hAnsi="Arial" w:cs="Arial"/>
          <w:sz w:val="20"/>
          <w:szCs w:val="20"/>
          <w:u w:val="single"/>
          <w:lang w:val="uk-UA"/>
        </w:rPr>
        <w:t xml:space="preserve"> органу управління</w:t>
      </w:r>
      <w:r w:rsidR="009B0FD9" w:rsidRPr="00474856">
        <w:rPr>
          <w:rFonts w:ascii="Arial" w:hAnsi="Arial" w:cs="Arial"/>
          <w:sz w:val="20"/>
          <w:szCs w:val="20"/>
          <w:lang w:val="uk-UA"/>
        </w:rPr>
        <w:t>;</w:t>
      </w:r>
    </w:p>
    <w:p w14:paraId="5710494B" w14:textId="459203EC" w:rsidR="009B0FD9" w:rsidRPr="00E177A8" w:rsidRDefault="003F77EF" w:rsidP="003732FA">
      <w:pPr>
        <w:tabs>
          <w:tab w:val="left" w:pos="5580"/>
        </w:tabs>
        <w:jc w:val="both"/>
        <w:rPr>
          <w:rFonts w:ascii="Arial" w:hAnsi="Arial" w:cs="Arial"/>
          <w:sz w:val="20"/>
          <w:szCs w:val="20"/>
          <w:lang w:val="uk-UA"/>
        </w:rPr>
      </w:pPr>
      <w:r>
        <w:rPr>
          <w:rFonts w:ascii="Arial" w:hAnsi="Arial" w:cs="Arial"/>
          <w:sz w:val="20"/>
          <w:szCs w:val="20"/>
          <w:lang w:val="uk-UA"/>
        </w:rPr>
        <w:t xml:space="preserve">За цим критерієм визначаються </w:t>
      </w:r>
      <w:r w:rsidR="009B0FD9" w:rsidRPr="00E177A8">
        <w:rPr>
          <w:rFonts w:ascii="Arial" w:hAnsi="Arial" w:cs="Arial"/>
          <w:sz w:val="20"/>
          <w:szCs w:val="20"/>
          <w:lang w:val="uk-UA"/>
        </w:rPr>
        <w:t>члени Наглядової Ради та Правління Банку;</w:t>
      </w:r>
    </w:p>
    <w:p w14:paraId="60B794D7" w14:textId="77777777" w:rsidR="009B0FD9" w:rsidRPr="00527CF5" w:rsidRDefault="009B0FD9" w:rsidP="009B0FD9">
      <w:pPr>
        <w:tabs>
          <w:tab w:val="left" w:pos="5580"/>
        </w:tabs>
        <w:jc w:val="both"/>
        <w:rPr>
          <w:rFonts w:ascii="Arial" w:hAnsi="Arial" w:cs="Arial"/>
          <w:sz w:val="20"/>
          <w:szCs w:val="20"/>
          <w:lang w:val="uk-UA"/>
        </w:rPr>
      </w:pPr>
    </w:p>
    <w:p w14:paraId="7DD5F08A" w14:textId="1A9B55C1" w:rsidR="009B0FD9" w:rsidRPr="00527CF5" w:rsidRDefault="003F77EF" w:rsidP="00567C8B">
      <w:pPr>
        <w:tabs>
          <w:tab w:val="left" w:pos="5580"/>
        </w:tabs>
        <w:ind w:left="284" w:hanging="284"/>
        <w:jc w:val="both"/>
        <w:rPr>
          <w:rFonts w:ascii="Arial" w:hAnsi="Arial" w:cs="Arial"/>
          <w:sz w:val="20"/>
          <w:szCs w:val="20"/>
          <w:lang w:val="uk-UA"/>
        </w:rPr>
      </w:pPr>
      <w:r w:rsidRPr="0094211D">
        <w:rPr>
          <w:rFonts w:ascii="Arial" w:hAnsi="Arial" w:cs="Arial"/>
          <w:sz w:val="20"/>
          <w:szCs w:val="20"/>
          <w:lang w:val="uk-UA"/>
        </w:rPr>
        <w:t>2</w:t>
      </w:r>
      <w:r w:rsidR="009B0FD9" w:rsidRPr="0094211D">
        <w:rPr>
          <w:rFonts w:ascii="Arial" w:hAnsi="Arial" w:cs="Arial"/>
          <w:sz w:val="20"/>
          <w:szCs w:val="20"/>
          <w:lang w:val="uk-UA"/>
        </w:rPr>
        <w:t xml:space="preserve">) </w:t>
      </w:r>
      <w:r w:rsidRPr="0094211D">
        <w:rPr>
          <w:rFonts w:ascii="Arial" w:hAnsi="Arial" w:cs="Arial"/>
          <w:sz w:val="20"/>
          <w:szCs w:val="20"/>
          <w:u w:val="single"/>
          <w:lang w:val="uk-UA"/>
        </w:rPr>
        <w:t xml:space="preserve">належать до керівників підрозділів контролю, </w:t>
      </w:r>
      <w:r w:rsidR="009B0FD9" w:rsidRPr="0094211D">
        <w:rPr>
          <w:rFonts w:ascii="Arial" w:hAnsi="Arial" w:cs="Arial"/>
          <w:sz w:val="20"/>
          <w:szCs w:val="20"/>
          <w:u w:val="single"/>
          <w:lang w:val="uk-UA"/>
        </w:rPr>
        <w:t xml:space="preserve">з управлінською відповідальністю </w:t>
      </w:r>
      <w:r w:rsidR="0094211D" w:rsidRPr="0094211D">
        <w:rPr>
          <w:rFonts w:ascii="Arial" w:hAnsi="Arial" w:cs="Arial"/>
          <w:sz w:val="20"/>
          <w:szCs w:val="20"/>
          <w:u w:val="single"/>
          <w:lang w:val="uk-UA"/>
        </w:rPr>
        <w:t xml:space="preserve">за </w:t>
      </w:r>
      <w:r w:rsidR="009B0FD9" w:rsidRPr="0094211D">
        <w:rPr>
          <w:rFonts w:ascii="Arial" w:hAnsi="Arial" w:cs="Arial"/>
          <w:sz w:val="20"/>
          <w:szCs w:val="20"/>
          <w:u w:val="single"/>
          <w:lang w:val="uk-UA"/>
        </w:rPr>
        <w:t>підрозділ</w:t>
      </w:r>
      <w:r w:rsidR="0094211D" w:rsidRPr="0094211D">
        <w:rPr>
          <w:rFonts w:ascii="Arial" w:hAnsi="Arial" w:cs="Arial"/>
          <w:sz w:val="20"/>
          <w:szCs w:val="20"/>
          <w:u w:val="single"/>
          <w:lang w:val="uk-UA"/>
        </w:rPr>
        <w:t>и</w:t>
      </w:r>
      <w:r w:rsidR="009B0FD9" w:rsidRPr="0094211D">
        <w:rPr>
          <w:rFonts w:ascii="Arial" w:hAnsi="Arial" w:cs="Arial"/>
          <w:sz w:val="20"/>
          <w:szCs w:val="20"/>
          <w:u w:val="single"/>
          <w:lang w:val="uk-UA"/>
        </w:rPr>
        <w:t xml:space="preserve"> контролю або у відповідних операційних підрозділах/підрозділах компанії.</w:t>
      </w:r>
    </w:p>
    <w:p w14:paraId="46E00924" w14:textId="5AA50F95" w:rsidR="009B0FD9" w:rsidRPr="00E177A8" w:rsidRDefault="00813A4C" w:rsidP="00E177A8">
      <w:pPr>
        <w:tabs>
          <w:tab w:val="left" w:pos="5580"/>
        </w:tabs>
        <w:ind w:left="567" w:hanging="567"/>
        <w:jc w:val="both"/>
        <w:rPr>
          <w:rFonts w:ascii="Arial" w:hAnsi="Arial" w:cs="Arial"/>
          <w:sz w:val="20"/>
          <w:szCs w:val="20"/>
          <w:lang w:val="ru-RU"/>
        </w:rPr>
      </w:pPr>
      <w:r>
        <w:rPr>
          <w:rFonts w:ascii="Arial" w:hAnsi="Arial" w:cs="Arial"/>
          <w:sz w:val="20"/>
          <w:szCs w:val="20"/>
          <w:lang w:val="uk-UA"/>
        </w:rPr>
        <w:t xml:space="preserve">За цим критерієм визначаються </w:t>
      </w:r>
      <w:r w:rsidR="009B0FD9" w:rsidRPr="00E177A8">
        <w:rPr>
          <w:rFonts w:ascii="Arial" w:hAnsi="Arial" w:cs="Arial"/>
          <w:sz w:val="20"/>
          <w:szCs w:val="20"/>
          <w:lang w:val="uk-UA"/>
        </w:rPr>
        <w:t>Головний ризик-менеджер - директор департаменту управління ризиками, головний комплаєнс – менеджер – директор департаменту комплаєнсу та протидії легалізації доходів, отриманих злочинним шляхом та директор департаменту внутрішнього аудиту.</w:t>
      </w:r>
      <w:r w:rsidR="009B0FD9" w:rsidRPr="00E177A8">
        <w:rPr>
          <w:rFonts w:ascii="Arial" w:hAnsi="Arial" w:cs="Arial"/>
          <w:sz w:val="20"/>
          <w:szCs w:val="20"/>
          <w:lang w:val="ru-RU"/>
        </w:rPr>
        <w:t xml:space="preserve"> </w:t>
      </w:r>
    </w:p>
    <w:p w14:paraId="6B5AB52A" w14:textId="3258E68D" w:rsidR="00813A4C" w:rsidRPr="00527CF5" w:rsidRDefault="00813A4C" w:rsidP="00E177A8">
      <w:pPr>
        <w:tabs>
          <w:tab w:val="left" w:pos="5580"/>
        </w:tabs>
        <w:ind w:left="567" w:hanging="567"/>
        <w:jc w:val="both"/>
        <w:rPr>
          <w:rFonts w:ascii="Arial" w:hAnsi="Arial" w:cs="Arial"/>
          <w:sz w:val="20"/>
          <w:szCs w:val="20"/>
          <w:lang w:val="ru-RU"/>
        </w:rPr>
      </w:pPr>
      <w:r>
        <w:rPr>
          <w:rFonts w:ascii="Arial" w:hAnsi="Arial" w:cs="Arial"/>
          <w:sz w:val="20"/>
          <w:szCs w:val="20"/>
          <w:lang w:val="uk-UA"/>
        </w:rPr>
        <w:t xml:space="preserve">3) </w:t>
      </w:r>
      <w:r w:rsidRPr="004129D2">
        <w:rPr>
          <w:rFonts w:ascii="Arial" w:hAnsi="Arial" w:cs="Arial"/>
          <w:sz w:val="20"/>
          <w:szCs w:val="20"/>
          <w:u w:val="single"/>
          <w:lang w:val="uk-UA"/>
        </w:rPr>
        <w:t>є керівником суттєвого структурного підрозділу</w:t>
      </w:r>
    </w:p>
    <w:p w14:paraId="600A7529" w14:textId="039A0BE5" w:rsidR="00281606" w:rsidRDefault="00813A4C" w:rsidP="009B0FD9">
      <w:pPr>
        <w:tabs>
          <w:tab w:val="left" w:pos="5580"/>
        </w:tabs>
        <w:jc w:val="both"/>
        <w:rPr>
          <w:rFonts w:ascii="Arial" w:hAnsi="Arial" w:cs="Arial"/>
          <w:sz w:val="20"/>
          <w:szCs w:val="20"/>
          <w:lang w:val="uk-UA"/>
        </w:rPr>
      </w:pPr>
      <w:r>
        <w:rPr>
          <w:rFonts w:ascii="Arial" w:hAnsi="Arial" w:cs="Arial"/>
          <w:sz w:val="20"/>
          <w:szCs w:val="20"/>
          <w:lang w:val="uk-UA"/>
        </w:rPr>
        <w:t>За цим критерієм визначаються керівники суттєвих структурних підрозділів (якщо такі є). Так чи інакше на даний момент в Банку відсутні такі суттєві структурні підрозділи.</w:t>
      </w:r>
    </w:p>
    <w:p w14:paraId="08D158C9" w14:textId="77777777" w:rsidR="00281606" w:rsidRDefault="00281606" w:rsidP="009B0FD9">
      <w:pPr>
        <w:tabs>
          <w:tab w:val="left" w:pos="5580"/>
        </w:tabs>
        <w:jc w:val="both"/>
        <w:rPr>
          <w:rFonts w:ascii="Arial" w:hAnsi="Arial" w:cs="Arial"/>
          <w:sz w:val="20"/>
          <w:szCs w:val="20"/>
          <w:lang w:val="uk-UA"/>
        </w:rPr>
      </w:pPr>
    </w:p>
    <w:p w14:paraId="57A7AD0A" w14:textId="28EDBA33" w:rsidR="00281606" w:rsidRDefault="00281606" w:rsidP="009B0FD9">
      <w:pPr>
        <w:tabs>
          <w:tab w:val="left" w:pos="5580"/>
        </w:tabs>
        <w:jc w:val="both"/>
        <w:rPr>
          <w:rFonts w:ascii="Arial" w:hAnsi="Arial" w:cs="Arial"/>
          <w:sz w:val="20"/>
          <w:szCs w:val="20"/>
          <w:lang w:val="uk-UA"/>
        </w:rPr>
      </w:pPr>
      <w:r>
        <w:rPr>
          <w:rFonts w:ascii="Arial" w:hAnsi="Arial" w:cs="Arial"/>
          <w:sz w:val="20"/>
          <w:szCs w:val="20"/>
          <w:lang w:val="uk-UA"/>
        </w:rPr>
        <w:t xml:space="preserve">4) </w:t>
      </w:r>
      <w:r w:rsidRPr="004129D2">
        <w:rPr>
          <w:rFonts w:ascii="Arial" w:hAnsi="Arial" w:cs="Arial"/>
          <w:sz w:val="20"/>
          <w:szCs w:val="20"/>
          <w:u w:val="single"/>
          <w:lang w:val="uk-UA"/>
        </w:rPr>
        <w:t xml:space="preserve">є головним бухгалтером та/або керівником підрозділу, </w:t>
      </w:r>
      <w:r w:rsidR="00156F1E" w:rsidRPr="004129D2">
        <w:rPr>
          <w:rFonts w:ascii="Arial" w:hAnsi="Arial" w:cs="Arial"/>
          <w:sz w:val="20"/>
          <w:szCs w:val="20"/>
          <w:u w:val="single"/>
          <w:lang w:val="uk-UA"/>
        </w:rPr>
        <w:t xml:space="preserve">що </w:t>
      </w:r>
      <w:r w:rsidRPr="004129D2">
        <w:rPr>
          <w:rFonts w:ascii="Arial" w:hAnsi="Arial" w:cs="Arial"/>
          <w:sz w:val="20"/>
          <w:szCs w:val="20"/>
          <w:u w:val="single"/>
          <w:lang w:val="uk-UA"/>
        </w:rPr>
        <w:t>відповіда</w:t>
      </w:r>
      <w:r w:rsidR="00156F1E" w:rsidRPr="004129D2">
        <w:rPr>
          <w:rFonts w:ascii="Arial" w:hAnsi="Arial" w:cs="Arial"/>
          <w:sz w:val="20"/>
          <w:szCs w:val="20"/>
          <w:u w:val="single"/>
          <w:lang w:val="uk-UA"/>
        </w:rPr>
        <w:t>є</w:t>
      </w:r>
      <w:r w:rsidRPr="004129D2">
        <w:rPr>
          <w:rFonts w:ascii="Arial" w:hAnsi="Arial" w:cs="Arial"/>
          <w:sz w:val="20"/>
          <w:szCs w:val="20"/>
          <w:u w:val="single"/>
          <w:lang w:val="uk-UA"/>
        </w:rPr>
        <w:t xml:space="preserve"> за формування облікової політики Банку.</w:t>
      </w:r>
    </w:p>
    <w:p w14:paraId="7A95AF0A" w14:textId="103CA136" w:rsidR="00281606" w:rsidRPr="00527CF5" w:rsidRDefault="00281606" w:rsidP="009B0FD9">
      <w:pPr>
        <w:tabs>
          <w:tab w:val="left" w:pos="5580"/>
        </w:tabs>
        <w:jc w:val="both"/>
        <w:rPr>
          <w:rFonts w:ascii="Arial" w:hAnsi="Arial" w:cs="Arial"/>
          <w:sz w:val="20"/>
          <w:szCs w:val="20"/>
          <w:lang w:val="ru-RU"/>
        </w:rPr>
      </w:pPr>
      <w:r>
        <w:rPr>
          <w:rFonts w:ascii="Arial" w:hAnsi="Arial" w:cs="Arial"/>
          <w:sz w:val="20"/>
          <w:szCs w:val="20"/>
          <w:lang w:val="uk-UA"/>
        </w:rPr>
        <w:t xml:space="preserve">За цим критерієм визначається </w:t>
      </w:r>
      <w:r w:rsidR="00AD1F2F">
        <w:rPr>
          <w:rFonts w:ascii="Arial" w:hAnsi="Arial" w:cs="Arial"/>
          <w:sz w:val="20"/>
          <w:szCs w:val="20"/>
          <w:lang w:val="uk-UA"/>
        </w:rPr>
        <w:t xml:space="preserve">Головний бухгалтер - </w:t>
      </w:r>
      <w:r>
        <w:rPr>
          <w:rFonts w:ascii="Arial" w:hAnsi="Arial" w:cs="Arial"/>
          <w:sz w:val="20"/>
          <w:szCs w:val="20"/>
          <w:lang w:val="uk-UA"/>
        </w:rPr>
        <w:t>директор департаменту бухгалтерського обліку головного фінансового управління.</w:t>
      </w:r>
    </w:p>
    <w:p w14:paraId="2AEA55F1" w14:textId="77777777" w:rsidR="009B0FD9" w:rsidRPr="00527CF5" w:rsidRDefault="009B0FD9" w:rsidP="009B0FD9">
      <w:pPr>
        <w:tabs>
          <w:tab w:val="left" w:pos="5580"/>
        </w:tabs>
        <w:jc w:val="both"/>
        <w:rPr>
          <w:rFonts w:ascii="Arial" w:hAnsi="Arial" w:cs="Arial"/>
          <w:sz w:val="20"/>
          <w:szCs w:val="20"/>
          <w:lang w:val="uk-UA"/>
        </w:rPr>
      </w:pPr>
    </w:p>
    <w:p w14:paraId="5B116B3F" w14:textId="5F645464" w:rsidR="009B0FD9" w:rsidRPr="00527CF5" w:rsidRDefault="00156F1E" w:rsidP="009B0FD9">
      <w:pPr>
        <w:tabs>
          <w:tab w:val="left" w:pos="5580"/>
        </w:tabs>
        <w:jc w:val="both"/>
        <w:rPr>
          <w:rFonts w:ascii="Arial" w:hAnsi="Arial" w:cs="Arial"/>
          <w:sz w:val="20"/>
          <w:szCs w:val="20"/>
          <w:lang w:val="uk-UA"/>
        </w:rPr>
      </w:pPr>
      <w:r>
        <w:rPr>
          <w:rFonts w:ascii="Arial" w:hAnsi="Arial" w:cs="Arial"/>
          <w:sz w:val="20"/>
          <w:szCs w:val="20"/>
          <w:lang w:val="uk-UA"/>
        </w:rPr>
        <w:t xml:space="preserve">5) </w:t>
      </w:r>
      <w:r w:rsidRPr="004129D2">
        <w:rPr>
          <w:rFonts w:ascii="Arial" w:hAnsi="Arial" w:cs="Arial"/>
          <w:sz w:val="20"/>
          <w:szCs w:val="20"/>
          <w:u w:val="single"/>
          <w:lang w:val="uk-UA"/>
        </w:rPr>
        <w:t xml:space="preserve">належить до керівників підрозділів, які виконують функції: юридичного супроводження діяльності банку, фінансового планування, включаючи оподаткування та бюджетування, економічного аналізу,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 управління персоналом, </w:t>
      </w:r>
      <w:r w:rsidR="003E383D" w:rsidRPr="004129D2">
        <w:rPr>
          <w:rFonts w:ascii="Arial" w:hAnsi="Arial" w:cs="Arial"/>
          <w:sz w:val="20"/>
          <w:szCs w:val="20"/>
          <w:u w:val="single"/>
          <w:lang w:val="uk-UA"/>
        </w:rPr>
        <w:t>розробки та/або впровадження політики оплати праці та винагороди; супроводження інформаційних технологій; забезпечення інформаційної безпеки</w:t>
      </w:r>
      <w:r w:rsidR="003E383D" w:rsidRPr="003E383D">
        <w:rPr>
          <w:rFonts w:ascii="Arial" w:hAnsi="Arial" w:cs="Arial"/>
          <w:sz w:val="20"/>
          <w:szCs w:val="20"/>
          <w:lang w:val="uk-UA"/>
        </w:rPr>
        <w:t>;</w:t>
      </w:r>
    </w:p>
    <w:p w14:paraId="174E18A4" w14:textId="77777777" w:rsidR="003E383D" w:rsidRDefault="003E383D" w:rsidP="009B0FD9">
      <w:pPr>
        <w:tabs>
          <w:tab w:val="left" w:pos="5580"/>
        </w:tabs>
        <w:jc w:val="both"/>
        <w:rPr>
          <w:rFonts w:ascii="Arial" w:hAnsi="Arial" w:cs="Arial"/>
          <w:sz w:val="20"/>
          <w:szCs w:val="20"/>
          <w:lang w:val="uk-UA"/>
        </w:rPr>
      </w:pPr>
    </w:p>
    <w:p w14:paraId="044EBDDA" w14:textId="69D1238F" w:rsidR="009B0FD9" w:rsidRPr="00527CF5" w:rsidRDefault="009B0FD9" w:rsidP="009B0FD9">
      <w:pPr>
        <w:tabs>
          <w:tab w:val="left" w:pos="5580"/>
        </w:tabs>
        <w:jc w:val="both"/>
        <w:rPr>
          <w:rFonts w:ascii="Arial" w:hAnsi="Arial" w:cs="Arial"/>
          <w:sz w:val="20"/>
          <w:szCs w:val="20"/>
          <w:lang w:val="uk-UA"/>
        </w:rPr>
      </w:pPr>
      <w:bookmarkStart w:id="211" w:name="_Hlk170344969"/>
      <w:r w:rsidRPr="00527CF5">
        <w:rPr>
          <w:rFonts w:ascii="Arial" w:hAnsi="Arial" w:cs="Arial"/>
          <w:sz w:val="20"/>
          <w:szCs w:val="20"/>
          <w:lang w:val="uk-UA"/>
        </w:rPr>
        <w:t>З огляду на діючу організаційну структуру, цей критерій визначає</w:t>
      </w:r>
      <w:bookmarkEnd w:id="211"/>
      <w:r w:rsidRPr="00527CF5">
        <w:rPr>
          <w:rFonts w:ascii="Arial" w:hAnsi="Arial" w:cs="Arial"/>
          <w:sz w:val="20"/>
          <w:szCs w:val="20"/>
          <w:lang w:val="uk-UA"/>
        </w:rPr>
        <w:t xml:space="preserve"> працівників Банку, які відповідальні за вищезазначену діяльність, а саме:</w:t>
      </w:r>
    </w:p>
    <w:p w14:paraId="5BD61502" w14:textId="77777777"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управління персоналом та організаційними змінами;</w:t>
      </w:r>
    </w:p>
    <w:p w14:paraId="3EF0CC23" w14:textId="77777777"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комплаєнсу та протидії легалізації доходів, отриманих злочинним шляхом як відповідальний за запобігання відмиванню грошей та фінансуванню тероризму;</w:t>
      </w:r>
    </w:p>
    <w:p w14:paraId="36D42F76" w14:textId="56795D26"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юридичної підтримки та генерального секретаріату</w:t>
      </w:r>
      <w:r w:rsidR="00F03114">
        <w:rPr>
          <w:rStyle w:val="ae"/>
          <w:rFonts w:ascii="Arial" w:hAnsi="Arial"/>
          <w:sz w:val="20"/>
          <w:szCs w:val="20"/>
          <w:lang w:val="uk-UA"/>
        </w:rPr>
        <w:footnoteReference w:id="30"/>
      </w:r>
      <w:r w:rsidRPr="00527CF5">
        <w:rPr>
          <w:rFonts w:ascii="Arial" w:hAnsi="Arial" w:cs="Arial"/>
          <w:sz w:val="20"/>
          <w:szCs w:val="20"/>
          <w:lang w:val="uk-UA"/>
        </w:rPr>
        <w:t>;</w:t>
      </w:r>
    </w:p>
    <w:p w14:paraId="052D860E" w14:textId="772CB3BD" w:rsidR="009B0FD9" w:rsidRPr="00527CF5" w:rsidRDefault="00F03114"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Pr>
          <w:rFonts w:ascii="Arial" w:hAnsi="Arial" w:cs="Arial"/>
          <w:sz w:val="20"/>
          <w:szCs w:val="20"/>
          <w:lang w:val="uk-UA"/>
        </w:rPr>
        <w:t xml:space="preserve">головний бухгалтер - </w:t>
      </w:r>
      <w:r w:rsidR="009B0FD9" w:rsidRPr="00527CF5">
        <w:rPr>
          <w:rFonts w:ascii="Arial" w:hAnsi="Arial" w:cs="Arial"/>
          <w:sz w:val="20"/>
          <w:szCs w:val="20"/>
          <w:lang w:val="uk-UA"/>
        </w:rPr>
        <w:t>директор департаменту бухгалтерського обліку головного фінансового управління;</w:t>
      </w:r>
    </w:p>
    <w:p w14:paraId="3E7C85CD" w14:textId="1FF52DAF"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казначейства та фондових ринків головного фінансового управління</w:t>
      </w:r>
      <w:r w:rsidR="00F03114">
        <w:rPr>
          <w:rStyle w:val="ae"/>
          <w:rFonts w:ascii="Arial" w:hAnsi="Arial"/>
          <w:sz w:val="20"/>
          <w:szCs w:val="20"/>
          <w:lang w:val="uk-UA"/>
        </w:rPr>
        <w:footnoteReference w:id="31"/>
      </w:r>
      <w:r w:rsidRPr="00527CF5">
        <w:rPr>
          <w:rFonts w:ascii="Arial" w:hAnsi="Arial" w:cs="Arial"/>
          <w:sz w:val="20"/>
          <w:szCs w:val="20"/>
          <w:lang w:val="uk-UA"/>
        </w:rPr>
        <w:t>;</w:t>
      </w:r>
    </w:p>
    <w:p w14:paraId="4A25E496" w14:textId="77777777"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планування та контролю головного фінансового управління;</w:t>
      </w:r>
    </w:p>
    <w:p w14:paraId="2ABF238A" w14:textId="4176F874" w:rsidR="009B0FD9" w:rsidRPr="00527CF5" w:rsidRDefault="009B0FD9"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527CF5">
        <w:rPr>
          <w:rFonts w:ascii="Arial" w:hAnsi="Arial" w:cs="Arial"/>
          <w:sz w:val="20"/>
          <w:szCs w:val="20"/>
          <w:lang w:val="uk-UA"/>
        </w:rPr>
        <w:t>директор департаменту управління інформаційною безпекою та безперервністю бізнесу</w:t>
      </w:r>
      <w:r w:rsidR="00DD6E6E">
        <w:rPr>
          <w:rStyle w:val="ae"/>
          <w:rFonts w:ascii="Arial" w:hAnsi="Arial"/>
          <w:sz w:val="20"/>
          <w:szCs w:val="20"/>
          <w:lang w:val="uk-UA"/>
        </w:rPr>
        <w:footnoteReference w:id="32"/>
      </w:r>
      <w:r w:rsidRPr="00527CF5">
        <w:rPr>
          <w:rFonts w:ascii="Arial" w:hAnsi="Arial" w:cs="Arial"/>
          <w:sz w:val="20"/>
          <w:szCs w:val="20"/>
          <w:lang w:val="uk-UA"/>
        </w:rPr>
        <w:t>;</w:t>
      </w:r>
    </w:p>
    <w:p w14:paraId="01C31ED5" w14:textId="3E37386D" w:rsidR="009B0FD9" w:rsidRPr="00527CF5" w:rsidRDefault="003E383D" w:rsidP="003C7CFC">
      <w:pPr>
        <w:numPr>
          <w:ilvl w:val="0"/>
          <w:numId w:val="51"/>
        </w:numPr>
        <w:tabs>
          <w:tab w:val="left" w:pos="5580"/>
        </w:tabs>
        <w:overflowPunct w:val="0"/>
        <w:autoSpaceDE w:val="0"/>
        <w:autoSpaceDN w:val="0"/>
        <w:adjustRightInd w:val="0"/>
        <w:contextualSpacing/>
        <w:jc w:val="both"/>
        <w:textAlignment w:val="baseline"/>
        <w:rPr>
          <w:rFonts w:ascii="Arial" w:hAnsi="Arial" w:cs="Arial"/>
          <w:sz w:val="20"/>
          <w:szCs w:val="20"/>
          <w:lang w:val="uk-UA"/>
        </w:rPr>
      </w:pPr>
      <w:r>
        <w:rPr>
          <w:rFonts w:ascii="Arial" w:hAnsi="Arial" w:cs="Arial"/>
          <w:sz w:val="20"/>
          <w:szCs w:val="20"/>
          <w:lang w:val="uk-UA"/>
        </w:rPr>
        <w:t>директор департаменту</w:t>
      </w:r>
      <w:r w:rsidRPr="00527CF5">
        <w:rPr>
          <w:rFonts w:ascii="Arial" w:hAnsi="Arial" w:cs="Arial"/>
          <w:sz w:val="20"/>
          <w:szCs w:val="20"/>
          <w:lang w:val="uk-UA"/>
        </w:rPr>
        <w:t xml:space="preserve"> </w:t>
      </w:r>
      <w:r w:rsidRPr="003E383D">
        <w:rPr>
          <w:rFonts w:ascii="Arial" w:hAnsi="Arial" w:cs="Arial"/>
          <w:sz w:val="20"/>
          <w:szCs w:val="20"/>
          <w:lang w:val="uk-UA"/>
        </w:rPr>
        <w:t>інформаційно-комунікаційних технологій, цифрової трансформації та інновацій</w:t>
      </w:r>
      <w:r>
        <w:rPr>
          <w:rFonts w:ascii="Arial" w:hAnsi="Arial" w:cs="Arial"/>
          <w:sz w:val="20"/>
          <w:szCs w:val="20"/>
          <w:lang w:val="uk-UA"/>
        </w:rPr>
        <w:t xml:space="preserve"> </w:t>
      </w:r>
      <w:r w:rsidR="009B0FD9" w:rsidRPr="00527CF5">
        <w:rPr>
          <w:rFonts w:ascii="Arial" w:hAnsi="Arial" w:cs="Arial"/>
          <w:sz w:val="20"/>
          <w:szCs w:val="20"/>
          <w:lang w:val="uk-UA"/>
        </w:rPr>
        <w:t>головного операційного управління</w:t>
      </w:r>
      <w:r w:rsidR="00DD6E6E">
        <w:rPr>
          <w:rStyle w:val="ae"/>
          <w:rFonts w:ascii="Arial" w:hAnsi="Arial"/>
          <w:sz w:val="20"/>
          <w:szCs w:val="20"/>
          <w:lang w:val="uk-UA"/>
        </w:rPr>
        <w:footnoteReference w:id="33"/>
      </w:r>
      <w:r w:rsidR="009B0FD9" w:rsidRPr="00527CF5">
        <w:rPr>
          <w:rFonts w:ascii="Arial" w:hAnsi="Arial" w:cs="Arial"/>
          <w:sz w:val="20"/>
          <w:szCs w:val="20"/>
          <w:lang w:val="uk-UA"/>
        </w:rPr>
        <w:t xml:space="preserve">. </w:t>
      </w:r>
    </w:p>
    <w:p w14:paraId="02BC5F3B" w14:textId="77777777" w:rsidR="00D36AD0" w:rsidRDefault="00D36AD0" w:rsidP="00D36AD0">
      <w:pPr>
        <w:tabs>
          <w:tab w:val="left" w:pos="5580"/>
        </w:tabs>
        <w:ind w:left="360"/>
        <w:contextualSpacing/>
        <w:jc w:val="both"/>
        <w:rPr>
          <w:rFonts w:ascii="Arial" w:hAnsi="Arial" w:cs="Arial"/>
          <w:sz w:val="20"/>
          <w:szCs w:val="20"/>
          <w:lang w:val="uk-UA"/>
        </w:rPr>
      </w:pPr>
    </w:p>
    <w:p w14:paraId="3FA90A79" w14:textId="5F16A4C7" w:rsidR="00D36AD0" w:rsidRDefault="00D36AD0" w:rsidP="008C59A7">
      <w:pPr>
        <w:tabs>
          <w:tab w:val="left" w:pos="5580"/>
        </w:tabs>
        <w:contextualSpacing/>
        <w:jc w:val="both"/>
        <w:rPr>
          <w:rFonts w:ascii="Arial" w:hAnsi="Arial" w:cs="Arial"/>
          <w:sz w:val="20"/>
          <w:szCs w:val="20"/>
          <w:lang w:val="uk-UA"/>
        </w:rPr>
      </w:pPr>
      <w:r w:rsidRPr="00D36AD0">
        <w:rPr>
          <w:rFonts w:ascii="Arial" w:hAnsi="Arial" w:cs="Arial"/>
          <w:sz w:val="20"/>
          <w:szCs w:val="20"/>
          <w:lang w:val="uk-UA"/>
        </w:rPr>
        <w:t xml:space="preserve">6) </w:t>
      </w:r>
      <w:r w:rsidRPr="006D2D35">
        <w:rPr>
          <w:rFonts w:ascii="Arial" w:hAnsi="Arial" w:cs="Arial"/>
          <w:sz w:val="20"/>
          <w:szCs w:val="20"/>
          <w:u w:val="single"/>
          <w:lang w:val="uk-UA"/>
        </w:rPr>
        <w:t>має повноваження приймати, затверджувати рішення щодо впровадження нових продуктів або накладати заборону (вето) на такі рішення</w:t>
      </w:r>
      <w:r w:rsidRPr="00D36AD0">
        <w:rPr>
          <w:rFonts w:ascii="Arial" w:hAnsi="Arial" w:cs="Arial"/>
          <w:sz w:val="20"/>
          <w:szCs w:val="20"/>
          <w:lang w:val="uk-UA"/>
        </w:rPr>
        <w:t>;</w:t>
      </w:r>
    </w:p>
    <w:p w14:paraId="5ACE2CE3" w14:textId="1BE187DD" w:rsidR="00D36AD0" w:rsidRDefault="00D36AD0" w:rsidP="008C59A7">
      <w:pPr>
        <w:tabs>
          <w:tab w:val="left" w:pos="5580"/>
        </w:tabs>
        <w:contextualSpacing/>
        <w:jc w:val="both"/>
        <w:rPr>
          <w:rFonts w:ascii="Arial" w:hAnsi="Arial" w:cs="Arial"/>
          <w:sz w:val="20"/>
          <w:szCs w:val="20"/>
          <w:lang w:val="uk-UA"/>
        </w:rPr>
      </w:pPr>
      <w:r>
        <w:rPr>
          <w:rFonts w:ascii="Arial" w:hAnsi="Arial" w:cs="Arial"/>
          <w:sz w:val="20"/>
          <w:szCs w:val="20"/>
          <w:lang w:val="uk-UA"/>
        </w:rPr>
        <w:t xml:space="preserve">За цим критерієм не визначено осіб, професійна діяльність яких має значний вплив на профіль ризику, оскільки модель затвердження нових продуктів та послуг, що регулюється «Керівними принципами щодо затвердження нових продуктів, послуг та </w:t>
      </w:r>
      <w:r w:rsidR="0096248F">
        <w:rPr>
          <w:rFonts w:ascii="Arial" w:hAnsi="Arial" w:cs="Arial"/>
          <w:sz w:val="20"/>
          <w:szCs w:val="20"/>
          <w:lang w:val="uk-UA"/>
        </w:rPr>
        <w:t>заходів</w:t>
      </w:r>
      <w:r>
        <w:rPr>
          <w:rFonts w:ascii="Arial" w:hAnsi="Arial" w:cs="Arial"/>
          <w:sz w:val="20"/>
          <w:szCs w:val="20"/>
          <w:lang w:val="uk-UA"/>
        </w:rPr>
        <w:t xml:space="preserve">, </w:t>
      </w:r>
      <w:r w:rsidR="0096248F">
        <w:rPr>
          <w:rFonts w:ascii="Arial" w:hAnsi="Arial" w:cs="Arial"/>
          <w:sz w:val="20"/>
          <w:szCs w:val="20"/>
          <w:lang w:val="uk-UA"/>
        </w:rPr>
        <w:t>спрямованих на конкретних цільових клієнтів</w:t>
      </w:r>
      <w:r>
        <w:rPr>
          <w:rFonts w:ascii="Arial" w:hAnsi="Arial" w:cs="Arial"/>
          <w:sz w:val="20"/>
          <w:szCs w:val="20"/>
          <w:lang w:val="uk-UA"/>
        </w:rPr>
        <w:t xml:space="preserve">» </w:t>
      </w:r>
      <w:r>
        <w:rPr>
          <w:rFonts w:ascii="Arial" w:hAnsi="Arial" w:cs="Arial"/>
          <w:sz w:val="20"/>
          <w:szCs w:val="20"/>
          <w:lang w:val="uk-UA"/>
        </w:rPr>
        <w:lastRenderedPageBreak/>
        <w:t xml:space="preserve">вимагає, щоб рішення про затвердження або </w:t>
      </w:r>
      <w:r w:rsidR="008C59A7">
        <w:rPr>
          <w:rFonts w:ascii="Arial" w:hAnsi="Arial" w:cs="Arial"/>
          <w:sz w:val="20"/>
          <w:szCs w:val="20"/>
          <w:lang w:val="uk-UA"/>
        </w:rPr>
        <w:t>заборону</w:t>
      </w:r>
      <w:r>
        <w:rPr>
          <w:rFonts w:ascii="Arial" w:hAnsi="Arial" w:cs="Arial"/>
          <w:sz w:val="20"/>
          <w:szCs w:val="20"/>
          <w:lang w:val="uk-UA"/>
        </w:rPr>
        <w:t xml:space="preserve"> їх впровадження приймалося Комітетом Правління.</w:t>
      </w:r>
    </w:p>
    <w:p w14:paraId="5EA04CC6" w14:textId="77777777" w:rsidR="00D36AD0" w:rsidRDefault="00D36AD0" w:rsidP="009B0FD9">
      <w:pPr>
        <w:tabs>
          <w:tab w:val="left" w:pos="5580"/>
        </w:tabs>
        <w:ind w:left="720"/>
        <w:contextualSpacing/>
        <w:jc w:val="both"/>
        <w:rPr>
          <w:rFonts w:ascii="Arial" w:hAnsi="Arial" w:cs="Arial"/>
          <w:sz w:val="20"/>
          <w:szCs w:val="20"/>
          <w:lang w:val="uk-UA"/>
        </w:rPr>
      </w:pPr>
    </w:p>
    <w:p w14:paraId="14884651" w14:textId="5E4E85DA" w:rsidR="00D36AD0" w:rsidRDefault="00D36AD0" w:rsidP="00D36AD0">
      <w:pPr>
        <w:tabs>
          <w:tab w:val="left" w:pos="5580"/>
        </w:tabs>
        <w:contextualSpacing/>
        <w:jc w:val="both"/>
        <w:rPr>
          <w:rFonts w:ascii="Arial" w:hAnsi="Arial" w:cs="Arial"/>
          <w:sz w:val="20"/>
          <w:szCs w:val="20"/>
          <w:lang w:val="uk-UA"/>
        </w:rPr>
      </w:pPr>
      <w:r w:rsidRPr="00D36AD0">
        <w:rPr>
          <w:rFonts w:ascii="Arial" w:hAnsi="Arial" w:cs="Arial"/>
          <w:sz w:val="20"/>
          <w:szCs w:val="20"/>
          <w:lang w:val="uk-UA"/>
        </w:rPr>
        <w:t xml:space="preserve">7) </w:t>
      </w:r>
      <w:r w:rsidRPr="008C59A7">
        <w:rPr>
          <w:rFonts w:ascii="Arial" w:hAnsi="Arial" w:cs="Arial"/>
          <w:sz w:val="20"/>
          <w:szCs w:val="20"/>
          <w:u w:val="single"/>
          <w:lang w:val="uk-UA"/>
        </w:rPr>
        <w:t>є членом відповідного комітету з правом голосу, відповідальним за прийняття, затвердження рішень, зазнач</w:t>
      </w:r>
      <w:r w:rsidRPr="004649E3">
        <w:rPr>
          <w:rFonts w:ascii="Arial" w:hAnsi="Arial" w:cs="Arial"/>
          <w:sz w:val="20"/>
          <w:szCs w:val="20"/>
          <w:u w:val="single"/>
          <w:lang w:val="uk-UA"/>
        </w:rPr>
        <w:t>ених у підпункті 6 пункту 28 розділу III цього Положення, а</w:t>
      </w:r>
      <w:r w:rsidRPr="008C59A7">
        <w:rPr>
          <w:rFonts w:ascii="Arial" w:hAnsi="Arial" w:cs="Arial"/>
          <w:sz w:val="20"/>
          <w:szCs w:val="20"/>
          <w:u w:val="single"/>
          <w:lang w:val="uk-UA"/>
        </w:rPr>
        <w:t>бо накладення заборони (вето) на такі рішення</w:t>
      </w:r>
      <w:r w:rsidRPr="00D36AD0">
        <w:rPr>
          <w:rFonts w:ascii="Arial" w:hAnsi="Arial" w:cs="Arial"/>
          <w:sz w:val="20"/>
          <w:szCs w:val="20"/>
          <w:lang w:val="uk-UA"/>
        </w:rPr>
        <w:t>;</w:t>
      </w:r>
    </w:p>
    <w:p w14:paraId="14BD21F0" w14:textId="042FC3F1" w:rsidR="00D36AD0" w:rsidRDefault="00D36AD0" w:rsidP="00D36AD0">
      <w:pPr>
        <w:tabs>
          <w:tab w:val="left" w:pos="5580"/>
        </w:tabs>
        <w:contextualSpacing/>
        <w:jc w:val="both"/>
        <w:rPr>
          <w:rFonts w:ascii="Arial" w:hAnsi="Arial" w:cs="Arial"/>
          <w:sz w:val="20"/>
          <w:szCs w:val="20"/>
          <w:lang w:val="uk-UA"/>
        </w:rPr>
      </w:pPr>
      <w:r>
        <w:rPr>
          <w:rFonts w:ascii="Arial" w:hAnsi="Arial" w:cs="Arial"/>
          <w:sz w:val="20"/>
          <w:szCs w:val="20"/>
          <w:lang w:val="uk-UA"/>
        </w:rPr>
        <w:t xml:space="preserve">Враховуючи, що Банк впровадив Керівні принципи </w:t>
      </w:r>
      <w:r w:rsidR="000C0245" w:rsidRPr="000C0245">
        <w:rPr>
          <w:rFonts w:ascii="Arial" w:hAnsi="Arial" w:cs="Arial"/>
          <w:sz w:val="20"/>
          <w:szCs w:val="20"/>
          <w:lang w:val="uk-UA"/>
        </w:rPr>
        <w:t>щодо затвердження нових продуктів, послуг та заходів, спрямованих на конкретних цільових клієнтів</w:t>
      </w:r>
      <w:r>
        <w:rPr>
          <w:rFonts w:ascii="Arial" w:hAnsi="Arial" w:cs="Arial"/>
          <w:sz w:val="20"/>
          <w:szCs w:val="20"/>
          <w:lang w:val="uk-UA"/>
        </w:rPr>
        <w:t>, такі рішення приймаються учасниками з правом голосу Комітету з управління кредитним ризиком, Комітету з управління активами та пасивами</w:t>
      </w:r>
      <w:r w:rsidR="000B28CF">
        <w:rPr>
          <w:rFonts w:ascii="Arial" w:hAnsi="Arial" w:cs="Arial"/>
          <w:sz w:val="20"/>
          <w:szCs w:val="20"/>
          <w:lang w:val="uk-UA"/>
        </w:rPr>
        <w:t xml:space="preserve">, </w:t>
      </w:r>
      <w:r>
        <w:rPr>
          <w:rFonts w:ascii="Arial" w:hAnsi="Arial" w:cs="Arial"/>
          <w:sz w:val="20"/>
          <w:szCs w:val="20"/>
          <w:lang w:val="uk-UA"/>
        </w:rPr>
        <w:t xml:space="preserve">членами </w:t>
      </w:r>
      <w:r w:rsidR="000B28CF">
        <w:rPr>
          <w:rFonts w:ascii="Arial" w:hAnsi="Arial" w:cs="Arial"/>
          <w:sz w:val="20"/>
          <w:szCs w:val="20"/>
          <w:lang w:val="uk-UA"/>
        </w:rPr>
        <w:t xml:space="preserve">Правління та </w:t>
      </w:r>
      <w:r>
        <w:rPr>
          <w:rFonts w:ascii="Arial" w:hAnsi="Arial" w:cs="Arial"/>
          <w:sz w:val="20"/>
          <w:szCs w:val="20"/>
          <w:lang w:val="uk-UA"/>
        </w:rPr>
        <w:t xml:space="preserve">Наглядової Ради. </w:t>
      </w:r>
    </w:p>
    <w:p w14:paraId="778AC2EC" w14:textId="77777777" w:rsidR="00D36AD0" w:rsidRDefault="00D36AD0" w:rsidP="00D36AD0">
      <w:pPr>
        <w:tabs>
          <w:tab w:val="left" w:pos="5580"/>
        </w:tabs>
        <w:contextualSpacing/>
        <w:jc w:val="both"/>
        <w:rPr>
          <w:rFonts w:ascii="Arial" w:hAnsi="Arial" w:cs="Arial"/>
          <w:sz w:val="20"/>
          <w:szCs w:val="20"/>
          <w:lang w:val="uk-UA"/>
        </w:rPr>
      </w:pPr>
    </w:p>
    <w:p w14:paraId="6DA1B99B" w14:textId="0CCB2CC1" w:rsidR="00EA484C" w:rsidRDefault="00EA484C" w:rsidP="00D36AD0">
      <w:pPr>
        <w:tabs>
          <w:tab w:val="left" w:pos="5580"/>
        </w:tabs>
        <w:contextualSpacing/>
        <w:jc w:val="both"/>
        <w:rPr>
          <w:rFonts w:ascii="Arial" w:hAnsi="Arial" w:cs="Arial"/>
          <w:sz w:val="20"/>
          <w:szCs w:val="20"/>
          <w:lang w:val="uk-UA"/>
        </w:rPr>
      </w:pPr>
      <w:bookmarkStart w:id="212" w:name="_Hlk170347412"/>
      <w:r w:rsidRPr="004649E3">
        <w:rPr>
          <w:rFonts w:ascii="Arial" w:hAnsi="Arial" w:cs="Arial"/>
          <w:sz w:val="20"/>
          <w:szCs w:val="20"/>
          <w:lang w:val="uk-UA"/>
        </w:rPr>
        <w:t xml:space="preserve">Крім того, разом із </w:t>
      </w:r>
      <w:r w:rsidR="004649E3" w:rsidRPr="004649E3">
        <w:rPr>
          <w:rFonts w:ascii="Arial" w:hAnsi="Arial" w:cs="Arial"/>
          <w:sz w:val="20"/>
          <w:szCs w:val="20"/>
          <w:lang w:val="uk-UA"/>
        </w:rPr>
        <w:t>нормами</w:t>
      </w:r>
      <w:r w:rsidRPr="004649E3">
        <w:rPr>
          <w:rFonts w:ascii="Arial" w:hAnsi="Arial" w:cs="Arial"/>
          <w:sz w:val="20"/>
          <w:szCs w:val="20"/>
          <w:lang w:val="uk-UA"/>
        </w:rPr>
        <w:t xml:space="preserve"> пункту 28 розділу ІІІ Положення, відповідно до </w:t>
      </w:r>
      <w:r w:rsidR="004649E3" w:rsidRPr="004649E3">
        <w:rPr>
          <w:rFonts w:ascii="Arial" w:hAnsi="Arial" w:cs="Arial"/>
          <w:sz w:val="20"/>
          <w:szCs w:val="20"/>
          <w:lang w:val="uk-UA"/>
        </w:rPr>
        <w:t>норм</w:t>
      </w:r>
      <w:r w:rsidRPr="004649E3">
        <w:rPr>
          <w:rFonts w:ascii="Arial" w:hAnsi="Arial" w:cs="Arial"/>
          <w:sz w:val="20"/>
          <w:szCs w:val="20"/>
          <w:lang w:val="uk-UA"/>
        </w:rPr>
        <w:t xml:space="preserve"> пункту 29 розділу ІІІ Положення, також особами, професійна діяльність яких має значний вплив на профіль ризику є:</w:t>
      </w:r>
    </w:p>
    <w:bookmarkEnd w:id="212"/>
    <w:p w14:paraId="31BC5567" w14:textId="77777777" w:rsidR="00EA484C" w:rsidRDefault="00EA484C" w:rsidP="00D36AD0">
      <w:pPr>
        <w:tabs>
          <w:tab w:val="left" w:pos="5580"/>
        </w:tabs>
        <w:contextualSpacing/>
        <w:jc w:val="both"/>
        <w:rPr>
          <w:rFonts w:ascii="Arial" w:hAnsi="Arial" w:cs="Arial"/>
          <w:sz w:val="20"/>
          <w:szCs w:val="20"/>
          <w:lang w:val="uk-UA"/>
        </w:rPr>
      </w:pPr>
    </w:p>
    <w:p w14:paraId="63AC549F" w14:textId="4C2E92A3" w:rsidR="00EA484C" w:rsidRDefault="00EA484C" w:rsidP="00D36AD0">
      <w:pPr>
        <w:tabs>
          <w:tab w:val="left" w:pos="5580"/>
        </w:tabs>
        <w:contextualSpacing/>
        <w:jc w:val="both"/>
        <w:rPr>
          <w:rFonts w:ascii="Arial" w:hAnsi="Arial" w:cs="Arial"/>
          <w:sz w:val="20"/>
          <w:szCs w:val="20"/>
          <w:lang w:val="uk-UA"/>
        </w:rPr>
      </w:pPr>
      <w:r>
        <w:rPr>
          <w:rFonts w:ascii="Arial" w:hAnsi="Arial" w:cs="Arial"/>
          <w:sz w:val="20"/>
          <w:szCs w:val="20"/>
          <w:lang w:val="uk-UA"/>
        </w:rPr>
        <w:t xml:space="preserve">8) </w:t>
      </w:r>
      <w:r w:rsidRPr="000C0245">
        <w:rPr>
          <w:rFonts w:ascii="Arial" w:hAnsi="Arial" w:cs="Arial"/>
          <w:sz w:val="20"/>
          <w:szCs w:val="20"/>
          <w:u w:val="single"/>
          <w:lang w:val="uk-UA"/>
        </w:rPr>
        <w:t>керівник підрозділу першої лінії захисту</w:t>
      </w:r>
      <w:r>
        <w:rPr>
          <w:rFonts w:ascii="Arial" w:hAnsi="Arial" w:cs="Arial"/>
          <w:sz w:val="20"/>
          <w:szCs w:val="20"/>
          <w:lang w:val="uk-UA"/>
        </w:rPr>
        <w:t>;</w:t>
      </w:r>
    </w:p>
    <w:p w14:paraId="6C561FA4" w14:textId="77777777" w:rsidR="00EA484C" w:rsidRDefault="00EA484C" w:rsidP="00D36AD0">
      <w:pPr>
        <w:tabs>
          <w:tab w:val="left" w:pos="5580"/>
        </w:tabs>
        <w:contextualSpacing/>
        <w:jc w:val="both"/>
        <w:rPr>
          <w:rFonts w:ascii="Arial" w:hAnsi="Arial" w:cs="Arial"/>
          <w:sz w:val="20"/>
          <w:szCs w:val="20"/>
          <w:lang w:val="uk-UA"/>
        </w:rPr>
      </w:pPr>
    </w:p>
    <w:p w14:paraId="2D4BC279" w14:textId="3EACA80F" w:rsidR="00EA484C" w:rsidRDefault="00EA484C" w:rsidP="00D36AD0">
      <w:pPr>
        <w:tabs>
          <w:tab w:val="left" w:pos="5580"/>
        </w:tabs>
        <w:contextualSpacing/>
        <w:jc w:val="both"/>
        <w:rPr>
          <w:rFonts w:ascii="Arial" w:hAnsi="Arial" w:cs="Arial"/>
          <w:sz w:val="20"/>
          <w:szCs w:val="20"/>
          <w:lang w:val="uk-UA"/>
        </w:rPr>
      </w:pPr>
      <w:r w:rsidRPr="00527CF5">
        <w:rPr>
          <w:rFonts w:ascii="Arial" w:hAnsi="Arial" w:cs="Arial"/>
          <w:sz w:val="20"/>
          <w:szCs w:val="20"/>
          <w:lang w:val="uk-UA"/>
        </w:rPr>
        <w:t>З огляду на діючу організаційну структуру, цей критерій визначає</w:t>
      </w:r>
      <w:r>
        <w:rPr>
          <w:rFonts w:ascii="Arial" w:hAnsi="Arial" w:cs="Arial"/>
          <w:sz w:val="20"/>
          <w:szCs w:val="20"/>
          <w:lang w:val="uk-UA"/>
        </w:rPr>
        <w:t xml:space="preserve"> керівників наступних головних управлінь та департаментів:</w:t>
      </w:r>
    </w:p>
    <w:p w14:paraId="5D545F89" w14:textId="6BD1FA21" w:rsidR="00EA484C" w:rsidRDefault="00EA484C" w:rsidP="00D36AD0">
      <w:pPr>
        <w:tabs>
          <w:tab w:val="left" w:pos="5580"/>
        </w:tabs>
        <w:contextualSpacing/>
        <w:jc w:val="both"/>
        <w:rPr>
          <w:rFonts w:ascii="Arial" w:hAnsi="Arial" w:cs="Arial"/>
          <w:sz w:val="20"/>
          <w:szCs w:val="20"/>
          <w:lang w:val="uk-UA"/>
        </w:rPr>
      </w:pPr>
      <w:r>
        <w:rPr>
          <w:rFonts w:ascii="Arial" w:hAnsi="Arial" w:cs="Arial"/>
          <w:sz w:val="20"/>
          <w:szCs w:val="20"/>
          <w:lang w:val="uk-UA"/>
        </w:rPr>
        <w:t>Директор департаменту управління інформаційною безпекою та безперервністю бізнесу</w:t>
      </w:r>
      <w:r w:rsidR="00DA4699">
        <w:rPr>
          <w:rStyle w:val="ae"/>
          <w:rFonts w:ascii="Arial" w:hAnsi="Arial"/>
          <w:sz w:val="20"/>
          <w:szCs w:val="20"/>
          <w:lang w:val="uk-UA"/>
        </w:rPr>
        <w:footnoteReference w:id="34"/>
      </w:r>
      <w:r>
        <w:rPr>
          <w:rFonts w:ascii="Arial" w:hAnsi="Arial" w:cs="Arial"/>
          <w:sz w:val="20"/>
          <w:szCs w:val="20"/>
          <w:lang w:val="uk-UA"/>
        </w:rPr>
        <w:t>;</w:t>
      </w:r>
    </w:p>
    <w:p w14:paraId="5DFF0A81" w14:textId="0A663CDE" w:rsidR="00EA484C" w:rsidRDefault="00EA484C" w:rsidP="00D36AD0">
      <w:pPr>
        <w:tabs>
          <w:tab w:val="left" w:pos="5580"/>
        </w:tabs>
        <w:contextualSpacing/>
        <w:jc w:val="both"/>
        <w:rPr>
          <w:rFonts w:ascii="Arial" w:hAnsi="Arial" w:cs="Arial"/>
          <w:sz w:val="20"/>
          <w:szCs w:val="20"/>
          <w:lang w:val="uk-UA"/>
        </w:rPr>
      </w:pPr>
      <w:r>
        <w:rPr>
          <w:rFonts w:ascii="Arial" w:hAnsi="Arial" w:cs="Arial"/>
          <w:sz w:val="20"/>
          <w:szCs w:val="20"/>
          <w:lang w:val="uk-UA"/>
        </w:rPr>
        <w:t>Директор департаменту управління персоналом та організаційними змінами;</w:t>
      </w:r>
    </w:p>
    <w:p w14:paraId="06634E61" w14:textId="6EE2C062" w:rsidR="00EA484C" w:rsidRDefault="00EA484C" w:rsidP="00D36AD0">
      <w:pPr>
        <w:tabs>
          <w:tab w:val="left" w:pos="5580"/>
        </w:tabs>
        <w:contextualSpacing/>
        <w:jc w:val="both"/>
        <w:rPr>
          <w:rFonts w:ascii="Arial" w:hAnsi="Arial" w:cs="Arial"/>
          <w:sz w:val="20"/>
          <w:szCs w:val="20"/>
          <w:lang w:val="uk-UA"/>
        </w:rPr>
      </w:pPr>
      <w:r>
        <w:rPr>
          <w:rFonts w:ascii="Arial" w:hAnsi="Arial" w:cs="Arial"/>
          <w:sz w:val="20"/>
          <w:szCs w:val="20"/>
          <w:lang w:val="uk-UA"/>
        </w:rPr>
        <w:t>Директор департаменту юридичної підтримки та генерального секретаріату</w:t>
      </w:r>
      <w:r w:rsidR="00DA4699">
        <w:rPr>
          <w:rFonts w:ascii="Arial" w:hAnsi="Arial" w:cs="Arial"/>
          <w:sz w:val="20"/>
          <w:szCs w:val="20"/>
          <w:lang w:val="uk-UA"/>
        </w:rPr>
        <w:t xml:space="preserve"> (до 01.07.2026)</w:t>
      </w:r>
      <w:r>
        <w:rPr>
          <w:rFonts w:ascii="Arial" w:hAnsi="Arial" w:cs="Arial"/>
          <w:sz w:val="20"/>
          <w:szCs w:val="20"/>
          <w:lang w:val="uk-UA"/>
        </w:rPr>
        <w:t>;</w:t>
      </w:r>
    </w:p>
    <w:p w14:paraId="07B83A5A" w14:textId="2AF5531C" w:rsidR="00EA484C" w:rsidRDefault="00EA484C" w:rsidP="00D36AD0">
      <w:pPr>
        <w:tabs>
          <w:tab w:val="left" w:pos="5580"/>
        </w:tabs>
        <w:contextualSpacing/>
        <w:jc w:val="both"/>
        <w:rPr>
          <w:rFonts w:ascii="Arial" w:hAnsi="Arial" w:cs="Arial"/>
          <w:sz w:val="20"/>
          <w:szCs w:val="20"/>
          <w:lang w:val="uk-UA"/>
        </w:rPr>
      </w:pPr>
      <w:r>
        <w:rPr>
          <w:rFonts w:ascii="Arial" w:hAnsi="Arial" w:cs="Arial"/>
          <w:sz w:val="20"/>
          <w:szCs w:val="20"/>
          <w:lang w:val="uk-UA"/>
        </w:rPr>
        <w:t>Керівник головного управління бізнесу;</w:t>
      </w:r>
    </w:p>
    <w:p w14:paraId="15CE4E25" w14:textId="68C264B6" w:rsidR="00F51A4F" w:rsidRDefault="00F51A4F" w:rsidP="00D36AD0">
      <w:pPr>
        <w:tabs>
          <w:tab w:val="left" w:pos="5580"/>
        </w:tabs>
        <w:contextualSpacing/>
        <w:jc w:val="both"/>
        <w:rPr>
          <w:rFonts w:ascii="Arial" w:hAnsi="Arial" w:cs="Arial"/>
          <w:sz w:val="20"/>
          <w:szCs w:val="20"/>
          <w:lang w:val="uk-UA"/>
        </w:rPr>
      </w:pPr>
      <w:r>
        <w:rPr>
          <w:rFonts w:ascii="Arial" w:hAnsi="Arial" w:cs="Arial"/>
          <w:sz w:val="20"/>
          <w:szCs w:val="20"/>
          <w:lang w:val="uk-UA"/>
        </w:rPr>
        <w:t>Керівник головного кредитного управління;</w:t>
      </w:r>
    </w:p>
    <w:p w14:paraId="79849C85" w14:textId="0BAC91A1" w:rsidR="00F51A4F" w:rsidRDefault="00F51A4F" w:rsidP="00D36AD0">
      <w:pPr>
        <w:tabs>
          <w:tab w:val="left" w:pos="5580"/>
        </w:tabs>
        <w:contextualSpacing/>
        <w:jc w:val="both"/>
        <w:rPr>
          <w:rFonts w:ascii="Arial" w:hAnsi="Arial" w:cs="Arial"/>
          <w:sz w:val="20"/>
          <w:szCs w:val="20"/>
          <w:lang w:val="uk-UA"/>
        </w:rPr>
      </w:pPr>
      <w:r>
        <w:rPr>
          <w:rFonts w:ascii="Arial" w:hAnsi="Arial" w:cs="Arial"/>
          <w:sz w:val="20"/>
          <w:szCs w:val="20"/>
          <w:lang w:val="uk-UA"/>
        </w:rPr>
        <w:t>Керівник головного фінансового управління;</w:t>
      </w:r>
    </w:p>
    <w:p w14:paraId="3FB9566F" w14:textId="0726CA2E" w:rsidR="00F51A4F" w:rsidRDefault="00F51A4F" w:rsidP="00D36AD0">
      <w:pPr>
        <w:tabs>
          <w:tab w:val="left" w:pos="5580"/>
        </w:tabs>
        <w:contextualSpacing/>
        <w:jc w:val="both"/>
        <w:rPr>
          <w:rFonts w:ascii="Arial" w:hAnsi="Arial" w:cs="Arial"/>
          <w:sz w:val="20"/>
          <w:szCs w:val="20"/>
          <w:lang w:val="uk-UA"/>
        </w:rPr>
      </w:pPr>
      <w:r>
        <w:rPr>
          <w:rFonts w:ascii="Arial" w:hAnsi="Arial" w:cs="Arial"/>
          <w:sz w:val="20"/>
          <w:szCs w:val="20"/>
          <w:lang w:val="uk-UA"/>
        </w:rPr>
        <w:t>Керівник головного операційного управління</w:t>
      </w:r>
      <w:r w:rsidR="008217B4">
        <w:rPr>
          <w:rFonts w:ascii="Arial" w:hAnsi="Arial" w:cs="Arial"/>
          <w:sz w:val="20"/>
          <w:szCs w:val="20"/>
          <w:lang w:val="uk-UA"/>
        </w:rPr>
        <w:t xml:space="preserve"> (після 01.07.2026 – головне управління з операційної діяльності та трансформації)</w:t>
      </w:r>
      <w:r>
        <w:rPr>
          <w:rFonts w:ascii="Arial" w:hAnsi="Arial" w:cs="Arial"/>
          <w:sz w:val="20"/>
          <w:szCs w:val="20"/>
          <w:lang w:val="uk-UA"/>
        </w:rPr>
        <w:t>;</w:t>
      </w:r>
    </w:p>
    <w:p w14:paraId="7067003C" w14:textId="02832E0E" w:rsidR="00F51A4F" w:rsidRDefault="00F51A4F" w:rsidP="00D36AD0">
      <w:pPr>
        <w:tabs>
          <w:tab w:val="left" w:pos="5580"/>
        </w:tabs>
        <w:contextualSpacing/>
        <w:jc w:val="both"/>
        <w:rPr>
          <w:rFonts w:ascii="Arial" w:hAnsi="Arial" w:cs="Arial"/>
          <w:sz w:val="20"/>
          <w:szCs w:val="20"/>
          <w:lang w:val="uk-UA"/>
        </w:rPr>
      </w:pPr>
      <w:r>
        <w:rPr>
          <w:rFonts w:ascii="Arial" w:hAnsi="Arial" w:cs="Arial"/>
          <w:sz w:val="20"/>
          <w:szCs w:val="20"/>
          <w:lang w:val="uk-UA"/>
        </w:rPr>
        <w:t xml:space="preserve">Начальник відділу </w:t>
      </w:r>
      <w:r w:rsidRPr="00F51A4F">
        <w:rPr>
          <w:rFonts w:ascii="Arial" w:hAnsi="Arial" w:cs="Arial"/>
          <w:sz w:val="20"/>
          <w:szCs w:val="20"/>
          <w:lang w:val="uk-UA"/>
        </w:rPr>
        <w:t>зв'язків з громадськістю та маркетингу</w:t>
      </w:r>
      <w:r w:rsidR="008217B4">
        <w:rPr>
          <w:rFonts w:ascii="Arial" w:hAnsi="Arial" w:cs="Arial"/>
          <w:sz w:val="20"/>
          <w:szCs w:val="20"/>
          <w:lang w:val="uk-UA"/>
        </w:rPr>
        <w:t xml:space="preserve"> (після 01.07.2026 – відділ зовнішніх комунікацій)</w:t>
      </w:r>
      <w:r>
        <w:rPr>
          <w:rFonts w:ascii="Arial" w:hAnsi="Arial" w:cs="Arial"/>
          <w:sz w:val="20"/>
          <w:szCs w:val="20"/>
          <w:lang w:val="uk-UA"/>
        </w:rPr>
        <w:t>.</w:t>
      </w:r>
    </w:p>
    <w:p w14:paraId="78AAD15D" w14:textId="77777777" w:rsidR="00F51A4F" w:rsidRDefault="00F51A4F" w:rsidP="00D36AD0">
      <w:pPr>
        <w:tabs>
          <w:tab w:val="left" w:pos="5580"/>
        </w:tabs>
        <w:contextualSpacing/>
        <w:jc w:val="both"/>
        <w:rPr>
          <w:rFonts w:ascii="Arial" w:hAnsi="Arial" w:cs="Arial"/>
          <w:sz w:val="20"/>
          <w:szCs w:val="20"/>
          <w:lang w:val="uk-UA"/>
        </w:rPr>
      </w:pPr>
    </w:p>
    <w:p w14:paraId="3D30404E" w14:textId="0A7E5AF1" w:rsidR="00815BFA" w:rsidRPr="00527CF5" w:rsidRDefault="00815BFA" w:rsidP="000C0245">
      <w:pPr>
        <w:tabs>
          <w:tab w:val="left" w:pos="5580"/>
        </w:tabs>
        <w:contextualSpacing/>
        <w:jc w:val="both"/>
        <w:rPr>
          <w:rFonts w:ascii="Arial" w:hAnsi="Arial" w:cs="Arial"/>
          <w:sz w:val="20"/>
          <w:szCs w:val="20"/>
          <w:lang w:val="uk-UA"/>
        </w:rPr>
      </w:pPr>
      <w:r>
        <w:rPr>
          <w:rFonts w:ascii="Arial" w:hAnsi="Arial" w:cs="Arial"/>
          <w:sz w:val="20"/>
          <w:szCs w:val="20"/>
          <w:lang w:val="uk-UA"/>
        </w:rPr>
        <w:t xml:space="preserve">9) </w:t>
      </w:r>
      <w:r w:rsidRPr="000C0245">
        <w:rPr>
          <w:rFonts w:ascii="Arial" w:hAnsi="Arial" w:cs="Arial"/>
          <w:sz w:val="20"/>
          <w:szCs w:val="20"/>
          <w:u w:val="single"/>
          <w:lang w:val="uk-UA"/>
        </w:rPr>
        <w:t>є членом відповідного комітету з правом голосу, відповідального за прийняття суттєвих видів ризиків;</w:t>
      </w:r>
    </w:p>
    <w:p w14:paraId="3F117BFC" w14:textId="77777777" w:rsidR="00815BFA" w:rsidRDefault="00815BFA" w:rsidP="00815BFA">
      <w:pPr>
        <w:overflowPunct w:val="0"/>
        <w:autoSpaceDE w:val="0"/>
        <w:autoSpaceDN w:val="0"/>
        <w:adjustRightInd w:val="0"/>
        <w:jc w:val="both"/>
        <w:textAlignment w:val="baseline"/>
        <w:rPr>
          <w:rFonts w:ascii="Arial" w:hAnsi="Arial" w:cs="Arial"/>
          <w:sz w:val="20"/>
          <w:szCs w:val="20"/>
          <w:u w:val="single"/>
          <w:lang w:val="uk-UA"/>
        </w:rPr>
      </w:pPr>
    </w:p>
    <w:p w14:paraId="6565686B" w14:textId="092854AC" w:rsidR="005878A2" w:rsidRPr="000C0245" w:rsidRDefault="00815BFA" w:rsidP="000C0245">
      <w:pPr>
        <w:tabs>
          <w:tab w:val="left" w:pos="5580"/>
        </w:tabs>
        <w:overflowPunct w:val="0"/>
        <w:autoSpaceDE w:val="0"/>
        <w:autoSpaceDN w:val="0"/>
        <w:adjustRightInd w:val="0"/>
        <w:contextualSpacing/>
        <w:jc w:val="both"/>
        <w:textAlignment w:val="baseline"/>
        <w:rPr>
          <w:rFonts w:ascii="Arial" w:hAnsi="Arial" w:cs="Arial"/>
          <w:sz w:val="20"/>
          <w:szCs w:val="20"/>
          <w:lang w:val="uk-UA"/>
        </w:rPr>
      </w:pPr>
      <w:r w:rsidRPr="000C0245">
        <w:rPr>
          <w:rFonts w:ascii="Arial" w:hAnsi="Arial" w:cs="Arial"/>
          <w:sz w:val="20"/>
          <w:szCs w:val="20"/>
          <w:lang w:val="uk-UA"/>
        </w:rPr>
        <w:t>Цей критерій визначає членів з правом голосу</w:t>
      </w:r>
      <w:r w:rsidRPr="000C0245">
        <w:t xml:space="preserve"> </w:t>
      </w:r>
      <w:r w:rsidRPr="000C0245">
        <w:rPr>
          <w:rFonts w:ascii="Arial" w:hAnsi="Arial" w:cs="Arial"/>
          <w:sz w:val="20"/>
          <w:szCs w:val="20"/>
          <w:lang w:val="uk-UA"/>
        </w:rPr>
        <w:t xml:space="preserve">Комітету з управління операційним ризиком, Комітету з управління кредитним ризиком, Комітету з управління активами та пасивами, Кредитного комітету, Комітету з управління непрацюючими активами, </w:t>
      </w:r>
      <w:r w:rsidR="00921E79" w:rsidRPr="000C0245">
        <w:rPr>
          <w:rFonts w:ascii="Arial" w:hAnsi="Arial" w:cs="Arial"/>
          <w:sz w:val="20"/>
          <w:szCs w:val="20"/>
          <w:lang w:val="uk-UA"/>
        </w:rPr>
        <w:t>Комітету з управління інформаційною безпекою</w:t>
      </w:r>
      <w:r w:rsidR="00921E79" w:rsidRPr="000C0245" w:rsidDel="00EA484C">
        <w:rPr>
          <w:rFonts w:ascii="Arial" w:hAnsi="Arial" w:cs="Arial"/>
          <w:sz w:val="20"/>
          <w:szCs w:val="20"/>
          <w:lang w:val="uk-UA"/>
        </w:rPr>
        <w:t xml:space="preserve"> </w:t>
      </w:r>
      <w:r w:rsidR="00921E79" w:rsidRPr="000C0245">
        <w:rPr>
          <w:rFonts w:ascii="Arial" w:hAnsi="Arial" w:cs="Arial"/>
          <w:sz w:val="20"/>
          <w:szCs w:val="20"/>
          <w:lang w:val="uk-UA"/>
        </w:rPr>
        <w:t>та Комітету з питань управління кризою</w:t>
      </w:r>
      <w:r w:rsidR="00921E79" w:rsidRPr="000C0245" w:rsidDel="00EA484C">
        <w:rPr>
          <w:rFonts w:ascii="Arial" w:hAnsi="Arial" w:cs="Arial"/>
          <w:sz w:val="20"/>
          <w:szCs w:val="20"/>
          <w:lang w:val="uk-UA"/>
        </w:rPr>
        <w:t xml:space="preserve"> </w:t>
      </w:r>
      <w:r w:rsidR="00921E79" w:rsidRPr="000C0245">
        <w:rPr>
          <w:rFonts w:ascii="Arial" w:hAnsi="Arial" w:cs="Arial"/>
          <w:sz w:val="20"/>
          <w:szCs w:val="20"/>
          <w:lang w:val="uk-UA"/>
        </w:rPr>
        <w:t>з повноваженнями щодо прийняття рішень, визначеними відповідними Положеннями.</w:t>
      </w:r>
      <w:r w:rsidR="00921E79" w:rsidRPr="000C0245" w:rsidDel="00EA484C">
        <w:rPr>
          <w:rFonts w:ascii="Arial" w:hAnsi="Arial" w:cs="Arial"/>
          <w:sz w:val="20"/>
          <w:szCs w:val="20"/>
          <w:lang w:val="uk-UA"/>
        </w:rPr>
        <w:t xml:space="preserve"> </w:t>
      </w:r>
    </w:p>
    <w:p w14:paraId="7CBA87C7" w14:textId="0E3846F5" w:rsidR="005878A2" w:rsidRDefault="005878A2" w:rsidP="000C0245">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10) </w:t>
      </w:r>
      <w:r w:rsidRPr="000C0245">
        <w:rPr>
          <w:rFonts w:ascii="Arial" w:hAnsi="Arial" w:cs="Arial"/>
          <w:spacing w:val="-2"/>
          <w:sz w:val="20"/>
          <w:szCs w:val="20"/>
          <w:u w:val="single"/>
          <w:lang w:val="uk-UA" w:eastAsia="ja-JP"/>
        </w:rPr>
        <w:t>має повноваження приймати, затверджувати рішення, накладати заборону (вето) на рішення щодо укладення угоди про здійснення активної операції, якій притаманний кредитний ризик, якщо сукупні активи за такою операцією дорівнюють або є більшими хоча б однієї з таких двох величин: 0,5 % основного капіталу банку; еквівалента 1000000 євро за офіційним курсом гривні до іноземних валют, установленим Національним банком на дату прийняття, затвердження відповідного рішення або накладення на нього заборони (вето)</w:t>
      </w:r>
      <w:r w:rsidRPr="005878A2">
        <w:rPr>
          <w:rFonts w:ascii="Arial" w:hAnsi="Arial" w:cs="Arial"/>
          <w:spacing w:val="-2"/>
          <w:sz w:val="20"/>
          <w:szCs w:val="20"/>
          <w:lang w:val="uk-UA" w:eastAsia="ja-JP"/>
        </w:rPr>
        <w:t>;</w:t>
      </w:r>
    </w:p>
    <w:p w14:paraId="51918415" w14:textId="77777777" w:rsidR="00BB1707" w:rsidRDefault="00BB1707" w:rsidP="00BB1707">
      <w:pPr>
        <w:overflowPunct w:val="0"/>
        <w:autoSpaceDE w:val="0"/>
        <w:autoSpaceDN w:val="0"/>
        <w:adjustRightInd w:val="0"/>
        <w:jc w:val="both"/>
        <w:textAlignment w:val="baseline"/>
        <w:rPr>
          <w:rFonts w:ascii="Arial" w:hAnsi="Arial" w:cs="Arial"/>
          <w:spacing w:val="-2"/>
          <w:sz w:val="20"/>
          <w:szCs w:val="20"/>
          <w:lang w:val="uk-UA" w:eastAsia="ja-JP"/>
        </w:rPr>
      </w:pPr>
    </w:p>
    <w:p w14:paraId="7C55325D" w14:textId="3EB3CECC" w:rsidR="005878A2" w:rsidRDefault="005878A2" w:rsidP="000C0245">
      <w:pPr>
        <w:overflowPunct w:val="0"/>
        <w:autoSpaceDE w:val="0"/>
        <w:autoSpaceDN w:val="0"/>
        <w:adjustRightInd w:val="0"/>
        <w:jc w:val="both"/>
        <w:textAlignment w:val="baseline"/>
        <w:rPr>
          <w:rFonts w:ascii="Arial" w:hAnsi="Arial" w:cs="Arial"/>
          <w:spacing w:val="-2"/>
          <w:sz w:val="20"/>
          <w:szCs w:val="20"/>
          <w:lang w:val="uk-UA" w:eastAsia="ja-JP"/>
        </w:rPr>
      </w:pPr>
      <w:r w:rsidRPr="005878A2">
        <w:rPr>
          <w:rFonts w:ascii="Arial" w:hAnsi="Arial" w:cs="Arial"/>
          <w:spacing w:val="-2"/>
          <w:sz w:val="20"/>
          <w:szCs w:val="20"/>
          <w:lang w:val="uk-UA" w:eastAsia="ja-JP"/>
        </w:rPr>
        <w:t xml:space="preserve">Цей критерій визначає персонал, наділений повноваженнями згідно з </w:t>
      </w:r>
      <w:r w:rsidRPr="004649E3">
        <w:rPr>
          <w:rFonts w:ascii="Arial" w:hAnsi="Arial" w:cs="Arial"/>
          <w:spacing w:val="-2"/>
          <w:sz w:val="20"/>
          <w:szCs w:val="20"/>
          <w:lang w:val="uk-UA" w:eastAsia="ja-JP"/>
        </w:rPr>
        <w:t>кредитними делегованими повноваженнями</w:t>
      </w:r>
      <w:r w:rsidR="004649E3" w:rsidRPr="004649E3">
        <w:rPr>
          <w:rFonts w:ascii="Arial" w:hAnsi="Arial" w:cs="Arial"/>
          <w:spacing w:val="-2"/>
          <w:sz w:val="20"/>
          <w:szCs w:val="20"/>
          <w:lang w:val="uk-UA" w:eastAsia="ja-JP"/>
        </w:rPr>
        <w:t xml:space="preserve">, які є частиною </w:t>
      </w:r>
      <w:r w:rsidRPr="004649E3">
        <w:rPr>
          <w:rFonts w:ascii="Arial" w:hAnsi="Arial" w:cs="Arial"/>
          <w:spacing w:val="-2"/>
          <w:sz w:val="20"/>
          <w:szCs w:val="20"/>
          <w:lang w:val="uk-UA" w:eastAsia="ja-JP"/>
        </w:rPr>
        <w:t>кредитних повноважень Банку.</w:t>
      </w:r>
    </w:p>
    <w:p w14:paraId="7C7461FB" w14:textId="77777777" w:rsidR="005878A2" w:rsidRDefault="005878A2" w:rsidP="00BB1707">
      <w:pPr>
        <w:overflowPunct w:val="0"/>
        <w:autoSpaceDE w:val="0"/>
        <w:autoSpaceDN w:val="0"/>
        <w:adjustRightInd w:val="0"/>
        <w:jc w:val="both"/>
        <w:textAlignment w:val="baseline"/>
        <w:rPr>
          <w:rFonts w:ascii="Arial" w:hAnsi="Arial" w:cs="Arial"/>
          <w:spacing w:val="-2"/>
          <w:sz w:val="20"/>
          <w:szCs w:val="20"/>
          <w:lang w:val="uk-UA" w:eastAsia="ja-JP"/>
        </w:rPr>
      </w:pPr>
    </w:p>
    <w:p w14:paraId="69515966" w14:textId="7EEC1020" w:rsidR="00BB1707" w:rsidRPr="00527CF5" w:rsidRDefault="00BB1707" w:rsidP="000C0245">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11) </w:t>
      </w:r>
      <w:r w:rsidRPr="000C0245">
        <w:rPr>
          <w:rFonts w:ascii="Arial" w:hAnsi="Arial" w:cs="Arial"/>
          <w:spacing w:val="-2"/>
          <w:sz w:val="20"/>
          <w:szCs w:val="20"/>
          <w:u w:val="single"/>
          <w:lang w:val="uk-UA" w:eastAsia="ja-JP"/>
        </w:rPr>
        <w:t>є членом комітету, іншого колегіального органу, який має повноваження приймати, затверджувати рішення, зазначені в критерії 10 вище, або накладати заборону (вето) на такі рішення</w:t>
      </w:r>
      <w:r w:rsidRPr="00BB1707">
        <w:rPr>
          <w:rFonts w:ascii="Arial" w:hAnsi="Arial" w:cs="Arial"/>
          <w:spacing w:val="-2"/>
          <w:sz w:val="20"/>
          <w:szCs w:val="20"/>
          <w:lang w:val="uk-UA" w:eastAsia="ja-JP"/>
        </w:rPr>
        <w:t>;</w:t>
      </w:r>
    </w:p>
    <w:p w14:paraId="78F9875D" w14:textId="77777777" w:rsidR="00BB1707" w:rsidRDefault="00BB1707" w:rsidP="00BB1707">
      <w:pPr>
        <w:overflowPunct w:val="0"/>
        <w:autoSpaceDE w:val="0"/>
        <w:autoSpaceDN w:val="0"/>
        <w:adjustRightInd w:val="0"/>
        <w:jc w:val="both"/>
        <w:textAlignment w:val="baseline"/>
        <w:rPr>
          <w:rFonts w:ascii="Arial" w:hAnsi="Arial" w:cs="Arial"/>
          <w:spacing w:val="-2"/>
          <w:sz w:val="20"/>
          <w:szCs w:val="20"/>
          <w:lang w:val="uk-UA" w:eastAsia="ja-JP"/>
        </w:rPr>
      </w:pPr>
    </w:p>
    <w:p w14:paraId="5C2BD192" w14:textId="14910940" w:rsidR="00BB1707" w:rsidRDefault="00BB1707" w:rsidP="00BB1707">
      <w:pPr>
        <w:overflowPunct w:val="0"/>
        <w:autoSpaceDE w:val="0"/>
        <w:autoSpaceDN w:val="0"/>
        <w:adjustRightInd w:val="0"/>
        <w:jc w:val="both"/>
        <w:textAlignment w:val="baseline"/>
        <w:rPr>
          <w:rFonts w:ascii="Arial" w:hAnsi="Arial" w:cs="Arial"/>
          <w:spacing w:val="-2"/>
          <w:sz w:val="20"/>
          <w:szCs w:val="20"/>
          <w:lang w:val="uk-UA" w:eastAsia="ja-JP"/>
        </w:rPr>
      </w:pPr>
      <w:r w:rsidRPr="00BB1707">
        <w:rPr>
          <w:rFonts w:ascii="Arial" w:hAnsi="Arial" w:cs="Arial"/>
          <w:spacing w:val="-2"/>
          <w:sz w:val="20"/>
          <w:szCs w:val="20"/>
          <w:lang w:val="uk-UA" w:eastAsia="ja-JP"/>
        </w:rPr>
        <w:t>Цей критерій визначає членів з правом голосу в Кредитному комітеті та Комітеті з управління непрацюючими активами.</w:t>
      </w:r>
    </w:p>
    <w:p w14:paraId="10EC6C08" w14:textId="77777777" w:rsidR="003A5591" w:rsidRDefault="003A5591" w:rsidP="00BB1707">
      <w:pPr>
        <w:overflowPunct w:val="0"/>
        <w:autoSpaceDE w:val="0"/>
        <w:autoSpaceDN w:val="0"/>
        <w:adjustRightInd w:val="0"/>
        <w:jc w:val="both"/>
        <w:textAlignment w:val="baseline"/>
        <w:rPr>
          <w:rFonts w:ascii="Arial" w:hAnsi="Arial" w:cs="Arial"/>
          <w:spacing w:val="-2"/>
          <w:sz w:val="20"/>
          <w:szCs w:val="20"/>
          <w:lang w:val="uk-UA" w:eastAsia="ja-JP"/>
        </w:rPr>
      </w:pPr>
    </w:p>
    <w:p w14:paraId="0F7BBF4A" w14:textId="1CDE5A7B" w:rsidR="003A5591" w:rsidRDefault="003A5591" w:rsidP="00BB1707">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12)</w:t>
      </w:r>
      <w:r w:rsidRPr="000C0245">
        <w:rPr>
          <w:rFonts w:ascii="Arial" w:hAnsi="Arial" w:cs="Arial"/>
          <w:spacing w:val="-2"/>
          <w:sz w:val="20"/>
          <w:szCs w:val="20"/>
          <w:u w:val="single"/>
          <w:lang w:val="uk-UA" w:eastAsia="ja-JP"/>
        </w:rPr>
        <w:t xml:space="preserve"> має повноваження приймати, затверджувати рішення щодо операцій з інструментами, які утримуються в торговій книзі, на суму, що дорівнює або перевищує 0,5 % від основного капіталу банку, або накладати заборону (вето) на такі рішення</w:t>
      </w:r>
      <w:r w:rsidRPr="003A5591">
        <w:rPr>
          <w:rFonts w:ascii="Arial" w:hAnsi="Arial" w:cs="Arial"/>
          <w:spacing w:val="-2"/>
          <w:sz w:val="20"/>
          <w:szCs w:val="20"/>
          <w:lang w:val="uk-UA" w:eastAsia="ja-JP"/>
        </w:rPr>
        <w:t>;</w:t>
      </w:r>
    </w:p>
    <w:p w14:paraId="0B45E543" w14:textId="77777777" w:rsidR="003A5591" w:rsidRDefault="003A5591" w:rsidP="00BB1707">
      <w:pPr>
        <w:overflowPunct w:val="0"/>
        <w:autoSpaceDE w:val="0"/>
        <w:autoSpaceDN w:val="0"/>
        <w:adjustRightInd w:val="0"/>
        <w:jc w:val="both"/>
        <w:textAlignment w:val="baseline"/>
        <w:rPr>
          <w:rFonts w:ascii="Arial" w:hAnsi="Arial" w:cs="Arial"/>
          <w:spacing w:val="-2"/>
          <w:sz w:val="20"/>
          <w:szCs w:val="20"/>
          <w:lang w:val="uk-UA" w:eastAsia="ja-JP"/>
        </w:rPr>
      </w:pPr>
    </w:p>
    <w:p w14:paraId="0FB5772C" w14:textId="5A9F1FAA" w:rsidR="003A5591" w:rsidRDefault="003A5591" w:rsidP="000C0245">
      <w:pPr>
        <w:overflowPunct w:val="0"/>
        <w:autoSpaceDE w:val="0"/>
        <w:autoSpaceDN w:val="0"/>
        <w:adjustRightInd w:val="0"/>
        <w:jc w:val="both"/>
        <w:textAlignment w:val="baseline"/>
        <w:rPr>
          <w:rFonts w:ascii="Arial" w:hAnsi="Arial" w:cs="Arial"/>
          <w:spacing w:val="-2"/>
          <w:sz w:val="20"/>
          <w:szCs w:val="20"/>
          <w:lang w:val="uk-UA" w:eastAsia="ja-JP"/>
        </w:rPr>
      </w:pPr>
      <w:bookmarkStart w:id="213" w:name="_Hlk170346457"/>
      <w:r w:rsidRPr="003A5591">
        <w:rPr>
          <w:rFonts w:ascii="Arial" w:hAnsi="Arial" w:cs="Arial"/>
          <w:spacing w:val="-2"/>
          <w:sz w:val="20"/>
          <w:szCs w:val="20"/>
          <w:lang w:val="uk-UA" w:eastAsia="ja-JP"/>
        </w:rPr>
        <w:t xml:space="preserve">Цей критерій не застосовується до Банку, оскільки він не </w:t>
      </w:r>
      <w:r w:rsidRPr="00DA574B">
        <w:rPr>
          <w:rFonts w:ascii="Arial" w:hAnsi="Arial" w:cs="Arial"/>
          <w:spacing w:val="-2"/>
          <w:sz w:val="20"/>
          <w:szCs w:val="20"/>
          <w:lang w:val="uk-UA" w:eastAsia="ja-JP"/>
        </w:rPr>
        <w:t>управляє</w:t>
      </w:r>
      <w:r w:rsidRPr="003A5591">
        <w:rPr>
          <w:rFonts w:ascii="Arial" w:hAnsi="Arial" w:cs="Arial"/>
          <w:spacing w:val="-2"/>
          <w:sz w:val="20"/>
          <w:szCs w:val="20"/>
          <w:lang w:val="uk-UA" w:eastAsia="ja-JP"/>
        </w:rPr>
        <w:t xml:space="preserve"> </w:t>
      </w:r>
      <w:r>
        <w:rPr>
          <w:rFonts w:ascii="Arial" w:hAnsi="Arial" w:cs="Arial"/>
          <w:spacing w:val="-2"/>
          <w:sz w:val="20"/>
          <w:szCs w:val="20"/>
          <w:lang w:val="uk-UA" w:eastAsia="ja-JP"/>
        </w:rPr>
        <w:t>торговою книгою</w:t>
      </w:r>
      <w:r w:rsidRPr="003A5591">
        <w:rPr>
          <w:rFonts w:ascii="Arial" w:hAnsi="Arial" w:cs="Arial"/>
          <w:spacing w:val="-2"/>
          <w:sz w:val="20"/>
          <w:szCs w:val="20"/>
          <w:lang w:val="uk-UA" w:eastAsia="ja-JP"/>
        </w:rPr>
        <w:t>.</w:t>
      </w:r>
      <w:bookmarkEnd w:id="213"/>
    </w:p>
    <w:p w14:paraId="115BCCEB" w14:textId="77777777" w:rsidR="00BB1707" w:rsidRDefault="00BB1707" w:rsidP="006B461B">
      <w:pPr>
        <w:overflowPunct w:val="0"/>
        <w:autoSpaceDE w:val="0"/>
        <w:autoSpaceDN w:val="0"/>
        <w:adjustRightInd w:val="0"/>
        <w:jc w:val="both"/>
        <w:textAlignment w:val="baseline"/>
        <w:rPr>
          <w:rFonts w:ascii="Arial" w:hAnsi="Arial" w:cs="Arial"/>
          <w:spacing w:val="-2"/>
          <w:sz w:val="20"/>
          <w:szCs w:val="20"/>
          <w:lang w:val="uk-UA" w:eastAsia="ja-JP"/>
        </w:rPr>
      </w:pPr>
    </w:p>
    <w:p w14:paraId="4C34E5B2" w14:textId="3415AA0C" w:rsidR="006B461B" w:rsidRDefault="006B461B" w:rsidP="006B461B">
      <w:pPr>
        <w:overflowPunct w:val="0"/>
        <w:autoSpaceDE w:val="0"/>
        <w:autoSpaceDN w:val="0"/>
        <w:adjustRightInd w:val="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lastRenderedPageBreak/>
        <w:t>13)</w:t>
      </w:r>
      <w:r w:rsidRPr="00504BAA">
        <w:rPr>
          <w:rFonts w:ascii="Arial" w:hAnsi="Arial" w:cs="Arial"/>
          <w:spacing w:val="-2"/>
          <w:sz w:val="20"/>
          <w:szCs w:val="20"/>
          <w:u w:val="single"/>
          <w:lang w:val="uk-UA" w:eastAsia="ja-JP"/>
        </w:rPr>
        <w:t xml:space="preserve"> є членом комітету, іншого колегіального органу, який має повноваження приймати, затверджувати рішення, зазначені в </w:t>
      </w:r>
      <w:r w:rsidR="00504BAA">
        <w:rPr>
          <w:rFonts w:ascii="Arial" w:hAnsi="Arial" w:cs="Arial"/>
          <w:spacing w:val="-2"/>
          <w:sz w:val="20"/>
          <w:szCs w:val="20"/>
          <w:u w:val="single"/>
          <w:lang w:val="uk-UA" w:eastAsia="ja-JP"/>
        </w:rPr>
        <w:t>пункті 12 вище</w:t>
      </w:r>
      <w:r w:rsidRPr="00504BAA">
        <w:rPr>
          <w:rFonts w:ascii="Arial" w:hAnsi="Arial" w:cs="Arial"/>
          <w:spacing w:val="-2"/>
          <w:sz w:val="20"/>
          <w:szCs w:val="20"/>
          <w:u w:val="single"/>
          <w:lang w:val="uk-UA" w:eastAsia="ja-JP"/>
        </w:rPr>
        <w:t>, або накладати заборону (вето) на такі рішення</w:t>
      </w:r>
      <w:r w:rsidRPr="006B461B">
        <w:rPr>
          <w:rFonts w:ascii="Arial" w:hAnsi="Arial" w:cs="Arial"/>
          <w:spacing w:val="-2"/>
          <w:sz w:val="20"/>
          <w:szCs w:val="20"/>
          <w:lang w:val="uk-UA" w:eastAsia="ja-JP"/>
        </w:rPr>
        <w:t>;</w:t>
      </w:r>
    </w:p>
    <w:p w14:paraId="60AFF963" w14:textId="77777777" w:rsidR="006B461B" w:rsidRDefault="006B461B" w:rsidP="006B461B">
      <w:pPr>
        <w:overflowPunct w:val="0"/>
        <w:autoSpaceDE w:val="0"/>
        <w:autoSpaceDN w:val="0"/>
        <w:adjustRightInd w:val="0"/>
        <w:jc w:val="both"/>
        <w:textAlignment w:val="baseline"/>
        <w:rPr>
          <w:rFonts w:ascii="Arial" w:hAnsi="Arial" w:cs="Arial"/>
          <w:spacing w:val="-2"/>
          <w:sz w:val="20"/>
          <w:szCs w:val="20"/>
          <w:lang w:val="uk-UA" w:eastAsia="ja-JP"/>
        </w:rPr>
      </w:pPr>
    </w:p>
    <w:p w14:paraId="6D19B816" w14:textId="63C39174" w:rsidR="006B461B" w:rsidRDefault="006B461B" w:rsidP="00504BAA">
      <w:pPr>
        <w:overflowPunct w:val="0"/>
        <w:autoSpaceDE w:val="0"/>
        <w:autoSpaceDN w:val="0"/>
        <w:adjustRightInd w:val="0"/>
        <w:jc w:val="both"/>
        <w:textAlignment w:val="baseline"/>
        <w:rPr>
          <w:rFonts w:ascii="Arial" w:hAnsi="Arial" w:cs="Arial"/>
          <w:spacing w:val="-2"/>
          <w:sz w:val="20"/>
          <w:szCs w:val="20"/>
          <w:lang w:val="uk-UA" w:eastAsia="ja-JP"/>
        </w:rPr>
      </w:pPr>
      <w:r w:rsidRPr="003A5591">
        <w:rPr>
          <w:rFonts w:ascii="Arial" w:hAnsi="Arial" w:cs="Arial"/>
          <w:spacing w:val="-2"/>
          <w:sz w:val="20"/>
          <w:szCs w:val="20"/>
          <w:lang w:val="uk-UA" w:eastAsia="ja-JP"/>
        </w:rPr>
        <w:t xml:space="preserve">Цей критерій не застосовується до Банку, оскільки він не </w:t>
      </w:r>
      <w:r w:rsidRPr="00504BAA">
        <w:rPr>
          <w:rFonts w:ascii="Arial" w:hAnsi="Arial" w:cs="Arial"/>
          <w:spacing w:val="-2"/>
          <w:sz w:val="20"/>
          <w:szCs w:val="20"/>
          <w:lang w:val="uk-UA" w:eastAsia="ja-JP"/>
        </w:rPr>
        <w:t>управляє</w:t>
      </w:r>
      <w:r w:rsidRPr="003A5591">
        <w:rPr>
          <w:rFonts w:ascii="Arial" w:hAnsi="Arial" w:cs="Arial"/>
          <w:spacing w:val="-2"/>
          <w:sz w:val="20"/>
          <w:szCs w:val="20"/>
          <w:lang w:val="uk-UA" w:eastAsia="ja-JP"/>
        </w:rPr>
        <w:t xml:space="preserve"> </w:t>
      </w:r>
      <w:r>
        <w:rPr>
          <w:rFonts w:ascii="Arial" w:hAnsi="Arial" w:cs="Arial"/>
          <w:spacing w:val="-2"/>
          <w:sz w:val="20"/>
          <w:szCs w:val="20"/>
          <w:lang w:val="uk-UA" w:eastAsia="ja-JP"/>
        </w:rPr>
        <w:t>торговою книгою</w:t>
      </w:r>
      <w:r w:rsidRPr="003A5591">
        <w:rPr>
          <w:rFonts w:ascii="Arial" w:hAnsi="Arial" w:cs="Arial"/>
          <w:spacing w:val="-2"/>
          <w:sz w:val="20"/>
          <w:szCs w:val="20"/>
          <w:lang w:val="uk-UA" w:eastAsia="ja-JP"/>
        </w:rPr>
        <w:t>.</w:t>
      </w:r>
    </w:p>
    <w:p w14:paraId="62A5BF8E" w14:textId="77777777" w:rsidR="006B461B" w:rsidRDefault="006B461B" w:rsidP="006B461B">
      <w:pPr>
        <w:overflowPunct w:val="0"/>
        <w:autoSpaceDE w:val="0"/>
        <w:autoSpaceDN w:val="0"/>
        <w:adjustRightInd w:val="0"/>
        <w:jc w:val="both"/>
        <w:textAlignment w:val="baseline"/>
        <w:rPr>
          <w:rFonts w:ascii="Arial" w:hAnsi="Arial" w:cs="Arial"/>
          <w:spacing w:val="-2"/>
          <w:sz w:val="20"/>
          <w:szCs w:val="20"/>
          <w:lang w:val="uk-UA" w:eastAsia="ja-JP"/>
        </w:rPr>
      </w:pPr>
    </w:p>
    <w:p w14:paraId="6580500D" w14:textId="376BBC7D" w:rsidR="006B461B" w:rsidRDefault="006B461B" w:rsidP="005941AA">
      <w:pPr>
        <w:overflowPunct w:val="0"/>
        <w:autoSpaceDE w:val="0"/>
        <w:autoSpaceDN w:val="0"/>
        <w:adjustRightInd w:val="0"/>
        <w:spacing w:before="12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14) </w:t>
      </w:r>
      <w:r w:rsidR="00130279" w:rsidRPr="005941AA">
        <w:rPr>
          <w:rFonts w:ascii="Arial" w:hAnsi="Arial" w:cs="Arial"/>
          <w:spacing w:val="-2"/>
          <w:sz w:val="20"/>
          <w:szCs w:val="20"/>
          <w:u w:val="single"/>
          <w:lang w:val="uk-UA" w:eastAsia="ja-JP"/>
        </w:rPr>
        <w:t>впливає на групу працівників, які самостійно мають повноваження від імені банку укладати угоди щодо активних операцій, якщо сукупні активи за такими операціями дорівнюють або є більшими хоча б однієї з таких двох величин: 0,5 % основного капіталу банку; еквівалента 1000000 євро за офіційним курсом гривні до іноземних валют, установленим Національним банком на дату укладення відповідної угоди</w:t>
      </w:r>
      <w:r w:rsidR="00130279" w:rsidRPr="00130279">
        <w:rPr>
          <w:rFonts w:ascii="Arial" w:hAnsi="Arial" w:cs="Arial"/>
          <w:spacing w:val="-2"/>
          <w:sz w:val="20"/>
          <w:szCs w:val="20"/>
          <w:lang w:val="uk-UA" w:eastAsia="ja-JP"/>
        </w:rPr>
        <w:t>;</w:t>
      </w:r>
    </w:p>
    <w:p w14:paraId="0F0CB0B2" w14:textId="6BD40436" w:rsidR="00130279" w:rsidRDefault="00130279" w:rsidP="005941AA">
      <w:pPr>
        <w:overflowPunct w:val="0"/>
        <w:autoSpaceDE w:val="0"/>
        <w:autoSpaceDN w:val="0"/>
        <w:adjustRightInd w:val="0"/>
        <w:spacing w:before="120"/>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Не визначено жодної особи, професійна діяльність якої має значний вплив на профіль ризику банку, на додаток до тих, які вже були визначені раніше за критерієм 10.</w:t>
      </w:r>
    </w:p>
    <w:p w14:paraId="34C716FE" w14:textId="77777777" w:rsidR="009B0FD9" w:rsidRPr="00527CF5" w:rsidRDefault="009B0FD9" w:rsidP="009B0FD9">
      <w:pPr>
        <w:tabs>
          <w:tab w:val="left" w:pos="5580"/>
        </w:tabs>
        <w:jc w:val="both"/>
        <w:rPr>
          <w:rFonts w:ascii="Arial" w:hAnsi="Arial" w:cs="Arial"/>
          <w:sz w:val="20"/>
          <w:szCs w:val="20"/>
          <w:lang w:val="uk-UA"/>
        </w:rPr>
      </w:pPr>
    </w:p>
    <w:p w14:paraId="1EA5038F" w14:textId="77777777" w:rsidR="009B0FD9" w:rsidRPr="00527CF5" w:rsidRDefault="009B0FD9" w:rsidP="003C7CFC">
      <w:pPr>
        <w:keepNext/>
        <w:keepLines/>
        <w:numPr>
          <w:ilvl w:val="2"/>
          <w:numId w:val="52"/>
        </w:numPr>
        <w:overflowPunct w:val="0"/>
        <w:autoSpaceDE w:val="0"/>
        <w:autoSpaceDN w:val="0"/>
        <w:adjustRightInd w:val="0"/>
        <w:spacing w:before="40"/>
        <w:textAlignment w:val="baseline"/>
        <w:outlineLvl w:val="3"/>
        <w:rPr>
          <w:rFonts w:ascii="Arial" w:hAnsi="Arial" w:cs="Arial"/>
          <w:b/>
          <w:color w:val="000080"/>
          <w:spacing w:val="-2"/>
          <w:sz w:val="20"/>
          <w:szCs w:val="20"/>
          <w:lang w:val="uk-UA" w:eastAsia="ja-JP"/>
        </w:rPr>
      </w:pPr>
      <w:bookmarkStart w:id="214" w:name="_Ref1063826"/>
      <w:bookmarkStart w:id="215" w:name="_Ref1063820"/>
      <w:bookmarkStart w:id="216" w:name="_Ref535578375"/>
      <w:bookmarkStart w:id="217" w:name="_Ref535578366"/>
      <w:bookmarkStart w:id="218" w:name="_Toc2772955"/>
      <w:bookmarkStart w:id="219" w:name="_Toc234405408"/>
      <w:r w:rsidRPr="00527CF5">
        <w:rPr>
          <w:rFonts w:ascii="Arial" w:hAnsi="Arial" w:cs="Arial"/>
          <w:b/>
          <w:color w:val="000080"/>
          <w:spacing w:val="-2"/>
          <w:sz w:val="20"/>
          <w:szCs w:val="20"/>
          <w:lang w:val="uk-UA" w:eastAsia="ja-JP"/>
        </w:rPr>
        <w:t>Кількісні критерії</w:t>
      </w:r>
      <w:bookmarkEnd w:id="214"/>
      <w:bookmarkEnd w:id="215"/>
      <w:bookmarkEnd w:id="216"/>
      <w:bookmarkEnd w:id="217"/>
      <w:bookmarkEnd w:id="218"/>
      <w:bookmarkEnd w:id="219"/>
    </w:p>
    <w:p w14:paraId="2A9F17B3" w14:textId="6B84A2A3" w:rsidR="009B0FD9" w:rsidRPr="00527CF5" w:rsidRDefault="009B0FD9" w:rsidP="005941AA">
      <w:pPr>
        <w:spacing w:before="120"/>
        <w:jc w:val="both"/>
        <w:rPr>
          <w:rFonts w:ascii="Arial" w:hAnsi="Arial" w:cs="Arial"/>
          <w:spacing w:val="-2"/>
          <w:sz w:val="20"/>
          <w:szCs w:val="20"/>
          <w:lang w:val="uk-UA" w:eastAsia="ja-JP"/>
        </w:rPr>
      </w:pPr>
      <w:r w:rsidRPr="00527CF5">
        <w:rPr>
          <w:rFonts w:ascii="Arial" w:hAnsi="Arial" w:cs="Arial"/>
          <w:spacing w:val="-2"/>
          <w:sz w:val="20"/>
          <w:szCs w:val="20"/>
          <w:lang w:val="uk-UA" w:eastAsia="ja-JP"/>
        </w:rPr>
        <w:t xml:space="preserve">Відповідно до </w:t>
      </w:r>
      <w:r w:rsidR="00B27F96">
        <w:rPr>
          <w:rFonts w:ascii="Arial" w:hAnsi="Arial" w:cs="Arial"/>
          <w:spacing w:val="-2"/>
          <w:sz w:val="20"/>
          <w:szCs w:val="20"/>
          <w:lang w:val="uk-UA" w:eastAsia="ja-JP"/>
        </w:rPr>
        <w:t>пункту</w:t>
      </w:r>
      <w:r w:rsidRPr="00527CF5">
        <w:rPr>
          <w:rFonts w:ascii="Arial" w:hAnsi="Arial" w:cs="Arial"/>
          <w:spacing w:val="-2"/>
          <w:sz w:val="20"/>
          <w:szCs w:val="20"/>
          <w:lang w:val="uk-UA" w:eastAsia="ja-JP"/>
        </w:rPr>
        <w:t xml:space="preserve"> </w:t>
      </w:r>
      <w:r w:rsidR="00DA574B" w:rsidRPr="00B27F96">
        <w:rPr>
          <w:rFonts w:ascii="Arial" w:hAnsi="Arial" w:cs="Arial"/>
          <w:spacing w:val="-2"/>
          <w:sz w:val="20"/>
          <w:szCs w:val="20"/>
          <w:lang w:val="uk-UA" w:eastAsia="ja-JP"/>
        </w:rPr>
        <w:t>29 частини ІІ Положення</w:t>
      </w:r>
      <w:r w:rsidRPr="00B27F96">
        <w:rPr>
          <w:rFonts w:ascii="Arial" w:hAnsi="Arial" w:cs="Arial"/>
          <w:spacing w:val="-2"/>
          <w:sz w:val="20"/>
          <w:szCs w:val="20"/>
          <w:lang w:val="uk-UA" w:eastAsia="ja-JP"/>
        </w:rPr>
        <w:t>,</w:t>
      </w:r>
      <w:r w:rsidRPr="00527CF5">
        <w:rPr>
          <w:rFonts w:ascii="Arial" w:hAnsi="Arial" w:cs="Arial"/>
          <w:spacing w:val="-2"/>
          <w:sz w:val="20"/>
          <w:szCs w:val="20"/>
          <w:lang w:val="uk-UA" w:eastAsia="ja-JP"/>
        </w:rPr>
        <w:t xml:space="preserve"> особами, професійна діяльність яких має значний вплив на профіль ризику є:</w:t>
      </w:r>
    </w:p>
    <w:p w14:paraId="345CE600" w14:textId="77777777" w:rsidR="009B0FD9" w:rsidRPr="00527CF5" w:rsidRDefault="009B0FD9" w:rsidP="009B0FD9">
      <w:pPr>
        <w:jc w:val="both"/>
        <w:rPr>
          <w:rFonts w:ascii="Arial" w:hAnsi="Arial" w:cs="Arial"/>
          <w:sz w:val="20"/>
          <w:szCs w:val="20"/>
          <w:lang w:val="uk-UA" w:eastAsia="ja-JP"/>
        </w:rPr>
      </w:pPr>
      <w:r w:rsidRPr="00527CF5">
        <w:rPr>
          <w:rFonts w:ascii="Arial" w:hAnsi="Arial" w:cs="Arial"/>
          <w:spacing w:val="-2"/>
          <w:sz w:val="20"/>
          <w:szCs w:val="20"/>
          <w:lang w:val="uk-UA" w:eastAsia="ja-JP"/>
        </w:rPr>
        <w:t xml:space="preserve">а) </w:t>
      </w:r>
      <w:r w:rsidRPr="00C169DC">
        <w:rPr>
          <w:rFonts w:ascii="Arial" w:hAnsi="Arial" w:cs="Arial"/>
          <w:spacing w:val="-2"/>
          <w:sz w:val="20"/>
          <w:szCs w:val="20"/>
          <w:u w:val="single"/>
          <w:lang w:val="uk-UA" w:eastAsia="ja-JP"/>
        </w:rPr>
        <w:t>Працівники які сукупно відповідають наступним критеріям</w:t>
      </w:r>
      <w:r w:rsidRPr="00527CF5">
        <w:rPr>
          <w:rFonts w:ascii="Arial" w:hAnsi="Arial" w:cs="Arial"/>
          <w:spacing w:val="-2"/>
          <w:sz w:val="20"/>
          <w:szCs w:val="20"/>
          <w:lang w:val="uk-UA" w:eastAsia="ja-JP"/>
        </w:rPr>
        <w:t>:</w:t>
      </w:r>
    </w:p>
    <w:p w14:paraId="21FDA99A" w14:textId="4F4E404C" w:rsidR="009B0FD9" w:rsidRDefault="009B0FD9" w:rsidP="005941AA">
      <w:pPr>
        <w:ind w:left="547"/>
        <w:jc w:val="both"/>
        <w:rPr>
          <w:rFonts w:ascii="Arial" w:hAnsi="Arial" w:cs="Arial"/>
          <w:spacing w:val="-2"/>
          <w:sz w:val="20"/>
          <w:szCs w:val="20"/>
          <w:u w:val="single"/>
          <w:lang w:val="uk-UA" w:eastAsia="ja-JP"/>
        </w:rPr>
      </w:pPr>
      <w:r w:rsidRPr="00527CF5">
        <w:rPr>
          <w:rFonts w:ascii="Arial" w:hAnsi="Arial" w:cs="Arial"/>
          <w:spacing w:val="-2"/>
          <w:sz w:val="20"/>
          <w:szCs w:val="20"/>
          <w:u w:val="single"/>
          <w:lang w:val="uk-UA" w:eastAsia="ja-JP"/>
        </w:rPr>
        <w:t xml:space="preserve">і. </w:t>
      </w:r>
      <w:r w:rsidR="00DA574B">
        <w:rPr>
          <w:rFonts w:ascii="Arial" w:hAnsi="Arial" w:cs="Arial"/>
          <w:spacing w:val="-2"/>
          <w:sz w:val="20"/>
          <w:szCs w:val="20"/>
          <w:u w:val="single"/>
          <w:lang w:val="uk-UA" w:eastAsia="ja-JP"/>
        </w:rPr>
        <w:t>мають право на значну винагороду за попередній фінансовий рік за умови одночасного виконання наступних вимог</w:t>
      </w:r>
      <w:r w:rsidR="00D31C7D">
        <w:rPr>
          <w:rFonts w:ascii="Arial" w:hAnsi="Arial" w:cs="Arial"/>
          <w:spacing w:val="-2"/>
          <w:sz w:val="20"/>
          <w:szCs w:val="20"/>
          <w:u w:val="single"/>
          <w:lang w:val="uk-UA" w:eastAsia="ja-JP"/>
        </w:rPr>
        <w:t xml:space="preserve">: </w:t>
      </w:r>
      <w:r w:rsidR="00D31C7D" w:rsidRPr="00D31C7D">
        <w:rPr>
          <w:rFonts w:ascii="Arial" w:hAnsi="Arial" w:cs="Arial"/>
          <w:spacing w:val="-2"/>
          <w:sz w:val="20"/>
          <w:szCs w:val="20"/>
          <w:u w:val="single"/>
          <w:lang w:val="uk-UA" w:eastAsia="ja-JP"/>
        </w:rPr>
        <w:t>сукупна сума винагороди, нарахована/виплачена працівнику за попередній фінансовий рік, дорівнює або перевищує суму, еквівалентну 70 000 євро за офіційним курсом гривні до іноземних валют, установленим Національним банком на дату (дати) нарахування/виплати, та дорівнює або перевищує середній розмір сукупної (фіксованої та змінної) винагороди, нарахованої/виплаченої за відповідний рік членам органів управління банку;</w:t>
      </w:r>
    </w:p>
    <w:p w14:paraId="7F76E6CA" w14:textId="4F0190E2" w:rsidR="00D31C7D" w:rsidRDefault="00D31C7D" w:rsidP="005941AA">
      <w:pPr>
        <w:ind w:left="547"/>
        <w:jc w:val="both"/>
        <w:rPr>
          <w:rFonts w:ascii="Arial" w:hAnsi="Arial" w:cs="Arial"/>
          <w:spacing w:val="-2"/>
          <w:sz w:val="20"/>
          <w:szCs w:val="20"/>
          <w:u w:val="single"/>
          <w:lang w:val="uk-UA" w:eastAsia="ja-JP"/>
        </w:rPr>
      </w:pPr>
      <w:r>
        <w:rPr>
          <w:rFonts w:ascii="Arial" w:hAnsi="Arial" w:cs="Arial"/>
          <w:spacing w:val="-2"/>
          <w:sz w:val="20"/>
          <w:szCs w:val="20"/>
          <w:u w:val="single"/>
          <w:lang w:val="uk-UA" w:eastAsia="ja-JP"/>
        </w:rPr>
        <w:t>іі. Їх діяльність виконується в межах суттєвого структурного підрозділу і така діяльність має значний вплив на профіль ризику такого підрозділу;</w:t>
      </w:r>
    </w:p>
    <w:p w14:paraId="4734FF3A" w14:textId="546EF1C7" w:rsidR="00D31C7D" w:rsidRPr="00527CF5" w:rsidRDefault="00AE16D1" w:rsidP="005941AA">
      <w:pPr>
        <w:spacing w:before="120"/>
        <w:jc w:val="both"/>
        <w:rPr>
          <w:rFonts w:ascii="Arial" w:hAnsi="Arial" w:cs="Arial"/>
          <w:sz w:val="20"/>
          <w:szCs w:val="20"/>
          <w:u w:val="single"/>
          <w:lang w:val="uk-UA" w:eastAsia="ja-JP"/>
        </w:rPr>
      </w:pPr>
      <w:r w:rsidRPr="00AE16D1">
        <w:rPr>
          <w:rFonts w:ascii="Arial" w:hAnsi="Arial" w:cs="Arial"/>
          <w:sz w:val="20"/>
          <w:szCs w:val="20"/>
          <w:u w:val="single"/>
          <w:lang w:val="uk-UA" w:eastAsia="ja-JP"/>
        </w:rPr>
        <w:t xml:space="preserve">Цей критерій не застосовується до Банку, оскільки Банк не </w:t>
      </w:r>
      <w:r>
        <w:rPr>
          <w:rFonts w:ascii="Arial" w:hAnsi="Arial" w:cs="Arial"/>
          <w:sz w:val="20"/>
          <w:szCs w:val="20"/>
          <w:u w:val="single"/>
          <w:lang w:val="uk-UA" w:eastAsia="ja-JP"/>
        </w:rPr>
        <w:t>визначає</w:t>
      </w:r>
      <w:r w:rsidRPr="00AE16D1">
        <w:rPr>
          <w:rFonts w:ascii="Arial" w:hAnsi="Arial" w:cs="Arial"/>
          <w:sz w:val="20"/>
          <w:szCs w:val="20"/>
          <w:u w:val="single"/>
          <w:lang w:val="uk-UA" w:eastAsia="ja-JP"/>
        </w:rPr>
        <w:t xml:space="preserve"> суттєві структурні підрозділи.</w:t>
      </w:r>
    </w:p>
    <w:p w14:paraId="435E1CF5" w14:textId="77777777" w:rsidR="005941AA" w:rsidRDefault="005941AA" w:rsidP="005941AA">
      <w:pPr>
        <w:tabs>
          <w:tab w:val="left" w:pos="5580"/>
        </w:tabs>
        <w:spacing w:before="120"/>
        <w:contextualSpacing/>
        <w:jc w:val="both"/>
        <w:rPr>
          <w:rFonts w:ascii="Arial" w:hAnsi="Arial" w:cs="Arial"/>
          <w:sz w:val="20"/>
          <w:szCs w:val="20"/>
          <w:lang w:val="uk-UA"/>
        </w:rPr>
      </w:pPr>
    </w:p>
    <w:p w14:paraId="3052AD16" w14:textId="727F8CA6" w:rsidR="009D701C" w:rsidRDefault="009D701C" w:rsidP="005941AA">
      <w:pPr>
        <w:tabs>
          <w:tab w:val="left" w:pos="5580"/>
        </w:tabs>
        <w:spacing w:before="120"/>
        <w:contextualSpacing/>
        <w:jc w:val="both"/>
        <w:rPr>
          <w:rFonts w:ascii="Arial" w:hAnsi="Arial" w:cs="Arial"/>
          <w:sz w:val="20"/>
          <w:szCs w:val="20"/>
          <w:lang w:val="uk-UA"/>
        </w:rPr>
      </w:pPr>
      <w:r w:rsidRPr="00C23D32">
        <w:rPr>
          <w:rFonts w:ascii="Arial" w:hAnsi="Arial" w:cs="Arial"/>
          <w:sz w:val="20"/>
          <w:szCs w:val="20"/>
          <w:lang w:val="uk-UA"/>
        </w:rPr>
        <w:t xml:space="preserve">Крім того, разом із </w:t>
      </w:r>
      <w:r w:rsidR="00C23D32" w:rsidRPr="00C23D32">
        <w:rPr>
          <w:rFonts w:ascii="Arial" w:hAnsi="Arial" w:cs="Arial"/>
          <w:sz w:val="20"/>
          <w:szCs w:val="20"/>
          <w:lang w:val="uk-UA"/>
        </w:rPr>
        <w:t>нормами</w:t>
      </w:r>
      <w:r w:rsidRPr="00C23D32">
        <w:rPr>
          <w:rFonts w:ascii="Arial" w:hAnsi="Arial" w:cs="Arial"/>
          <w:sz w:val="20"/>
          <w:szCs w:val="20"/>
          <w:lang w:val="uk-UA"/>
        </w:rPr>
        <w:t xml:space="preserve"> пункту 29 розділу ІІІ Положення, відповідно до </w:t>
      </w:r>
      <w:r w:rsidR="00C23D32" w:rsidRPr="00C23D32">
        <w:rPr>
          <w:rFonts w:ascii="Arial" w:hAnsi="Arial" w:cs="Arial"/>
          <w:sz w:val="20"/>
          <w:szCs w:val="20"/>
          <w:lang w:val="uk-UA"/>
        </w:rPr>
        <w:t>норм</w:t>
      </w:r>
      <w:r w:rsidRPr="00C23D32">
        <w:rPr>
          <w:rFonts w:ascii="Arial" w:hAnsi="Arial" w:cs="Arial"/>
          <w:sz w:val="20"/>
          <w:szCs w:val="20"/>
          <w:lang w:val="uk-UA"/>
        </w:rPr>
        <w:t xml:space="preserve"> пункту 30 розділу ІІІ Положення,</w:t>
      </w:r>
      <w:r>
        <w:rPr>
          <w:rFonts w:ascii="Arial" w:hAnsi="Arial" w:cs="Arial"/>
          <w:sz w:val="20"/>
          <w:szCs w:val="20"/>
          <w:lang w:val="uk-UA"/>
        </w:rPr>
        <w:t xml:space="preserve"> наступні працівники мають вплив на профіль ризику:</w:t>
      </w:r>
    </w:p>
    <w:p w14:paraId="740B7137" w14:textId="77777777" w:rsidR="009D701C" w:rsidRDefault="009D701C" w:rsidP="009B0FD9">
      <w:pPr>
        <w:jc w:val="both"/>
        <w:rPr>
          <w:rFonts w:ascii="Arial" w:hAnsi="Arial" w:cs="Arial"/>
          <w:sz w:val="20"/>
          <w:szCs w:val="20"/>
          <w:u w:val="single"/>
          <w:lang w:val="uk-UA" w:eastAsia="ja-JP"/>
        </w:rPr>
      </w:pPr>
    </w:p>
    <w:p w14:paraId="5F81DABF" w14:textId="6E32C7C9" w:rsidR="009D701C" w:rsidRDefault="009D701C" w:rsidP="009B0FD9">
      <w:pPr>
        <w:jc w:val="both"/>
        <w:rPr>
          <w:rFonts w:ascii="Arial" w:hAnsi="Arial" w:cs="Arial"/>
          <w:sz w:val="20"/>
          <w:szCs w:val="20"/>
          <w:u w:val="single"/>
          <w:lang w:val="uk-UA" w:eastAsia="ja-JP"/>
        </w:rPr>
      </w:pPr>
      <w:r w:rsidRPr="009D701C">
        <w:rPr>
          <w:rFonts w:ascii="Arial" w:hAnsi="Arial" w:cs="Arial"/>
          <w:sz w:val="20"/>
          <w:szCs w:val="20"/>
          <w:u w:val="single"/>
          <w:lang w:val="uk-UA" w:eastAsia="ja-JP"/>
        </w:rPr>
        <w:t>б) у разі нарахування/виплати працівнику за/у попередній фінансовий рік винагороди на суму, яка дорівнює або більше суми, еквівалентної 100000 євро за офіційним курсом гривні до іноземних валют, установленим Національним банком на дату здійснення нарахування / виплати;</w:t>
      </w:r>
    </w:p>
    <w:p w14:paraId="53866A9D" w14:textId="77777777" w:rsidR="009D701C" w:rsidRDefault="009D701C" w:rsidP="009B0FD9">
      <w:pPr>
        <w:jc w:val="both"/>
        <w:rPr>
          <w:rFonts w:ascii="Arial" w:hAnsi="Arial" w:cs="Arial"/>
          <w:sz w:val="20"/>
          <w:szCs w:val="20"/>
          <w:u w:val="single"/>
          <w:lang w:val="uk-UA" w:eastAsia="ja-JP"/>
        </w:rPr>
      </w:pPr>
    </w:p>
    <w:p w14:paraId="1EA44A37" w14:textId="73BC5EA0" w:rsidR="009D701C" w:rsidRDefault="009D701C" w:rsidP="009B0FD9">
      <w:pPr>
        <w:jc w:val="both"/>
        <w:rPr>
          <w:rFonts w:ascii="Arial" w:hAnsi="Arial" w:cs="Arial"/>
          <w:sz w:val="20"/>
          <w:szCs w:val="20"/>
          <w:u w:val="single"/>
          <w:lang w:val="uk-UA" w:eastAsia="ja-JP"/>
        </w:rPr>
      </w:pPr>
      <w:r>
        <w:rPr>
          <w:rFonts w:ascii="Arial" w:hAnsi="Arial" w:cs="Arial"/>
          <w:sz w:val="20"/>
          <w:szCs w:val="20"/>
          <w:u w:val="single"/>
          <w:lang w:val="uk-UA" w:eastAsia="ja-JP"/>
        </w:rPr>
        <w:t xml:space="preserve">с) </w:t>
      </w:r>
      <w:r w:rsidRPr="009D701C">
        <w:rPr>
          <w:rFonts w:ascii="Arial" w:hAnsi="Arial" w:cs="Arial"/>
          <w:sz w:val="20"/>
          <w:szCs w:val="20"/>
          <w:u w:val="single"/>
          <w:lang w:val="uk-UA" w:eastAsia="ja-JP"/>
        </w:rPr>
        <w:t>належність працівника до 0,3 % кількості працівників банку (з округленням у бік збільшення до найближчого цілого числа), яким нараховано / які отримали найбільші суми винагороди в попередньому фінансовому році (за умови, що на дату здійснення відповідних нарахувань / виплат у банку працювало понад 1000 працівників).</w:t>
      </w:r>
    </w:p>
    <w:p w14:paraId="42CA9191" w14:textId="77777777" w:rsidR="009B0FD9" w:rsidRPr="00527CF5" w:rsidRDefault="009B0FD9" w:rsidP="009B0FD9">
      <w:pPr>
        <w:jc w:val="both"/>
        <w:rPr>
          <w:rFonts w:ascii="Arial" w:hAnsi="Arial" w:cs="Arial"/>
          <w:sz w:val="20"/>
          <w:szCs w:val="20"/>
          <w:lang w:val="uk-UA" w:eastAsia="ja-JP"/>
        </w:rPr>
      </w:pPr>
      <w:r w:rsidRPr="00527CF5">
        <w:rPr>
          <w:rFonts w:ascii="Arial" w:hAnsi="Arial" w:cs="Arial"/>
          <w:sz w:val="20"/>
          <w:szCs w:val="20"/>
          <w:lang w:val="uk-UA" w:eastAsia="ja-JP"/>
        </w:rPr>
        <w:t>З огляду на те, що наразі штат Банку не перевищує 1000 працівників, вищезазначений критерій с) до Банку не застосовується.</w:t>
      </w:r>
    </w:p>
    <w:p w14:paraId="703F48A1" w14:textId="77777777" w:rsidR="009B0FD9" w:rsidRPr="00527CF5" w:rsidRDefault="009B0FD9" w:rsidP="009B0FD9">
      <w:pPr>
        <w:jc w:val="both"/>
        <w:rPr>
          <w:rFonts w:ascii="Arial" w:hAnsi="Arial" w:cs="Arial"/>
          <w:sz w:val="20"/>
          <w:szCs w:val="20"/>
          <w:u w:val="single"/>
          <w:lang w:val="uk-UA" w:eastAsia="ja-JP"/>
        </w:rPr>
      </w:pPr>
    </w:p>
    <w:p w14:paraId="425EE5E1" w14:textId="77777777" w:rsidR="009B0FD9" w:rsidRPr="00527CF5" w:rsidRDefault="009B0FD9" w:rsidP="009B0FD9">
      <w:pPr>
        <w:jc w:val="both"/>
        <w:rPr>
          <w:rFonts w:ascii="Arial" w:hAnsi="Arial" w:cs="Arial"/>
          <w:sz w:val="20"/>
          <w:szCs w:val="20"/>
          <w:lang w:val="uk-UA" w:eastAsia="ja-JP"/>
        </w:rPr>
      </w:pPr>
      <w:r w:rsidRPr="00527CF5">
        <w:rPr>
          <w:rFonts w:ascii="Arial" w:hAnsi="Arial" w:cs="Arial"/>
          <w:sz w:val="20"/>
          <w:szCs w:val="20"/>
          <w:lang w:val="uk-UA" w:eastAsia="ja-JP"/>
        </w:rPr>
        <w:t>Для цілей розрахунку рівня винагороди:</w:t>
      </w:r>
    </w:p>
    <w:p w14:paraId="4DA5B743" w14:textId="77777777" w:rsidR="009B0FD9" w:rsidRPr="00527CF5" w:rsidRDefault="009B0FD9" w:rsidP="003C7CFC">
      <w:pPr>
        <w:numPr>
          <w:ilvl w:val="0"/>
          <w:numId w:val="53"/>
        </w:numPr>
        <w:overflowPunct w:val="0"/>
        <w:autoSpaceDE w:val="0"/>
        <w:autoSpaceDN w:val="0"/>
        <w:adjustRightInd w:val="0"/>
        <w:spacing w:before="120"/>
        <w:contextualSpacing/>
        <w:jc w:val="both"/>
        <w:textAlignment w:val="baseline"/>
        <w:rPr>
          <w:rFonts w:ascii="Arial" w:hAnsi="Arial" w:cs="Arial"/>
          <w:sz w:val="20"/>
          <w:szCs w:val="20"/>
          <w:lang w:val="uk-UA" w:eastAsia="ja-JP"/>
        </w:rPr>
      </w:pPr>
      <w:r w:rsidRPr="00527CF5">
        <w:rPr>
          <w:rFonts w:ascii="Arial" w:hAnsi="Arial" w:cs="Arial"/>
          <w:sz w:val="20"/>
          <w:szCs w:val="20"/>
          <w:lang w:val="uk-UA" w:eastAsia="ja-JP"/>
        </w:rPr>
        <w:t>враховуються всі складові, як грошові, так і інші, як фіксована частина винагороди, так і змінна;</w:t>
      </w:r>
    </w:p>
    <w:p w14:paraId="69746CF7" w14:textId="49AF3C4F" w:rsidR="009B0FD9" w:rsidRPr="00527CF5" w:rsidRDefault="009B0FD9" w:rsidP="003C7CFC">
      <w:pPr>
        <w:numPr>
          <w:ilvl w:val="0"/>
          <w:numId w:val="53"/>
        </w:numPr>
        <w:overflowPunct w:val="0"/>
        <w:autoSpaceDE w:val="0"/>
        <w:autoSpaceDN w:val="0"/>
        <w:adjustRightInd w:val="0"/>
        <w:spacing w:before="120"/>
        <w:contextualSpacing/>
        <w:jc w:val="both"/>
        <w:textAlignment w:val="baseline"/>
        <w:rPr>
          <w:rFonts w:ascii="Arial" w:hAnsi="Arial" w:cs="Arial"/>
          <w:sz w:val="20"/>
          <w:szCs w:val="20"/>
          <w:lang w:val="uk-UA" w:eastAsia="ja-JP"/>
        </w:rPr>
      </w:pPr>
      <w:r w:rsidRPr="00527CF5">
        <w:rPr>
          <w:rFonts w:ascii="Arial" w:hAnsi="Arial" w:cs="Arial"/>
          <w:sz w:val="20"/>
          <w:szCs w:val="20"/>
          <w:lang w:val="uk-UA" w:eastAsia="ja-JP"/>
        </w:rPr>
        <w:t>фіксована частина винагороди станом на 31 грудня попереднього року та змінна частина винагороди, присуджена у попередньому році (за результатами попереднього року)</w:t>
      </w:r>
      <w:r w:rsidR="009801EE">
        <w:rPr>
          <w:rStyle w:val="ae"/>
          <w:rFonts w:ascii="Arial" w:hAnsi="Arial"/>
          <w:sz w:val="20"/>
          <w:szCs w:val="20"/>
          <w:lang w:val="uk-UA" w:eastAsia="ja-JP"/>
        </w:rPr>
        <w:footnoteReference w:id="35"/>
      </w:r>
      <w:r w:rsidRPr="00527CF5">
        <w:rPr>
          <w:rFonts w:ascii="Arial" w:hAnsi="Arial" w:cs="Arial"/>
          <w:sz w:val="20"/>
          <w:szCs w:val="20"/>
          <w:lang w:val="uk-UA" w:eastAsia="ja-JP"/>
        </w:rPr>
        <w:t>, включаються незалежно від того чи була відстрочена сама її виплата;</w:t>
      </w:r>
    </w:p>
    <w:p w14:paraId="32852197" w14:textId="77777777" w:rsidR="009B0FD9" w:rsidRPr="00527CF5" w:rsidRDefault="009B0FD9" w:rsidP="003C7CFC">
      <w:pPr>
        <w:numPr>
          <w:ilvl w:val="0"/>
          <w:numId w:val="53"/>
        </w:numPr>
        <w:overflowPunct w:val="0"/>
        <w:autoSpaceDE w:val="0"/>
        <w:autoSpaceDN w:val="0"/>
        <w:adjustRightInd w:val="0"/>
        <w:spacing w:before="120"/>
        <w:contextualSpacing/>
        <w:jc w:val="both"/>
        <w:textAlignment w:val="baseline"/>
        <w:rPr>
          <w:rFonts w:ascii="Arial" w:hAnsi="Arial" w:cs="Arial"/>
          <w:sz w:val="20"/>
          <w:szCs w:val="20"/>
          <w:lang w:val="uk-UA" w:eastAsia="ja-JP"/>
        </w:rPr>
      </w:pPr>
      <w:r w:rsidRPr="00527CF5">
        <w:rPr>
          <w:rFonts w:ascii="Arial" w:hAnsi="Arial" w:cs="Arial"/>
          <w:sz w:val="20"/>
          <w:szCs w:val="20"/>
          <w:lang w:val="uk-UA" w:eastAsia="ja-JP"/>
        </w:rPr>
        <w:t>якщо для цілей присудження змінної частини винагороди передбачений період оцінки діяльності (період нарахування) більше одного року, пропорційна винагорода (тобто та, що відноситься до періоду оцінки) береться до уваги, навіть якщо ця сума виплачується пізніше, лише в кінці періоду нарахування;</w:t>
      </w:r>
    </w:p>
    <w:p w14:paraId="386659E0" w14:textId="77777777" w:rsidR="009B0FD9" w:rsidRPr="00527CF5" w:rsidRDefault="009B0FD9" w:rsidP="003C7CFC">
      <w:pPr>
        <w:numPr>
          <w:ilvl w:val="0"/>
          <w:numId w:val="53"/>
        </w:numPr>
        <w:overflowPunct w:val="0"/>
        <w:autoSpaceDE w:val="0"/>
        <w:autoSpaceDN w:val="0"/>
        <w:adjustRightInd w:val="0"/>
        <w:spacing w:before="120"/>
        <w:contextualSpacing/>
        <w:jc w:val="both"/>
        <w:textAlignment w:val="baseline"/>
        <w:rPr>
          <w:rFonts w:ascii="Arial" w:hAnsi="Arial" w:cs="Arial"/>
          <w:sz w:val="20"/>
          <w:szCs w:val="20"/>
          <w:lang w:val="uk-UA" w:eastAsia="ja-JP"/>
        </w:rPr>
      </w:pPr>
      <w:r w:rsidRPr="00527CF5">
        <w:rPr>
          <w:rFonts w:ascii="Arial" w:hAnsi="Arial" w:cs="Arial"/>
          <w:sz w:val="20"/>
          <w:szCs w:val="20"/>
          <w:lang w:val="uk-UA" w:eastAsia="ja-JP"/>
        </w:rPr>
        <w:t>винагорода, яка була присуджена, але ще не виплачена, оцінюється на дату присудження без урахування можливого застосування скорочення виплат, будь то за рахунок механізму запиту на повернення чи умови малусу.</w:t>
      </w:r>
    </w:p>
    <w:p w14:paraId="1AFC5126" w14:textId="77777777" w:rsidR="009B0FD9" w:rsidRPr="00527CF5" w:rsidRDefault="009B0FD9" w:rsidP="009B0FD9">
      <w:pPr>
        <w:jc w:val="both"/>
        <w:rPr>
          <w:rFonts w:ascii="Arial" w:hAnsi="Arial" w:cs="Arial"/>
          <w:sz w:val="20"/>
          <w:szCs w:val="20"/>
          <w:u w:val="single"/>
          <w:lang w:val="uk-UA" w:eastAsia="ja-JP"/>
        </w:rPr>
      </w:pPr>
    </w:p>
    <w:p w14:paraId="5CC1F160" w14:textId="77777777" w:rsidR="009B0FD9" w:rsidRPr="00527CF5" w:rsidRDefault="009B0FD9" w:rsidP="009B0FD9">
      <w:pPr>
        <w:jc w:val="both"/>
        <w:rPr>
          <w:rFonts w:ascii="Arial" w:hAnsi="Arial" w:cs="Arial"/>
          <w:sz w:val="20"/>
          <w:szCs w:val="20"/>
          <w:lang w:val="uk-UA" w:eastAsia="ja-JP"/>
        </w:rPr>
      </w:pPr>
      <w:r w:rsidRPr="00527CF5">
        <w:rPr>
          <w:rFonts w:ascii="Arial" w:hAnsi="Arial" w:cs="Arial"/>
          <w:sz w:val="20"/>
          <w:szCs w:val="20"/>
          <w:lang w:val="uk-UA" w:eastAsia="ja-JP"/>
        </w:rPr>
        <w:t xml:space="preserve">Всі суми мають бути розраховані до оподаткування та за вирахуванням внесків на основі повної зайнятості. </w:t>
      </w:r>
    </w:p>
    <w:p w14:paraId="1755D029" w14:textId="77777777" w:rsidR="009B0FD9" w:rsidRPr="00527CF5" w:rsidRDefault="009B0FD9" w:rsidP="009B0FD9">
      <w:pPr>
        <w:jc w:val="both"/>
        <w:rPr>
          <w:rFonts w:ascii="Arial" w:hAnsi="Arial" w:cs="Arial"/>
          <w:sz w:val="20"/>
          <w:szCs w:val="20"/>
          <w:lang w:val="uk-UA" w:eastAsia="ja-JP"/>
        </w:rPr>
      </w:pPr>
    </w:p>
    <w:p w14:paraId="5BA69160" w14:textId="77777777" w:rsidR="009B0FD9" w:rsidRPr="00527CF5" w:rsidRDefault="009B0FD9" w:rsidP="009E2A4D">
      <w:pPr>
        <w:numPr>
          <w:ilvl w:val="0"/>
          <w:numId w:val="4"/>
        </w:numPr>
        <w:overflowPunct w:val="0"/>
        <w:autoSpaceDE w:val="0"/>
        <w:autoSpaceDN w:val="0"/>
        <w:adjustRightInd w:val="0"/>
        <w:contextualSpacing/>
        <w:jc w:val="both"/>
        <w:textAlignment w:val="baseline"/>
        <w:outlineLvl w:val="1"/>
        <w:rPr>
          <w:rFonts w:ascii="Arial" w:hAnsi="Arial" w:cs="Arial"/>
          <w:b/>
          <w:bCs/>
          <w:color w:val="000080"/>
          <w:spacing w:val="-2"/>
          <w:sz w:val="20"/>
          <w:szCs w:val="20"/>
          <w:lang w:val="uk-UA" w:eastAsia="ja-JP"/>
        </w:rPr>
      </w:pPr>
      <w:bookmarkStart w:id="220" w:name="_Toc234405409"/>
      <w:r w:rsidRPr="00527CF5">
        <w:rPr>
          <w:rFonts w:ascii="Arial" w:hAnsi="Arial" w:cs="Arial"/>
          <w:b/>
          <w:bCs/>
          <w:color w:val="000080"/>
          <w:spacing w:val="-2"/>
          <w:sz w:val="20"/>
          <w:szCs w:val="20"/>
          <w:lang w:val="uk-UA" w:eastAsia="ja-JP"/>
        </w:rPr>
        <w:t>Звіт щодо винагороди</w:t>
      </w:r>
      <w:bookmarkEnd w:id="220"/>
    </w:p>
    <w:p w14:paraId="2023F867" w14:textId="77777777" w:rsidR="009B0FD9" w:rsidRPr="00527CF5" w:rsidRDefault="009B0FD9" w:rsidP="009B0FD9">
      <w:pPr>
        <w:overflowPunct w:val="0"/>
        <w:autoSpaceDE w:val="0"/>
        <w:autoSpaceDN w:val="0"/>
        <w:adjustRightInd w:val="0"/>
        <w:ind w:left="405"/>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Звіт щодо винагороди складається окремо для членів Наглядової Ради, членів Правління та впливових осіб і містить наступну інформацію щодо:</w:t>
      </w:r>
    </w:p>
    <w:p w14:paraId="51C6081A" w14:textId="7F889C60" w:rsidR="009B0FD9" w:rsidRPr="00B634DC"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суми винагороди, які були та / або повинні бути виплачені членам Правління / Наглядової Ради та впливовим особам за результатами звітного фінансового</w:t>
      </w:r>
      <w:r w:rsidR="00B634DC">
        <w:rPr>
          <w:rFonts w:ascii="Arial" w:hAnsi="Arial" w:cs="Arial"/>
          <w:spacing w:val="-2"/>
          <w:sz w:val="20"/>
          <w:szCs w:val="20"/>
          <w:lang w:val="uk-UA" w:eastAsia="ja-JP"/>
        </w:rPr>
        <w:t xml:space="preserve"> року</w:t>
      </w:r>
      <w:r w:rsidRPr="00527CF5">
        <w:rPr>
          <w:rFonts w:ascii="Arial" w:hAnsi="Arial" w:cs="Arial"/>
          <w:spacing w:val="-2"/>
          <w:sz w:val="20"/>
          <w:szCs w:val="20"/>
          <w:lang w:val="uk-UA" w:eastAsia="ja-JP"/>
        </w:rPr>
        <w:t xml:space="preserve"> </w:t>
      </w:r>
      <w:r w:rsidR="00B634DC">
        <w:rPr>
          <w:rFonts w:ascii="Arial" w:hAnsi="Arial" w:cs="Arial"/>
          <w:spacing w:val="-2"/>
          <w:sz w:val="20"/>
          <w:szCs w:val="20"/>
          <w:lang w:val="uk-UA" w:eastAsia="ja-JP"/>
        </w:rPr>
        <w:t>(</w:t>
      </w:r>
      <w:r w:rsidRPr="00B634DC">
        <w:rPr>
          <w:rFonts w:ascii="Arial" w:hAnsi="Arial" w:cs="Arial"/>
          <w:spacing w:val="-2"/>
          <w:sz w:val="20"/>
          <w:szCs w:val="20"/>
          <w:lang w:val="uk-UA" w:eastAsia="ja-JP"/>
        </w:rPr>
        <w:t>у розрізі фіксованої та змінної частини винагороди</w:t>
      </w:r>
      <w:r w:rsidR="00B634DC">
        <w:rPr>
          <w:rFonts w:ascii="Arial" w:hAnsi="Arial" w:cs="Arial"/>
          <w:spacing w:val="-2"/>
          <w:sz w:val="20"/>
          <w:szCs w:val="20"/>
          <w:lang w:val="uk-UA" w:eastAsia="ja-JP"/>
        </w:rPr>
        <w:t>, у грошових та не грошових інструментах)</w:t>
      </w:r>
      <w:r w:rsidRPr="00B634DC">
        <w:rPr>
          <w:rFonts w:ascii="Arial" w:hAnsi="Arial" w:cs="Arial"/>
          <w:spacing w:val="-2"/>
          <w:sz w:val="20"/>
          <w:szCs w:val="20"/>
          <w:lang w:val="uk-UA" w:eastAsia="ja-JP"/>
        </w:rPr>
        <w:t>;</w:t>
      </w:r>
    </w:p>
    <w:p w14:paraId="3531C110" w14:textId="48DE2F3E" w:rsidR="009B0FD9" w:rsidRPr="00527CF5" w:rsidRDefault="00B634DC"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строки</w:t>
      </w:r>
      <w:r w:rsidR="009B0FD9" w:rsidRPr="00527CF5">
        <w:rPr>
          <w:rFonts w:ascii="Arial" w:hAnsi="Arial" w:cs="Arial"/>
          <w:spacing w:val="-2"/>
          <w:sz w:val="20"/>
          <w:szCs w:val="20"/>
          <w:lang w:val="uk-UA" w:eastAsia="ja-JP"/>
        </w:rPr>
        <w:t xml:space="preserve"> виплати винагороди</w:t>
      </w:r>
      <w:r>
        <w:rPr>
          <w:rFonts w:ascii="Arial" w:hAnsi="Arial" w:cs="Arial"/>
          <w:spacing w:val="-2"/>
          <w:sz w:val="20"/>
          <w:szCs w:val="20"/>
          <w:lang w:val="uk-UA" w:eastAsia="ja-JP"/>
        </w:rPr>
        <w:t xml:space="preserve"> (фактично виплачена винагорода та відстрочена винагорода за періодами відстрочки)</w:t>
      </w:r>
      <w:r w:rsidR="009B0FD9" w:rsidRPr="00527CF5">
        <w:rPr>
          <w:rFonts w:ascii="Arial" w:hAnsi="Arial" w:cs="Arial"/>
          <w:spacing w:val="-2"/>
          <w:sz w:val="20"/>
          <w:szCs w:val="20"/>
          <w:lang w:val="uk-UA" w:eastAsia="ja-JP"/>
        </w:rPr>
        <w:t>;</w:t>
      </w:r>
    </w:p>
    <w:p w14:paraId="50C840B4" w14:textId="53B21363"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 xml:space="preserve">опис </w:t>
      </w:r>
      <w:r w:rsidR="00B634DC">
        <w:rPr>
          <w:rFonts w:ascii="Arial" w:hAnsi="Arial" w:cs="Arial"/>
          <w:spacing w:val="-2"/>
          <w:sz w:val="20"/>
          <w:szCs w:val="20"/>
          <w:lang w:val="uk-UA" w:eastAsia="ja-JP"/>
        </w:rPr>
        <w:t>негрошових інструментів, у яких планується виплата</w:t>
      </w:r>
      <w:r w:rsidRPr="00527CF5">
        <w:rPr>
          <w:rFonts w:ascii="Arial" w:hAnsi="Arial" w:cs="Arial"/>
          <w:spacing w:val="-2"/>
          <w:sz w:val="20"/>
          <w:szCs w:val="20"/>
          <w:lang w:val="uk-UA" w:eastAsia="ja-JP"/>
        </w:rPr>
        <w:t xml:space="preserve"> винагороди</w:t>
      </w:r>
      <w:r w:rsidR="00B634DC">
        <w:rPr>
          <w:rFonts w:ascii="Arial" w:hAnsi="Arial" w:cs="Arial"/>
          <w:spacing w:val="-2"/>
          <w:sz w:val="20"/>
          <w:szCs w:val="20"/>
          <w:lang w:val="uk-UA" w:eastAsia="ja-JP"/>
        </w:rPr>
        <w:t xml:space="preserve"> </w:t>
      </w:r>
      <w:r w:rsidRPr="00527CF5">
        <w:rPr>
          <w:rFonts w:ascii="Arial" w:hAnsi="Arial" w:cs="Arial"/>
          <w:spacing w:val="-2"/>
          <w:sz w:val="20"/>
          <w:szCs w:val="20"/>
          <w:lang w:val="uk-UA" w:eastAsia="ja-JP"/>
        </w:rPr>
        <w:t xml:space="preserve">членам Правління / </w:t>
      </w:r>
      <w:r w:rsidRPr="00146703">
        <w:rPr>
          <w:rFonts w:ascii="Arial" w:hAnsi="Arial" w:cs="Arial"/>
          <w:spacing w:val="-2"/>
          <w:sz w:val="20"/>
          <w:szCs w:val="20"/>
          <w:lang w:val="uk-UA" w:eastAsia="ja-JP"/>
        </w:rPr>
        <w:t>Наглядової Ради</w:t>
      </w:r>
      <w:r w:rsidR="00B634DC">
        <w:rPr>
          <w:rFonts w:ascii="Arial" w:hAnsi="Arial" w:cs="Arial"/>
          <w:spacing w:val="-2"/>
          <w:sz w:val="20"/>
          <w:szCs w:val="20"/>
          <w:lang w:val="uk-UA" w:eastAsia="ja-JP"/>
        </w:rPr>
        <w:t xml:space="preserve"> та </w:t>
      </w:r>
      <w:r w:rsidRPr="00146703">
        <w:rPr>
          <w:rFonts w:ascii="Arial" w:hAnsi="Arial" w:cs="Arial"/>
          <w:spacing w:val="-2"/>
          <w:sz w:val="20"/>
          <w:szCs w:val="20"/>
          <w:lang w:val="uk-UA" w:eastAsia="ja-JP"/>
        </w:rPr>
        <w:t>впливовим особам;</w:t>
      </w:r>
    </w:p>
    <w:p w14:paraId="668D4DC7" w14:textId="793884CA"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 xml:space="preserve">факти використання банком права на </w:t>
      </w:r>
      <w:r w:rsidR="00B634DC">
        <w:rPr>
          <w:rFonts w:ascii="Arial" w:hAnsi="Arial" w:cs="Arial"/>
          <w:spacing w:val="-2"/>
          <w:sz w:val="20"/>
          <w:szCs w:val="20"/>
          <w:lang w:val="uk-UA" w:eastAsia="ja-JP"/>
        </w:rPr>
        <w:t>зменшення/скасування/</w:t>
      </w:r>
      <w:r w:rsidRPr="00527CF5">
        <w:rPr>
          <w:rFonts w:ascii="Arial" w:hAnsi="Arial" w:cs="Arial"/>
          <w:spacing w:val="-2"/>
          <w:sz w:val="20"/>
          <w:szCs w:val="20"/>
          <w:lang w:val="uk-UA" w:eastAsia="ja-JP"/>
        </w:rPr>
        <w:t xml:space="preserve">повернення </w:t>
      </w:r>
      <w:r w:rsidR="00B634DC">
        <w:rPr>
          <w:rFonts w:ascii="Arial" w:hAnsi="Arial" w:cs="Arial"/>
          <w:spacing w:val="-2"/>
          <w:sz w:val="20"/>
          <w:szCs w:val="20"/>
          <w:lang w:val="uk-UA" w:eastAsia="ja-JP"/>
        </w:rPr>
        <w:t xml:space="preserve">раніше виплаченої </w:t>
      </w:r>
      <w:r w:rsidRPr="00527CF5">
        <w:rPr>
          <w:rFonts w:ascii="Arial" w:hAnsi="Arial" w:cs="Arial"/>
          <w:spacing w:val="-2"/>
          <w:sz w:val="20"/>
          <w:szCs w:val="20"/>
          <w:lang w:val="uk-UA" w:eastAsia="ja-JP"/>
        </w:rPr>
        <w:t>змінної частини винагороди</w:t>
      </w:r>
      <w:r w:rsidR="00B634DC">
        <w:rPr>
          <w:rFonts w:ascii="Arial" w:hAnsi="Arial" w:cs="Arial"/>
          <w:spacing w:val="-2"/>
          <w:sz w:val="20"/>
          <w:szCs w:val="20"/>
          <w:lang w:val="uk-UA" w:eastAsia="ja-JP"/>
        </w:rPr>
        <w:t xml:space="preserve"> </w:t>
      </w:r>
      <w:r w:rsidRPr="00527CF5">
        <w:rPr>
          <w:rFonts w:ascii="Arial" w:hAnsi="Arial" w:cs="Arial"/>
          <w:spacing w:val="-2"/>
          <w:sz w:val="20"/>
          <w:szCs w:val="20"/>
          <w:lang w:val="uk-UA" w:eastAsia="ja-JP"/>
        </w:rPr>
        <w:t>членам Правління / Наглядової Ради, впливовим особам;</w:t>
      </w:r>
    </w:p>
    <w:p w14:paraId="3C32CAF1" w14:textId="77777777"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порушення положень Політики (якщо такі є), визначені Банком, та заходи або рішення, застосовані в результаті таких порушень;</w:t>
      </w:r>
    </w:p>
    <w:p w14:paraId="03A05BCB" w14:textId="69DDD3D2" w:rsidR="009B0FD9" w:rsidRPr="00527CF5" w:rsidRDefault="00004541"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Pr>
          <w:rFonts w:ascii="Arial" w:hAnsi="Arial" w:cs="Arial"/>
          <w:spacing w:val="-2"/>
          <w:sz w:val="20"/>
          <w:szCs w:val="20"/>
          <w:lang w:val="uk-UA" w:eastAsia="ja-JP"/>
        </w:rPr>
        <w:t xml:space="preserve">узагальнену інформацію за відповідний фінансовий рік щодо </w:t>
      </w:r>
      <w:r w:rsidR="009B0FD9" w:rsidRPr="00527CF5">
        <w:rPr>
          <w:rFonts w:ascii="Arial" w:hAnsi="Arial" w:cs="Arial"/>
          <w:spacing w:val="-2"/>
          <w:sz w:val="20"/>
          <w:szCs w:val="20"/>
          <w:lang w:val="uk-UA" w:eastAsia="ja-JP"/>
        </w:rPr>
        <w:t>фактичн</w:t>
      </w:r>
      <w:r>
        <w:rPr>
          <w:rFonts w:ascii="Arial" w:hAnsi="Arial" w:cs="Arial"/>
          <w:spacing w:val="-2"/>
          <w:sz w:val="20"/>
          <w:szCs w:val="20"/>
          <w:lang w:val="uk-UA" w:eastAsia="ja-JP"/>
        </w:rPr>
        <w:t>ої</w:t>
      </w:r>
      <w:r w:rsidR="009B0FD9" w:rsidRPr="00527CF5">
        <w:rPr>
          <w:rFonts w:ascii="Arial" w:hAnsi="Arial" w:cs="Arial"/>
          <w:spacing w:val="-2"/>
          <w:sz w:val="20"/>
          <w:szCs w:val="20"/>
          <w:lang w:val="uk-UA" w:eastAsia="ja-JP"/>
        </w:rPr>
        <w:t xml:space="preserve"> присутн</w:t>
      </w:r>
      <w:r>
        <w:rPr>
          <w:rFonts w:ascii="Arial" w:hAnsi="Arial" w:cs="Arial"/>
          <w:spacing w:val="-2"/>
          <w:sz w:val="20"/>
          <w:szCs w:val="20"/>
          <w:lang w:val="uk-UA" w:eastAsia="ja-JP"/>
        </w:rPr>
        <w:t>о</w:t>
      </w:r>
      <w:r w:rsidR="009B0FD9" w:rsidRPr="00527CF5">
        <w:rPr>
          <w:rFonts w:ascii="Arial" w:hAnsi="Arial" w:cs="Arial"/>
          <w:spacing w:val="-2"/>
          <w:sz w:val="20"/>
          <w:szCs w:val="20"/>
          <w:lang w:val="uk-UA" w:eastAsia="ja-JP"/>
        </w:rPr>
        <w:t>ст</w:t>
      </w:r>
      <w:r>
        <w:rPr>
          <w:rFonts w:ascii="Arial" w:hAnsi="Arial" w:cs="Arial"/>
          <w:spacing w:val="-2"/>
          <w:sz w:val="20"/>
          <w:szCs w:val="20"/>
          <w:lang w:val="uk-UA" w:eastAsia="ja-JP"/>
        </w:rPr>
        <w:t>і</w:t>
      </w:r>
      <w:r w:rsidR="009B0FD9" w:rsidRPr="00527CF5">
        <w:rPr>
          <w:rFonts w:ascii="Arial" w:hAnsi="Arial" w:cs="Arial"/>
          <w:spacing w:val="-2"/>
          <w:sz w:val="20"/>
          <w:szCs w:val="20"/>
          <w:lang w:val="uk-UA" w:eastAsia="ja-JP"/>
        </w:rPr>
        <w:t xml:space="preserve"> члена Правління / </w:t>
      </w:r>
      <w:r>
        <w:rPr>
          <w:rFonts w:ascii="Arial" w:hAnsi="Arial" w:cs="Arial"/>
          <w:spacing w:val="-2"/>
          <w:sz w:val="20"/>
          <w:szCs w:val="20"/>
          <w:lang w:val="uk-UA" w:eastAsia="ja-JP"/>
        </w:rPr>
        <w:t>Н</w:t>
      </w:r>
      <w:r w:rsidR="009B0FD9" w:rsidRPr="00527CF5">
        <w:rPr>
          <w:rFonts w:ascii="Arial" w:hAnsi="Arial" w:cs="Arial"/>
          <w:spacing w:val="-2"/>
          <w:sz w:val="20"/>
          <w:szCs w:val="20"/>
          <w:lang w:val="uk-UA" w:eastAsia="ja-JP"/>
        </w:rPr>
        <w:t>аглядової Ради на засіданнях Ради/Правління та їх комітетів, до яких входить член Правління/Наглядової Ради, або причини його відсутності.</w:t>
      </w:r>
    </w:p>
    <w:p w14:paraId="39EE1EDD" w14:textId="5DC7002F"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підтверджені факти неприпустимої поведінки члена Правління / Наглядової Ради та впливових осіб (включаючи ті, про які було повідомлено конфіденційно) та заходи, вжиті в результаті розслідування у разі впливу таких фактів / заходів на виплату винагороди члену Правління / Наглядової Ради Банку</w:t>
      </w:r>
      <w:r w:rsidR="000E4003">
        <w:rPr>
          <w:rFonts w:ascii="Arial" w:hAnsi="Arial" w:cs="Arial"/>
          <w:spacing w:val="-2"/>
          <w:sz w:val="20"/>
          <w:szCs w:val="20"/>
          <w:lang w:val="uk-UA" w:eastAsia="ja-JP"/>
        </w:rPr>
        <w:t xml:space="preserve"> та впливовій особі</w:t>
      </w:r>
      <w:r w:rsidRPr="00527CF5">
        <w:rPr>
          <w:rFonts w:ascii="Arial" w:hAnsi="Arial" w:cs="Arial"/>
          <w:spacing w:val="-2"/>
          <w:sz w:val="20"/>
          <w:szCs w:val="20"/>
          <w:lang w:val="uk-UA" w:eastAsia="ja-JP"/>
        </w:rPr>
        <w:t>;</w:t>
      </w:r>
    </w:p>
    <w:p w14:paraId="7F22CCE3" w14:textId="77777777"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наявність / відсутність обґрунтованих підстав для виплати / відстрочки / зменшення / повернення змінної частини винагороди члена Правління та впливових осіб;</w:t>
      </w:r>
    </w:p>
    <w:p w14:paraId="79BA67DA" w14:textId="3EB3E1B6" w:rsidR="005941AA" w:rsidRPr="005941AA" w:rsidRDefault="005941AA"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941AA">
        <w:rPr>
          <w:rFonts w:ascii="Arial" w:hAnsi="Arial" w:cs="Arial"/>
          <w:spacing w:val="-2"/>
          <w:sz w:val="20"/>
          <w:szCs w:val="20"/>
          <w:lang w:val="uk-UA" w:eastAsia="ja-JP"/>
        </w:rPr>
        <w:t xml:space="preserve">виплати в грошовій формі та/або негрошовими інструментами (за наявності), здійснені на користь членів </w:t>
      </w:r>
      <w:r>
        <w:rPr>
          <w:rFonts w:ascii="Arial" w:hAnsi="Arial" w:cs="Arial"/>
          <w:spacing w:val="-2"/>
          <w:sz w:val="20"/>
          <w:szCs w:val="20"/>
          <w:lang w:val="uk-UA" w:eastAsia="ja-JP"/>
        </w:rPr>
        <w:t>П</w:t>
      </w:r>
      <w:r w:rsidRPr="005941AA">
        <w:rPr>
          <w:rFonts w:ascii="Arial" w:hAnsi="Arial" w:cs="Arial"/>
          <w:spacing w:val="-2"/>
          <w:sz w:val="20"/>
          <w:szCs w:val="20"/>
          <w:lang w:val="uk-UA" w:eastAsia="ja-JP"/>
        </w:rPr>
        <w:t>равління/</w:t>
      </w:r>
      <w:r>
        <w:rPr>
          <w:rFonts w:ascii="Arial" w:hAnsi="Arial" w:cs="Arial"/>
          <w:spacing w:val="-2"/>
          <w:sz w:val="20"/>
          <w:szCs w:val="20"/>
          <w:lang w:val="uk-UA" w:eastAsia="ja-JP"/>
        </w:rPr>
        <w:t>Н</w:t>
      </w:r>
      <w:r w:rsidRPr="005941AA">
        <w:rPr>
          <w:rFonts w:ascii="Arial" w:hAnsi="Arial" w:cs="Arial"/>
          <w:spacing w:val="-2"/>
          <w:sz w:val="20"/>
          <w:szCs w:val="20"/>
          <w:lang w:val="uk-UA" w:eastAsia="ja-JP"/>
        </w:rPr>
        <w:t xml:space="preserve">аглядової </w:t>
      </w:r>
      <w:r>
        <w:rPr>
          <w:rFonts w:ascii="Arial" w:hAnsi="Arial" w:cs="Arial"/>
          <w:spacing w:val="-2"/>
          <w:sz w:val="20"/>
          <w:szCs w:val="20"/>
          <w:lang w:val="uk-UA" w:eastAsia="ja-JP"/>
        </w:rPr>
        <w:t>Р</w:t>
      </w:r>
      <w:r w:rsidRPr="005941AA">
        <w:rPr>
          <w:rFonts w:ascii="Arial" w:hAnsi="Arial" w:cs="Arial"/>
          <w:spacing w:val="-2"/>
          <w:sz w:val="20"/>
          <w:szCs w:val="20"/>
          <w:lang w:val="uk-UA" w:eastAsia="ja-JP"/>
        </w:rPr>
        <w:t>ади, впливових осіб у звітному фінансовому році:</w:t>
      </w:r>
    </w:p>
    <w:p w14:paraId="7F2F151F" w14:textId="77777777" w:rsidR="005941AA" w:rsidRPr="005941AA" w:rsidRDefault="005941AA" w:rsidP="003C7CFC">
      <w:pPr>
        <w:numPr>
          <w:ilvl w:val="0"/>
          <w:numId w:val="77"/>
        </w:numPr>
        <w:overflowPunct w:val="0"/>
        <w:autoSpaceDE w:val="0"/>
        <w:autoSpaceDN w:val="0"/>
        <w:adjustRightInd w:val="0"/>
        <w:ind w:hanging="45"/>
        <w:contextualSpacing/>
        <w:jc w:val="both"/>
        <w:textAlignment w:val="baseline"/>
        <w:rPr>
          <w:rFonts w:ascii="Arial" w:hAnsi="Arial" w:cs="Arial"/>
          <w:spacing w:val="-2"/>
          <w:sz w:val="20"/>
          <w:szCs w:val="20"/>
          <w:lang w:val="uk-UA" w:eastAsia="ja-JP"/>
        </w:rPr>
      </w:pPr>
      <w:r w:rsidRPr="005941AA">
        <w:rPr>
          <w:rFonts w:ascii="Arial" w:hAnsi="Arial" w:cs="Arial"/>
          <w:spacing w:val="-2"/>
          <w:sz w:val="20"/>
          <w:szCs w:val="20"/>
          <w:lang w:val="uk-UA" w:eastAsia="ja-JP"/>
        </w:rPr>
        <w:t>- суми виплат, пов'язаних з прийняттям на роботу/звільненням;</w:t>
      </w:r>
    </w:p>
    <w:p w14:paraId="5D83FBBD" w14:textId="4C4A3B13" w:rsidR="005941AA" w:rsidRDefault="005941AA" w:rsidP="003C7CFC">
      <w:pPr>
        <w:numPr>
          <w:ilvl w:val="0"/>
          <w:numId w:val="77"/>
        </w:numPr>
        <w:overflowPunct w:val="0"/>
        <w:autoSpaceDE w:val="0"/>
        <w:autoSpaceDN w:val="0"/>
        <w:adjustRightInd w:val="0"/>
        <w:ind w:hanging="45"/>
        <w:contextualSpacing/>
        <w:jc w:val="both"/>
        <w:textAlignment w:val="baseline"/>
        <w:rPr>
          <w:rFonts w:ascii="Arial" w:hAnsi="Arial" w:cs="Arial"/>
          <w:spacing w:val="-2"/>
          <w:sz w:val="20"/>
          <w:szCs w:val="20"/>
          <w:lang w:val="uk-UA" w:eastAsia="ja-JP"/>
        </w:rPr>
      </w:pPr>
      <w:r w:rsidRPr="005941AA">
        <w:rPr>
          <w:rFonts w:ascii="Arial" w:hAnsi="Arial" w:cs="Arial"/>
          <w:spacing w:val="-2"/>
          <w:sz w:val="20"/>
          <w:szCs w:val="20"/>
          <w:lang w:val="uk-UA" w:eastAsia="ja-JP"/>
        </w:rPr>
        <w:t>- ринкова вартість винагороди, виплаченої в порядку матеріального заохочення, якщо банк здійснює такі виплати.</w:t>
      </w:r>
    </w:p>
    <w:p w14:paraId="751B210A" w14:textId="54A63573" w:rsidR="009B0FD9" w:rsidRPr="00527CF5" w:rsidRDefault="009B0FD9" w:rsidP="003C7CFC">
      <w:pPr>
        <w:numPr>
          <w:ilvl w:val="0"/>
          <w:numId w:val="49"/>
        </w:numPr>
        <w:overflowPunct w:val="0"/>
        <w:autoSpaceDE w:val="0"/>
        <w:autoSpaceDN w:val="0"/>
        <w:adjustRightInd w:val="0"/>
        <w:contextualSpacing/>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 xml:space="preserve">надання Банком позик, кредитів або гарантій членам </w:t>
      </w:r>
      <w:r w:rsidR="00D14469">
        <w:rPr>
          <w:rFonts w:ascii="Arial" w:hAnsi="Arial" w:cs="Arial"/>
          <w:spacing w:val="-2"/>
          <w:sz w:val="20"/>
          <w:szCs w:val="20"/>
          <w:lang w:val="uk-UA" w:eastAsia="ja-JP"/>
        </w:rPr>
        <w:t>Правління/Наглядової Ради</w:t>
      </w:r>
      <w:r w:rsidRPr="00527CF5">
        <w:rPr>
          <w:rFonts w:ascii="Arial" w:hAnsi="Arial" w:cs="Arial"/>
          <w:spacing w:val="-2"/>
          <w:sz w:val="20"/>
          <w:szCs w:val="20"/>
          <w:lang w:val="uk-UA" w:eastAsia="ja-JP"/>
        </w:rPr>
        <w:t xml:space="preserve"> та впливовим особам протягом звітного фінансового року (із зазначенням сум та процентних ставок).</w:t>
      </w:r>
    </w:p>
    <w:p w14:paraId="2CCF7126" w14:textId="77777777" w:rsidR="009B0FD9" w:rsidRPr="00527CF5"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p>
    <w:p w14:paraId="2D3483AA" w14:textId="39B55C27" w:rsidR="009B0FD9" w:rsidRPr="00527CF5" w:rsidRDefault="009B0FD9" w:rsidP="009B0FD9">
      <w:pPr>
        <w:overflowPunct w:val="0"/>
        <w:autoSpaceDE w:val="0"/>
        <w:autoSpaceDN w:val="0"/>
        <w:adjustRightInd w:val="0"/>
        <w:jc w:val="both"/>
        <w:textAlignment w:val="baseline"/>
        <w:rPr>
          <w:rFonts w:ascii="Arial" w:hAnsi="Arial" w:cs="Arial"/>
          <w:spacing w:val="-2"/>
          <w:sz w:val="20"/>
          <w:szCs w:val="20"/>
          <w:lang w:val="uk-UA" w:eastAsia="ja-JP"/>
        </w:rPr>
      </w:pPr>
      <w:r w:rsidRPr="00527CF5">
        <w:rPr>
          <w:rFonts w:ascii="Arial" w:hAnsi="Arial" w:cs="Arial"/>
          <w:spacing w:val="-2"/>
          <w:sz w:val="20"/>
          <w:szCs w:val="20"/>
          <w:lang w:val="uk-UA" w:eastAsia="ja-JP"/>
        </w:rPr>
        <w:t xml:space="preserve">Банк публікує Звіти та політику винагороди на своєму веб-сайті в Інтернеті протягом 15 робочих днів з дати їх затвердження уповноваженим органом Банку. </w:t>
      </w:r>
    </w:p>
    <w:p w14:paraId="52ABE7D3" w14:textId="77777777" w:rsidR="009B0FD9" w:rsidRPr="009B0FD9" w:rsidRDefault="009B0FD9" w:rsidP="009B0FD9">
      <w:pPr>
        <w:overflowPunct w:val="0"/>
        <w:autoSpaceDE w:val="0"/>
        <w:autoSpaceDN w:val="0"/>
        <w:adjustRightInd w:val="0"/>
        <w:jc w:val="both"/>
        <w:textAlignment w:val="baseline"/>
        <w:rPr>
          <w:spacing w:val="-2"/>
          <w:sz w:val="20"/>
          <w:szCs w:val="20"/>
          <w:lang w:val="uk-UA" w:eastAsia="ja-JP"/>
        </w:rPr>
      </w:pPr>
    </w:p>
    <w:sectPr w:rsidR="009B0FD9" w:rsidRPr="009B0FD9" w:rsidSect="00B209BA">
      <w:headerReference w:type="default" r:id="rId31"/>
      <w:footerReference w:type="default" r:id="rId32"/>
      <w:headerReference w:type="first" r:id="rId33"/>
      <w:pgSz w:w="11906" w:h="16838" w:code="9"/>
      <w:pgMar w:top="1134" w:right="567"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2C884C" w14:textId="77777777" w:rsidR="007159FA" w:rsidRDefault="007159FA" w:rsidP="00F60CD9">
      <w:r>
        <w:separator/>
      </w:r>
    </w:p>
  </w:endnote>
  <w:endnote w:type="continuationSeparator" w:id="0">
    <w:p w14:paraId="22BE47F7" w14:textId="77777777" w:rsidR="007159FA" w:rsidRDefault="007159FA" w:rsidP="00F60CD9">
      <w:r>
        <w:continuationSeparator/>
      </w:r>
    </w:p>
  </w:endnote>
  <w:endnote w:type="continuationNotice" w:id="1">
    <w:p w14:paraId="1AD69DA2" w14:textId="77777777" w:rsidR="007159FA" w:rsidRDefault="007159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Frutiger LT 65 Bold">
    <w:altName w:val="Malgun Gothic"/>
    <w:charset w:val="00"/>
    <w:family w:val="swiss"/>
    <w:pitch w:val="variable"/>
    <w:sig w:usb0="80000027"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larendon Condensed">
    <w:altName w:val="Cambri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757264"/>
      <w:docPartObj>
        <w:docPartGallery w:val="Page Numbers (Bottom of Page)"/>
        <w:docPartUnique/>
      </w:docPartObj>
    </w:sdtPr>
    <w:sdtEndPr>
      <w:rPr>
        <w:rFonts w:ascii="Arial" w:hAnsi="Arial" w:cs="Arial"/>
        <w:sz w:val="22"/>
      </w:rPr>
    </w:sdtEndPr>
    <w:sdtContent>
      <w:p w14:paraId="5AC83BF9" w14:textId="77777777" w:rsidR="00FA1B70" w:rsidRPr="00B209BA" w:rsidRDefault="00FA1B70" w:rsidP="00B209BA">
        <w:pPr>
          <w:pStyle w:val="a9"/>
          <w:jc w:val="right"/>
          <w:rPr>
            <w:rFonts w:ascii="Arial" w:hAnsi="Arial" w:cs="Arial"/>
            <w:sz w:val="22"/>
          </w:rPr>
        </w:pPr>
        <w:r w:rsidRPr="00B209BA">
          <w:rPr>
            <w:rFonts w:ascii="Arial" w:hAnsi="Arial" w:cs="Arial"/>
            <w:sz w:val="22"/>
          </w:rPr>
          <w:fldChar w:fldCharType="begin"/>
        </w:r>
        <w:r w:rsidRPr="00B209BA">
          <w:rPr>
            <w:rFonts w:ascii="Arial" w:hAnsi="Arial" w:cs="Arial"/>
            <w:sz w:val="22"/>
          </w:rPr>
          <w:instrText>PAGE   \* MERGEFORMAT</w:instrText>
        </w:r>
        <w:r w:rsidRPr="00B209BA">
          <w:rPr>
            <w:rFonts w:ascii="Arial" w:hAnsi="Arial" w:cs="Arial"/>
            <w:sz w:val="22"/>
          </w:rPr>
          <w:fldChar w:fldCharType="separate"/>
        </w:r>
        <w:r w:rsidR="00311A3C" w:rsidRPr="00311A3C">
          <w:rPr>
            <w:rFonts w:ascii="Arial" w:hAnsi="Arial" w:cs="Arial"/>
            <w:noProof/>
            <w:sz w:val="22"/>
            <w:lang w:val="ru-RU"/>
          </w:rPr>
          <w:t>3</w:t>
        </w:r>
        <w:r w:rsidRPr="00B209BA">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C85A6" w14:textId="77777777" w:rsidR="007159FA" w:rsidRDefault="007159FA" w:rsidP="00F60CD9">
      <w:r>
        <w:separator/>
      </w:r>
    </w:p>
  </w:footnote>
  <w:footnote w:type="continuationSeparator" w:id="0">
    <w:p w14:paraId="5B228DB7" w14:textId="77777777" w:rsidR="007159FA" w:rsidRDefault="007159FA" w:rsidP="00F60CD9">
      <w:r>
        <w:continuationSeparator/>
      </w:r>
    </w:p>
  </w:footnote>
  <w:footnote w:type="continuationNotice" w:id="1">
    <w:p w14:paraId="3AC7AB61" w14:textId="77777777" w:rsidR="007159FA" w:rsidRDefault="007159FA"/>
  </w:footnote>
  <w:footnote w:id="2">
    <w:p w14:paraId="23B53EC1" w14:textId="0ACAE6D9" w:rsidR="009A5046" w:rsidRPr="00485399" w:rsidRDefault="009A5046" w:rsidP="00485399">
      <w:pPr>
        <w:pStyle w:val="ac"/>
        <w:jc w:val="both"/>
        <w:rPr>
          <w:rFonts w:ascii="Arial" w:hAnsi="Arial" w:cs="Arial"/>
          <w:sz w:val="16"/>
          <w:szCs w:val="16"/>
          <w:lang w:val="uk-UA"/>
        </w:rPr>
      </w:pPr>
      <w:r w:rsidRPr="00485399">
        <w:rPr>
          <w:rStyle w:val="ae"/>
          <w:rFonts w:ascii="Arial" w:hAnsi="Arial" w:cs="Arial"/>
          <w:sz w:val="16"/>
          <w:szCs w:val="16"/>
        </w:rPr>
        <w:footnoteRef/>
      </w:r>
      <w:r w:rsidRPr="00485399">
        <w:rPr>
          <w:rFonts w:ascii="Arial" w:hAnsi="Arial" w:cs="Arial"/>
          <w:sz w:val="16"/>
          <w:szCs w:val="16"/>
        </w:rPr>
        <w:t xml:space="preserve"> </w:t>
      </w:r>
      <w:r w:rsidRPr="00485399">
        <w:rPr>
          <w:rFonts w:ascii="Arial" w:hAnsi="Arial" w:cs="Arial"/>
          <w:sz w:val="16"/>
          <w:szCs w:val="16"/>
          <w:lang w:val="uk-UA"/>
        </w:rPr>
        <w:t>Банк підпорядковується положенням, що застосовуються до Групи ІСП, яка є консолідуючою установою, якщо локальне законодавство не передбачає більш обмежу</w:t>
      </w:r>
      <w:r w:rsidR="00C05620" w:rsidRPr="00485399">
        <w:rPr>
          <w:rFonts w:ascii="Arial" w:hAnsi="Arial" w:cs="Arial"/>
          <w:sz w:val="16"/>
          <w:szCs w:val="16"/>
          <w:lang w:val="uk-UA"/>
        </w:rPr>
        <w:t>ючих</w:t>
      </w:r>
      <w:r w:rsidRPr="00485399">
        <w:rPr>
          <w:rFonts w:ascii="Arial" w:hAnsi="Arial" w:cs="Arial"/>
          <w:sz w:val="16"/>
          <w:szCs w:val="16"/>
          <w:lang w:val="uk-UA"/>
        </w:rPr>
        <w:t xml:space="preserve"> положень.</w:t>
      </w:r>
    </w:p>
  </w:footnote>
  <w:footnote w:id="3">
    <w:p w14:paraId="5C6859B5" w14:textId="36690453" w:rsidR="00F81CE1" w:rsidRPr="00205681" w:rsidRDefault="00F81CE1" w:rsidP="002145BE">
      <w:pPr>
        <w:pStyle w:val="ac"/>
        <w:jc w:val="both"/>
        <w:rPr>
          <w:rFonts w:ascii="Arial" w:hAnsi="Arial" w:cs="Arial"/>
          <w:sz w:val="16"/>
          <w:szCs w:val="16"/>
        </w:rPr>
      </w:pPr>
      <w:r w:rsidRPr="002145BE">
        <w:rPr>
          <w:rStyle w:val="ae"/>
          <w:rFonts w:ascii="Arial" w:hAnsi="Arial" w:cs="Arial"/>
          <w:sz w:val="16"/>
          <w:szCs w:val="16"/>
        </w:rPr>
        <w:footnoteRef/>
      </w:r>
      <w:r w:rsidRPr="002145BE">
        <w:rPr>
          <w:rFonts w:ascii="Arial" w:hAnsi="Arial" w:cs="Arial"/>
          <w:sz w:val="16"/>
          <w:szCs w:val="16"/>
        </w:rPr>
        <w:t xml:space="preserve"> АТ «ПРАВЕКС БАНК» підпадає під дію нормативно-правових актів, що застосовуються до групи компаній </w:t>
      </w:r>
      <w:r>
        <w:rPr>
          <w:rFonts w:ascii="Arial" w:hAnsi="Arial" w:cs="Arial"/>
          <w:sz w:val="16"/>
          <w:szCs w:val="16"/>
          <w:lang w:val="uk-UA"/>
        </w:rPr>
        <w:t>ІСП</w:t>
      </w:r>
      <w:r w:rsidRPr="002145BE">
        <w:rPr>
          <w:rFonts w:ascii="Arial" w:hAnsi="Arial" w:cs="Arial"/>
          <w:sz w:val="16"/>
          <w:szCs w:val="16"/>
        </w:rPr>
        <w:t>, яка є консолідуючою установою, якщо місцеве законодавство не передбачає більш обмежувальних положень.</w:t>
      </w:r>
    </w:p>
  </w:footnote>
  <w:footnote w:id="4">
    <w:p w14:paraId="38060A75" w14:textId="77777777" w:rsidR="009B0FD9" w:rsidRPr="008C3C33" w:rsidRDefault="009B0FD9" w:rsidP="009B0FD9">
      <w:pPr>
        <w:pStyle w:val="ac"/>
        <w:rPr>
          <w:rFonts w:ascii="Arial" w:hAnsi="Arial" w:cs="Arial"/>
          <w:sz w:val="16"/>
          <w:szCs w:val="16"/>
        </w:rPr>
      </w:pPr>
      <w:r w:rsidRPr="008C3C33">
        <w:rPr>
          <w:rStyle w:val="ae"/>
          <w:rFonts w:ascii="Arial" w:hAnsi="Arial" w:cs="Arial"/>
          <w:sz w:val="16"/>
          <w:szCs w:val="16"/>
        </w:rPr>
        <w:footnoteRef/>
      </w:r>
      <w:r w:rsidRPr="008C3C33">
        <w:rPr>
          <w:rFonts w:ascii="Arial" w:hAnsi="Arial" w:cs="Arial"/>
          <w:sz w:val="16"/>
          <w:szCs w:val="16"/>
        </w:rPr>
        <w:t xml:space="preserve"> Варто зазначити, що незалежне зовнішнє оцінювання виплати винагороди не проводиться.</w:t>
      </w:r>
    </w:p>
  </w:footnote>
  <w:footnote w:id="5">
    <w:p w14:paraId="5ACC088A" w14:textId="7F49DD1F" w:rsidR="009B0FD9" w:rsidRPr="00451252" w:rsidRDefault="009B0FD9" w:rsidP="009E2EA7">
      <w:pPr>
        <w:pStyle w:val="ac"/>
        <w:jc w:val="both"/>
        <w:rPr>
          <w:rFonts w:ascii="Arial" w:hAnsi="Arial" w:cs="Arial"/>
          <w:sz w:val="16"/>
          <w:szCs w:val="16"/>
          <w:lang w:val="uk-UA"/>
        </w:rPr>
      </w:pPr>
      <w:r w:rsidRPr="00936C76">
        <w:rPr>
          <w:rStyle w:val="ae"/>
          <w:rFonts w:ascii="Arial" w:hAnsi="Arial" w:cs="Arial"/>
          <w:sz w:val="16"/>
          <w:szCs w:val="16"/>
        </w:rPr>
        <w:footnoteRef/>
      </w:r>
      <w:r w:rsidRPr="00936C76">
        <w:rPr>
          <w:rFonts w:ascii="Arial" w:hAnsi="Arial" w:cs="Arial"/>
          <w:sz w:val="16"/>
          <w:szCs w:val="16"/>
        </w:rPr>
        <w:t xml:space="preserve"> Слід зазначити, що в наступних параграфах, якщо не вказано інше, то термін «особа, професійна діяльність якої має значний вплив на профіль ризику» </w:t>
      </w:r>
      <w:r w:rsidRPr="00CE528E">
        <w:rPr>
          <w:rFonts w:ascii="Arial" w:hAnsi="Arial" w:cs="Arial"/>
          <w:sz w:val="16"/>
          <w:szCs w:val="16"/>
        </w:rPr>
        <w:t>загалом розуміється як позначення обох сегментів</w:t>
      </w:r>
      <w:r w:rsidR="00451252">
        <w:rPr>
          <w:rFonts w:ascii="Arial" w:hAnsi="Arial" w:cs="Arial"/>
          <w:sz w:val="16"/>
          <w:szCs w:val="16"/>
          <w:lang w:val="uk-UA"/>
        </w:rPr>
        <w:t>.</w:t>
      </w:r>
    </w:p>
  </w:footnote>
  <w:footnote w:id="6">
    <w:p w14:paraId="60706E66" w14:textId="77777777" w:rsidR="009B0FD9" w:rsidRPr="00F6331E" w:rsidRDefault="009B0FD9" w:rsidP="009E2EA7">
      <w:pPr>
        <w:pStyle w:val="ac"/>
        <w:jc w:val="both"/>
        <w:rPr>
          <w:sz w:val="16"/>
          <w:szCs w:val="16"/>
        </w:rPr>
      </w:pPr>
      <w:r w:rsidRPr="00936C76">
        <w:rPr>
          <w:rStyle w:val="ae"/>
          <w:rFonts w:ascii="Arial" w:hAnsi="Arial" w:cs="Arial"/>
          <w:sz w:val="16"/>
          <w:szCs w:val="16"/>
        </w:rPr>
        <w:footnoteRef/>
      </w:r>
      <w:r w:rsidRPr="00936C76">
        <w:rPr>
          <w:rFonts w:ascii="Arial" w:hAnsi="Arial" w:cs="Arial"/>
          <w:sz w:val="16"/>
          <w:szCs w:val="16"/>
        </w:rPr>
        <w:t xml:space="preserve"> Необхідно зазначити, що в даному контексті «керівником» є ті працівники, які визначені такими відповідно до Загальної системи грейдерів Групи ІСП на основі вагомості ролі, визначеною Міжнародною системою оцінки посад Мерсера.</w:t>
      </w:r>
    </w:p>
  </w:footnote>
  <w:footnote w:id="7">
    <w:p w14:paraId="7C7DB492" w14:textId="5CB13643" w:rsidR="000F421C" w:rsidRPr="00D043B1" w:rsidRDefault="000F421C" w:rsidP="00D043B1">
      <w:pPr>
        <w:pStyle w:val="ac"/>
        <w:jc w:val="both"/>
        <w:rPr>
          <w:rFonts w:ascii="Arial" w:hAnsi="Arial" w:cs="Arial"/>
          <w:sz w:val="16"/>
          <w:szCs w:val="16"/>
        </w:rPr>
      </w:pPr>
      <w:r w:rsidRPr="00D043B1">
        <w:rPr>
          <w:rStyle w:val="ae"/>
          <w:rFonts w:ascii="Arial" w:hAnsi="Arial" w:cs="Arial"/>
          <w:sz w:val="16"/>
          <w:szCs w:val="16"/>
        </w:rPr>
        <w:footnoteRef/>
      </w:r>
      <w:r w:rsidRPr="00D043B1">
        <w:rPr>
          <w:rFonts w:ascii="Arial" w:hAnsi="Arial" w:cs="Arial"/>
          <w:sz w:val="16"/>
          <w:szCs w:val="16"/>
        </w:rPr>
        <w:t xml:space="preserve"> Відповідно до Положення, всі суми, пов'язані з виплатою/відстрочкою/зменшенням/скасуванням змінної </w:t>
      </w:r>
      <w:r>
        <w:rPr>
          <w:rFonts w:ascii="Arial" w:hAnsi="Arial" w:cs="Arial"/>
          <w:sz w:val="16"/>
          <w:szCs w:val="16"/>
          <w:lang w:val="uk-UA"/>
        </w:rPr>
        <w:t xml:space="preserve">частини </w:t>
      </w:r>
      <w:r w:rsidRPr="00D043B1">
        <w:rPr>
          <w:rFonts w:ascii="Arial" w:hAnsi="Arial" w:cs="Arial"/>
          <w:sz w:val="16"/>
          <w:szCs w:val="16"/>
        </w:rPr>
        <w:t xml:space="preserve">винагороди </w:t>
      </w:r>
      <w:r>
        <w:rPr>
          <w:rFonts w:ascii="Arial" w:hAnsi="Arial" w:cs="Arial"/>
          <w:sz w:val="16"/>
          <w:szCs w:val="16"/>
          <w:lang w:val="uk-UA"/>
        </w:rPr>
        <w:t>п</w:t>
      </w:r>
      <w:r w:rsidRPr="00D043B1">
        <w:rPr>
          <w:rFonts w:ascii="Arial" w:hAnsi="Arial" w:cs="Arial"/>
          <w:sz w:val="16"/>
          <w:szCs w:val="16"/>
        </w:rPr>
        <w:t>рацівникам, обліковуються відповідно до Облікової політики Банку.</w:t>
      </w:r>
    </w:p>
  </w:footnote>
  <w:footnote w:id="8">
    <w:p w14:paraId="544817D8" w14:textId="77777777" w:rsidR="009B0FD9" w:rsidRPr="00936C76" w:rsidRDefault="009B0FD9" w:rsidP="00D043B1">
      <w:pPr>
        <w:pStyle w:val="ac"/>
        <w:jc w:val="both"/>
        <w:rPr>
          <w:rFonts w:ascii="Arial" w:hAnsi="Arial" w:cs="Arial"/>
          <w:sz w:val="16"/>
          <w:szCs w:val="16"/>
        </w:rPr>
      </w:pPr>
      <w:r w:rsidRPr="00936C76">
        <w:rPr>
          <w:rStyle w:val="ae"/>
          <w:rFonts w:ascii="Arial" w:hAnsi="Arial" w:cs="Arial"/>
          <w:sz w:val="16"/>
          <w:szCs w:val="16"/>
        </w:rPr>
        <w:footnoteRef/>
      </w:r>
      <w:r w:rsidRPr="00936C76">
        <w:rPr>
          <w:rFonts w:ascii="Arial" w:hAnsi="Arial" w:cs="Arial"/>
          <w:sz w:val="16"/>
          <w:szCs w:val="16"/>
        </w:rPr>
        <w:t xml:space="preserve"> Оскільки вони мають трудовий договір з Італією</w:t>
      </w:r>
    </w:p>
  </w:footnote>
  <w:footnote w:id="9">
    <w:p w14:paraId="6CC79CAC" w14:textId="77777777" w:rsidR="009B0FD9" w:rsidRPr="00405B37" w:rsidRDefault="009B0FD9" w:rsidP="009B0FD9">
      <w:pPr>
        <w:pStyle w:val="ac"/>
        <w:rPr>
          <w:sz w:val="16"/>
          <w:szCs w:val="16"/>
        </w:rPr>
      </w:pPr>
      <w:r w:rsidRPr="00936C76">
        <w:rPr>
          <w:rStyle w:val="ae"/>
          <w:rFonts w:ascii="Arial" w:hAnsi="Arial" w:cs="Arial"/>
          <w:sz w:val="16"/>
          <w:szCs w:val="16"/>
        </w:rPr>
        <w:footnoteRef/>
      </w:r>
      <w:r w:rsidRPr="00936C76">
        <w:rPr>
          <w:rFonts w:ascii="Arial" w:hAnsi="Arial" w:cs="Arial"/>
          <w:sz w:val="16"/>
          <w:szCs w:val="16"/>
        </w:rPr>
        <w:t xml:space="preserve"> Оскільки вони мають трудовий договір з Італією</w:t>
      </w:r>
    </w:p>
  </w:footnote>
  <w:footnote w:id="10">
    <w:p w14:paraId="5FB7EE35" w14:textId="77777777" w:rsidR="009B0FD9" w:rsidRPr="001E705D" w:rsidRDefault="009B0FD9" w:rsidP="009B0FD9">
      <w:pPr>
        <w:pStyle w:val="ac"/>
        <w:rPr>
          <w:rFonts w:ascii="Arial" w:hAnsi="Arial" w:cs="Arial"/>
          <w:sz w:val="16"/>
          <w:szCs w:val="16"/>
        </w:rPr>
      </w:pPr>
      <w:r w:rsidRPr="001E705D">
        <w:rPr>
          <w:rStyle w:val="ae"/>
          <w:rFonts w:ascii="Arial" w:hAnsi="Arial" w:cs="Arial"/>
          <w:sz w:val="16"/>
          <w:szCs w:val="16"/>
        </w:rPr>
        <w:footnoteRef/>
      </w:r>
      <w:r w:rsidRPr="001E705D">
        <w:rPr>
          <w:rFonts w:ascii="Arial" w:hAnsi="Arial" w:cs="Arial"/>
          <w:sz w:val="16"/>
          <w:szCs w:val="16"/>
        </w:rPr>
        <w:t xml:space="preserve"> Зокрема, робиться посилання на керівників середньої ланки, оцінених за допомогою методології NewPAT </w:t>
      </w:r>
      <w:r w:rsidRPr="001E705D">
        <w:rPr>
          <w:rFonts w:ascii="Arial" w:hAnsi="Arial" w:cs="Arial"/>
          <w:sz w:val="16"/>
          <w:szCs w:val="16"/>
          <w:lang w:val="en-GB"/>
        </w:rPr>
        <w:t>Excentive</w:t>
      </w:r>
    </w:p>
  </w:footnote>
  <w:footnote w:id="11">
    <w:p w14:paraId="1E24B653" w14:textId="77777777" w:rsidR="008A1CAF" w:rsidRPr="00AB1C66" w:rsidRDefault="008A1CAF" w:rsidP="00AB1C66">
      <w:pPr>
        <w:pStyle w:val="ac"/>
        <w:jc w:val="both"/>
        <w:rPr>
          <w:rFonts w:ascii="Arial" w:hAnsi="Arial" w:cs="Arial"/>
          <w:sz w:val="16"/>
          <w:szCs w:val="16"/>
        </w:rPr>
      </w:pPr>
      <w:r w:rsidRPr="00AB1C66">
        <w:rPr>
          <w:rStyle w:val="ae"/>
          <w:rFonts w:ascii="Arial" w:hAnsi="Arial" w:cs="Arial"/>
          <w:sz w:val="16"/>
          <w:szCs w:val="16"/>
        </w:rPr>
        <w:footnoteRef/>
      </w:r>
      <w:r w:rsidRPr="00AB1C66">
        <w:rPr>
          <w:rFonts w:ascii="Arial" w:hAnsi="Arial" w:cs="Arial"/>
          <w:sz w:val="16"/>
          <w:szCs w:val="16"/>
        </w:rPr>
        <w:t xml:space="preserve"> Слід зазначити, що керівникам та працівникам контрольних функцій не встановлюються цілі/КПІ, пов’язані з економічними та фінансовими результатами, відповідно до:</w:t>
      </w:r>
    </w:p>
    <w:p w14:paraId="017361DA" w14:textId="372B476B" w:rsidR="008A1CAF" w:rsidRPr="00AB1C66" w:rsidRDefault="008A1CAF" w:rsidP="00AB1C66">
      <w:pPr>
        <w:pStyle w:val="ac"/>
        <w:jc w:val="both"/>
        <w:rPr>
          <w:rFonts w:ascii="Arial" w:hAnsi="Arial" w:cs="Arial"/>
          <w:sz w:val="16"/>
          <w:szCs w:val="16"/>
        </w:rPr>
      </w:pPr>
      <w:r w:rsidRPr="00AB1C66">
        <w:rPr>
          <w:rFonts w:ascii="Arial" w:hAnsi="Arial" w:cs="Arial"/>
          <w:sz w:val="16"/>
          <w:szCs w:val="16"/>
        </w:rPr>
        <w:t>• Постанови НБУ № 64: «</w:t>
      </w:r>
      <w:r w:rsidR="00397477">
        <w:rPr>
          <w:rFonts w:ascii="Arial" w:hAnsi="Arial" w:cs="Arial"/>
          <w:sz w:val="16"/>
          <w:szCs w:val="16"/>
          <w:lang w:val="uk-UA"/>
        </w:rPr>
        <w:t>Винагорода головного ризик-менеджера та головного комплаєнс-менеджера,</w:t>
      </w:r>
      <w:r w:rsidRPr="00AB1C66">
        <w:rPr>
          <w:rFonts w:ascii="Arial" w:hAnsi="Arial" w:cs="Arial"/>
          <w:sz w:val="16"/>
          <w:szCs w:val="16"/>
        </w:rPr>
        <w:t xml:space="preserve"> та працівників цих функцій не повинна залежати від результатів діяльності бізнес-підрозділів»;</w:t>
      </w:r>
    </w:p>
    <w:p w14:paraId="319A15DC" w14:textId="27199179" w:rsidR="008A1CAF" w:rsidRPr="008A1CAF" w:rsidRDefault="008A1CAF" w:rsidP="00AB1C66">
      <w:pPr>
        <w:pStyle w:val="ac"/>
        <w:jc w:val="both"/>
      </w:pPr>
      <w:r w:rsidRPr="00AB1C66">
        <w:rPr>
          <w:rFonts w:ascii="Arial" w:hAnsi="Arial" w:cs="Arial"/>
          <w:sz w:val="16"/>
          <w:szCs w:val="16"/>
        </w:rPr>
        <w:t>• Постановою НБУ № 311: «Принцип незалежності також передбачає, що не може бути випадків, коли винагорода внутрішніх аудиторів пов’язана з фінансовими результатами банку або його бізнес-підрозділів».</w:t>
      </w:r>
    </w:p>
  </w:footnote>
  <w:footnote w:id="12">
    <w:p w14:paraId="32888FBC" w14:textId="00576779" w:rsidR="002F0A57" w:rsidRPr="00592B9E" w:rsidRDefault="002F0A57" w:rsidP="00592B9E">
      <w:pPr>
        <w:pStyle w:val="ac"/>
        <w:jc w:val="both"/>
        <w:rPr>
          <w:rFonts w:ascii="Arial" w:hAnsi="Arial" w:cs="Arial"/>
          <w:sz w:val="16"/>
          <w:szCs w:val="16"/>
          <w:lang w:val="uk-UA"/>
        </w:rPr>
      </w:pPr>
      <w:r w:rsidRPr="00592B9E">
        <w:rPr>
          <w:rStyle w:val="ae"/>
          <w:rFonts w:ascii="Arial" w:hAnsi="Arial" w:cs="Arial"/>
          <w:sz w:val="16"/>
          <w:szCs w:val="16"/>
        </w:rPr>
        <w:footnoteRef/>
      </w:r>
      <w:r w:rsidRPr="00592B9E">
        <w:rPr>
          <w:rFonts w:ascii="Arial" w:hAnsi="Arial" w:cs="Arial"/>
          <w:sz w:val="16"/>
          <w:szCs w:val="16"/>
        </w:rPr>
        <w:t xml:space="preserve"> Відповідно до вимог постанови НБУ №</w:t>
      </w:r>
      <w:r w:rsidR="007E75D3">
        <w:rPr>
          <w:rFonts w:ascii="Arial" w:hAnsi="Arial" w:cs="Arial"/>
          <w:sz w:val="16"/>
          <w:szCs w:val="16"/>
          <w:lang w:val="uk-UA"/>
        </w:rPr>
        <w:t xml:space="preserve"> </w:t>
      </w:r>
      <w:r w:rsidRPr="00592B9E">
        <w:rPr>
          <w:rFonts w:ascii="Arial" w:hAnsi="Arial" w:cs="Arial"/>
          <w:sz w:val="16"/>
          <w:szCs w:val="16"/>
        </w:rPr>
        <w:t xml:space="preserve">64 від 11.06.2018 «Про затвердження Положення про організацію системи управління ризиками в банках України та банківських групах» </w:t>
      </w:r>
      <w:r w:rsidR="0021316D" w:rsidRPr="00592B9E">
        <w:rPr>
          <w:rFonts w:ascii="Arial" w:hAnsi="Arial" w:cs="Arial"/>
          <w:sz w:val="16"/>
          <w:szCs w:val="16"/>
          <w:lang w:val="uk-UA"/>
        </w:rPr>
        <w:t xml:space="preserve">оціночні листи для керівників </w:t>
      </w:r>
      <w:r w:rsidRPr="00592B9E">
        <w:rPr>
          <w:rFonts w:ascii="Arial" w:hAnsi="Arial" w:cs="Arial"/>
          <w:sz w:val="16"/>
          <w:szCs w:val="16"/>
        </w:rPr>
        <w:t>підрозділ</w:t>
      </w:r>
      <w:r w:rsidR="0021316D" w:rsidRPr="00592B9E">
        <w:rPr>
          <w:rFonts w:ascii="Arial" w:hAnsi="Arial" w:cs="Arial"/>
          <w:sz w:val="16"/>
          <w:szCs w:val="16"/>
          <w:lang w:val="uk-UA"/>
        </w:rPr>
        <w:t>ів</w:t>
      </w:r>
      <w:r w:rsidRPr="00592B9E">
        <w:rPr>
          <w:rFonts w:ascii="Arial" w:hAnsi="Arial" w:cs="Arial"/>
          <w:sz w:val="16"/>
          <w:szCs w:val="16"/>
        </w:rPr>
        <w:t xml:space="preserve"> кредитного адміністрування для уникнення конфлікту інтересів</w:t>
      </w:r>
      <w:r w:rsidR="0021316D" w:rsidRPr="00592B9E">
        <w:rPr>
          <w:rFonts w:ascii="Arial" w:hAnsi="Arial" w:cs="Arial"/>
          <w:sz w:val="16"/>
          <w:szCs w:val="16"/>
          <w:lang w:val="uk-UA"/>
        </w:rPr>
        <w:t>,</w:t>
      </w:r>
      <w:r w:rsidRPr="00592B9E">
        <w:rPr>
          <w:rFonts w:ascii="Arial" w:hAnsi="Arial" w:cs="Arial"/>
          <w:sz w:val="16"/>
          <w:szCs w:val="16"/>
        </w:rPr>
        <w:t xml:space="preserve"> </w:t>
      </w:r>
      <w:r w:rsidR="0021316D" w:rsidRPr="00592B9E">
        <w:rPr>
          <w:rFonts w:ascii="Arial" w:hAnsi="Arial" w:cs="Arial"/>
          <w:sz w:val="16"/>
          <w:szCs w:val="16"/>
          <w:lang w:val="uk-UA"/>
        </w:rPr>
        <w:t xml:space="preserve">не </w:t>
      </w:r>
      <w:r w:rsidRPr="00592B9E">
        <w:rPr>
          <w:rFonts w:ascii="Arial" w:hAnsi="Arial" w:cs="Arial"/>
          <w:sz w:val="16"/>
          <w:szCs w:val="16"/>
        </w:rPr>
        <w:t>повин</w:t>
      </w:r>
      <w:r w:rsidR="0021316D" w:rsidRPr="00592B9E">
        <w:rPr>
          <w:rFonts w:ascii="Arial" w:hAnsi="Arial" w:cs="Arial"/>
          <w:sz w:val="16"/>
          <w:szCs w:val="16"/>
          <w:lang w:val="uk-UA"/>
        </w:rPr>
        <w:t>ні включати КПЕ, пов’язані з обсягом кредитів або прибутком, отриманим Банком, у короткостроковому періоді.</w:t>
      </w:r>
    </w:p>
  </w:footnote>
  <w:footnote w:id="13">
    <w:p w14:paraId="2E3A54A7" w14:textId="68F9F649" w:rsidR="009B0FD9" w:rsidRPr="00737474" w:rsidRDefault="009B0FD9" w:rsidP="009B0FD9">
      <w:pPr>
        <w:pStyle w:val="ac"/>
        <w:rPr>
          <w:rFonts w:ascii="Arial" w:hAnsi="Arial" w:cs="Arial"/>
          <w:sz w:val="16"/>
          <w:szCs w:val="16"/>
        </w:rPr>
      </w:pPr>
      <w:r w:rsidRPr="00737474">
        <w:rPr>
          <w:rStyle w:val="ae"/>
          <w:rFonts w:ascii="Arial" w:hAnsi="Arial" w:cs="Arial"/>
          <w:sz w:val="16"/>
          <w:szCs w:val="16"/>
        </w:rPr>
        <w:footnoteRef/>
      </w:r>
      <w:r w:rsidRPr="00737474">
        <w:rPr>
          <w:rFonts w:ascii="Arial" w:hAnsi="Arial" w:cs="Arial"/>
          <w:sz w:val="16"/>
          <w:szCs w:val="16"/>
        </w:rPr>
        <w:t xml:space="preserve"> У методології NewPat Excentive вони можуть бути включені в опис КПЕ або в розділ «коментарі»</w:t>
      </w:r>
    </w:p>
  </w:footnote>
  <w:footnote w:id="14">
    <w:p w14:paraId="0ECE45A4" w14:textId="696A33CC" w:rsidR="009B0FD9" w:rsidRDefault="009B0FD9" w:rsidP="009B0FD9">
      <w:pPr>
        <w:pStyle w:val="ac"/>
      </w:pPr>
      <w:r w:rsidRPr="00737474">
        <w:rPr>
          <w:rStyle w:val="ae"/>
          <w:rFonts w:ascii="Arial" w:hAnsi="Arial" w:cs="Arial"/>
          <w:sz w:val="16"/>
          <w:szCs w:val="16"/>
        </w:rPr>
        <w:footnoteRef/>
      </w:r>
      <w:r w:rsidRPr="00737474">
        <w:rPr>
          <w:rFonts w:ascii="Arial" w:hAnsi="Arial" w:cs="Arial"/>
          <w:sz w:val="16"/>
          <w:szCs w:val="16"/>
        </w:rPr>
        <w:t xml:space="preserve"> </w:t>
      </w:r>
      <w:r w:rsidR="000C607A" w:rsidRPr="000C607A">
        <w:rPr>
          <w:rFonts w:ascii="Arial" w:hAnsi="Arial" w:cs="Arial"/>
          <w:sz w:val="16"/>
          <w:szCs w:val="16"/>
        </w:rPr>
        <w:t>Більш детальну інформацію про ключові показники ефективності (KPI) у сфері ESG див. у Додатку 1 — «Врахування ризиків, пов’язаних зі сталим розвитком, у системах мотивації»</w:t>
      </w:r>
    </w:p>
  </w:footnote>
  <w:footnote w:id="15">
    <w:p w14:paraId="1A52562F" w14:textId="1F34826B" w:rsidR="009B0FD9" w:rsidRPr="00166E6E" w:rsidRDefault="009B0FD9" w:rsidP="009B0FD9">
      <w:pPr>
        <w:pStyle w:val="ac"/>
        <w:rPr>
          <w:rFonts w:ascii="Arial" w:hAnsi="Arial" w:cs="Arial"/>
          <w:sz w:val="16"/>
          <w:szCs w:val="16"/>
          <w:lang w:val="uk-UA"/>
        </w:rPr>
      </w:pPr>
      <w:r w:rsidRPr="002F3677">
        <w:rPr>
          <w:rStyle w:val="ae"/>
          <w:rFonts w:ascii="Arial" w:hAnsi="Arial" w:cs="Arial"/>
          <w:sz w:val="16"/>
          <w:szCs w:val="16"/>
        </w:rPr>
        <w:footnoteRef/>
      </w:r>
      <w:r w:rsidRPr="002F3677">
        <w:rPr>
          <w:rFonts w:ascii="Arial" w:hAnsi="Arial" w:cs="Arial"/>
          <w:sz w:val="16"/>
          <w:szCs w:val="16"/>
        </w:rPr>
        <w:t xml:space="preserve"> Детальніше про внутрішнє ранжування осіб, професійна діяльність яких має значний вплив на профіль ризику Групи, описано у </w:t>
      </w:r>
      <w:r w:rsidR="00166E6E">
        <w:rPr>
          <w:rFonts w:ascii="Arial" w:hAnsi="Arial" w:cs="Arial"/>
          <w:sz w:val="16"/>
          <w:szCs w:val="16"/>
          <w:lang w:val="uk-UA"/>
        </w:rPr>
        <w:t>Правилах</w:t>
      </w:r>
      <w:r w:rsidRPr="002F3677">
        <w:rPr>
          <w:rFonts w:ascii="Arial" w:hAnsi="Arial" w:cs="Arial"/>
          <w:sz w:val="16"/>
          <w:szCs w:val="16"/>
        </w:rPr>
        <w:t xml:space="preserve"> Групи ІСП</w:t>
      </w:r>
      <w:r w:rsidR="00166E6E">
        <w:rPr>
          <w:rFonts w:ascii="Arial" w:hAnsi="Arial" w:cs="Arial"/>
          <w:sz w:val="16"/>
          <w:szCs w:val="16"/>
          <w:lang w:val="uk-UA"/>
        </w:rPr>
        <w:t xml:space="preserve"> щодо винагороди</w:t>
      </w:r>
    </w:p>
  </w:footnote>
  <w:footnote w:id="16">
    <w:p w14:paraId="4BE95091" w14:textId="5487DFA9" w:rsidR="00894BA4" w:rsidRPr="00205681" w:rsidRDefault="00894BA4" w:rsidP="00E86410">
      <w:pPr>
        <w:pStyle w:val="ac"/>
        <w:jc w:val="both"/>
        <w:rPr>
          <w:rFonts w:ascii="Arial" w:hAnsi="Arial" w:cs="Arial"/>
          <w:sz w:val="16"/>
          <w:szCs w:val="16"/>
        </w:rPr>
      </w:pPr>
      <w:r w:rsidRPr="00E86410">
        <w:rPr>
          <w:rStyle w:val="ae"/>
          <w:rFonts w:ascii="Arial" w:hAnsi="Arial" w:cs="Arial"/>
          <w:sz w:val="16"/>
          <w:szCs w:val="16"/>
        </w:rPr>
        <w:footnoteRef/>
      </w:r>
      <w:r w:rsidRPr="00E86410">
        <w:rPr>
          <w:rFonts w:ascii="Arial" w:hAnsi="Arial" w:cs="Arial"/>
          <w:sz w:val="16"/>
          <w:szCs w:val="16"/>
        </w:rPr>
        <w:t xml:space="preserve"> Суб’єкти господарювання, для яких передбачено план «</w:t>
      </w:r>
      <w:r>
        <w:rPr>
          <w:rFonts w:ascii="Arial" w:hAnsi="Arial" w:cs="Arial"/>
          <w:sz w:val="16"/>
          <w:szCs w:val="16"/>
          <w:lang w:val="uk-UA"/>
        </w:rPr>
        <w:t>виведення із кризи</w:t>
      </w:r>
      <w:r w:rsidRPr="00E86410">
        <w:rPr>
          <w:rFonts w:ascii="Arial" w:hAnsi="Arial" w:cs="Arial"/>
          <w:sz w:val="16"/>
          <w:szCs w:val="16"/>
        </w:rPr>
        <w:t>» — що розуміється як стратегічна ініціатива з відновлення діяльності, спрямована на підвищення прибутковості, — вважаються порівнянними зі стартап-юридичними особами і, отже, підпадають під дію тих самих правил</w:t>
      </w:r>
    </w:p>
  </w:footnote>
  <w:footnote w:id="17">
    <w:p w14:paraId="5ECFD86C" w14:textId="50FE7029" w:rsidR="004F248A" w:rsidRPr="00B8684D" w:rsidRDefault="004F248A">
      <w:pPr>
        <w:pStyle w:val="ac"/>
        <w:rPr>
          <w:rFonts w:ascii="Arial" w:hAnsi="Arial" w:cs="Arial"/>
          <w:sz w:val="16"/>
          <w:szCs w:val="16"/>
        </w:rPr>
      </w:pPr>
      <w:r w:rsidRPr="00047EBA">
        <w:rPr>
          <w:rStyle w:val="ae"/>
          <w:rFonts w:ascii="Arial" w:hAnsi="Arial" w:cs="Arial"/>
          <w:sz w:val="16"/>
          <w:szCs w:val="16"/>
        </w:rPr>
        <w:footnoteRef/>
      </w:r>
      <w:r w:rsidRPr="00047EBA">
        <w:rPr>
          <w:rFonts w:ascii="Arial" w:hAnsi="Arial" w:cs="Arial"/>
          <w:sz w:val="16"/>
          <w:szCs w:val="16"/>
        </w:rPr>
        <w:t xml:space="preserve"> Якщо є потреба передбачити КПЕ з протидії відмиванню коштів, він може бути включений до цього розділу як нефінансовий КПЕ з вагою від 10% до 30%.</w:t>
      </w:r>
    </w:p>
  </w:footnote>
  <w:footnote w:id="18">
    <w:p w14:paraId="7F0FAE99" w14:textId="77777777" w:rsidR="009B0FD9" w:rsidRPr="005D2D69" w:rsidRDefault="009B0FD9" w:rsidP="009B0FD9">
      <w:pPr>
        <w:pStyle w:val="ac"/>
        <w:jc w:val="both"/>
        <w:rPr>
          <w:rFonts w:ascii="Arial" w:hAnsi="Arial" w:cs="Arial"/>
          <w:sz w:val="16"/>
          <w:szCs w:val="16"/>
        </w:rPr>
      </w:pPr>
      <w:r w:rsidRPr="005D2D69">
        <w:rPr>
          <w:rStyle w:val="ae"/>
          <w:rFonts w:ascii="Arial" w:hAnsi="Arial" w:cs="Arial"/>
          <w:sz w:val="16"/>
          <w:szCs w:val="16"/>
        </w:rPr>
        <w:footnoteRef/>
      </w:r>
      <w:r w:rsidRPr="005D2D69">
        <w:rPr>
          <w:rFonts w:ascii="Arial" w:hAnsi="Arial" w:cs="Arial"/>
          <w:sz w:val="16"/>
          <w:szCs w:val="16"/>
        </w:rPr>
        <w:t xml:space="preserve"> Що стосується системи оцінки діяльності працівників, які працюють у мережі, а також подібних ролей:</w:t>
      </w:r>
    </w:p>
    <w:p w14:paraId="17AA0ECF" w14:textId="77777777" w:rsidR="009B0FD9" w:rsidRPr="005D2D69" w:rsidRDefault="009B0FD9" w:rsidP="003C7CFC">
      <w:pPr>
        <w:pStyle w:val="ac"/>
        <w:numPr>
          <w:ilvl w:val="0"/>
          <w:numId w:val="47"/>
        </w:numPr>
        <w:overflowPunct w:val="0"/>
        <w:autoSpaceDE w:val="0"/>
        <w:autoSpaceDN w:val="0"/>
        <w:adjustRightInd w:val="0"/>
        <w:jc w:val="both"/>
        <w:textAlignment w:val="baseline"/>
        <w:rPr>
          <w:rFonts w:ascii="Arial" w:hAnsi="Arial" w:cs="Arial"/>
          <w:sz w:val="16"/>
          <w:szCs w:val="16"/>
        </w:rPr>
      </w:pPr>
      <w:r w:rsidRPr="005D2D69">
        <w:rPr>
          <w:rFonts w:ascii="Arial" w:hAnsi="Arial" w:cs="Arial"/>
          <w:sz w:val="16"/>
          <w:szCs w:val="16"/>
        </w:rPr>
        <w:t>премія, яка відноситься до першого розділу не виплачується посередині року (наприклад квартал, семестр..)</w:t>
      </w:r>
    </w:p>
    <w:p w14:paraId="7206CBFA" w14:textId="77777777" w:rsidR="009B0FD9" w:rsidRPr="00F6331E" w:rsidRDefault="009B0FD9" w:rsidP="003C7CFC">
      <w:pPr>
        <w:pStyle w:val="ac"/>
        <w:numPr>
          <w:ilvl w:val="0"/>
          <w:numId w:val="47"/>
        </w:numPr>
        <w:overflowPunct w:val="0"/>
        <w:autoSpaceDE w:val="0"/>
        <w:autoSpaceDN w:val="0"/>
        <w:adjustRightInd w:val="0"/>
        <w:jc w:val="both"/>
        <w:textAlignment w:val="baseline"/>
        <w:rPr>
          <w:sz w:val="16"/>
          <w:szCs w:val="16"/>
        </w:rPr>
      </w:pPr>
      <w:r w:rsidRPr="005D2D69">
        <w:rPr>
          <w:rFonts w:ascii="Arial" w:hAnsi="Arial" w:cs="Arial"/>
          <w:sz w:val="16"/>
          <w:szCs w:val="16"/>
        </w:rPr>
        <w:t>премія по другому розділу не виплачується протягом усього року, протягом якого відбулася дія, яка призвела до дисциплінарного стягнення</w:t>
      </w:r>
    </w:p>
  </w:footnote>
  <w:footnote w:id="19">
    <w:p w14:paraId="2E826B26" w14:textId="2DBECF9C" w:rsidR="00A609E1" w:rsidRPr="00B8684D" w:rsidRDefault="00A609E1">
      <w:pPr>
        <w:pStyle w:val="ac"/>
        <w:rPr>
          <w:rFonts w:ascii="Arial" w:hAnsi="Arial" w:cs="Arial"/>
          <w:sz w:val="16"/>
          <w:szCs w:val="16"/>
          <w:lang w:val="uk-UA"/>
        </w:rPr>
      </w:pPr>
      <w:r w:rsidRPr="00047EBA">
        <w:rPr>
          <w:rStyle w:val="ae"/>
          <w:rFonts w:ascii="Arial" w:hAnsi="Arial" w:cs="Arial"/>
          <w:sz w:val="16"/>
          <w:szCs w:val="16"/>
        </w:rPr>
        <w:footnoteRef/>
      </w:r>
      <w:r w:rsidRPr="00047EBA">
        <w:rPr>
          <w:rFonts w:ascii="Arial" w:hAnsi="Arial" w:cs="Arial"/>
          <w:sz w:val="16"/>
          <w:szCs w:val="16"/>
        </w:rPr>
        <w:t xml:space="preserve"> </w:t>
      </w:r>
      <w:r w:rsidRPr="00047EBA">
        <w:rPr>
          <w:rFonts w:ascii="Arial" w:hAnsi="Arial" w:cs="Arial"/>
          <w:sz w:val="16"/>
          <w:szCs w:val="16"/>
          <w:lang w:val="uk-UA"/>
        </w:rPr>
        <w:t>під терміном «довготривала відсутність» маються на увазі декретні відпустки та неоплачувані відпустки тривалістю понад 30 календарних днів.</w:t>
      </w:r>
    </w:p>
  </w:footnote>
  <w:footnote w:id="20">
    <w:p w14:paraId="747704DB" w14:textId="377C990B" w:rsidR="007D6515" w:rsidRPr="00CC2CB6" w:rsidRDefault="007D6515" w:rsidP="00CC2CB6">
      <w:pPr>
        <w:pStyle w:val="ac"/>
        <w:jc w:val="both"/>
        <w:rPr>
          <w:rFonts w:ascii="Arial" w:hAnsi="Arial" w:cs="Arial"/>
          <w:sz w:val="16"/>
          <w:szCs w:val="16"/>
          <w:lang w:val="uk-UA"/>
        </w:rPr>
      </w:pPr>
      <w:r w:rsidRPr="00CC2CB6">
        <w:rPr>
          <w:rStyle w:val="ae"/>
          <w:rFonts w:ascii="Arial" w:hAnsi="Arial" w:cs="Arial"/>
          <w:sz w:val="16"/>
          <w:szCs w:val="16"/>
        </w:rPr>
        <w:footnoteRef/>
      </w:r>
      <w:r w:rsidRPr="00CC2CB6">
        <w:rPr>
          <w:rFonts w:ascii="Arial" w:hAnsi="Arial" w:cs="Arial"/>
          <w:sz w:val="16"/>
          <w:szCs w:val="16"/>
        </w:rPr>
        <w:t xml:space="preserve"> </w:t>
      </w:r>
      <w:r w:rsidRPr="00CC2CB6">
        <w:rPr>
          <w:rFonts w:ascii="Arial" w:hAnsi="Arial" w:cs="Arial"/>
          <w:sz w:val="16"/>
          <w:szCs w:val="16"/>
          <w:lang w:val="uk-UA"/>
        </w:rPr>
        <w:t>для перерахунку гривні в євро або навпаки, враховується офіційний курс гривні до іноземних валют, встановлений Національним банком на дату прийняття рішення про призначення зазначеного розміру змінної частини винагороди</w:t>
      </w:r>
    </w:p>
  </w:footnote>
  <w:footnote w:id="21">
    <w:p w14:paraId="3AF25DDF" w14:textId="42080015" w:rsidR="00FE3568" w:rsidRPr="00CC2CB6" w:rsidRDefault="00FE3568" w:rsidP="00CC2CB6">
      <w:pPr>
        <w:pStyle w:val="ac"/>
        <w:jc w:val="both"/>
        <w:rPr>
          <w:rFonts w:ascii="Arial" w:hAnsi="Arial" w:cs="Arial"/>
          <w:sz w:val="16"/>
          <w:szCs w:val="16"/>
        </w:rPr>
      </w:pPr>
      <w:r w:rsidRPr="00CC2CB6">
        <w:rPr>
          <w:rStyle w:val="ae"/>
          <w:rFonts w:ascii="Arial" w:hAnsi="Arial" w:cs="Arial"/>
          <w:sz w:val="16"/>
          <w:szCs w:val="16"/>
        </w:rPr>
        <w:footnoteRef/>
      </w:r>
      <w:r w:rsidRPr="00CC2CB6">
        <w:rPr>
          <w:rFonts w:ascii="Arial" w:hAnsi="Arial" w:cs="Arial"/>
          <w:sz w:val="16"/>
          <w:szCs w:val="16"/>
        </w:rPr>
        <w:t xml:space="preserve"> </w:t>
      </w:r>
      <w:bookmarkStart w:id="150" w:name="_Hlk169876105"/>
      <w:bookmarkStart w:id="151" w:name="_Hlk169875981"/>
      <w:r w:rsidR="00B61B97" w:rsidRPr="00CC2CB6">
        <w:rPr>
          <w:rFonts w:ascii="Arial" w:hAnsi="Arial" w:cs="Arial"/>
          <w:sz w:val="16"/>
          <w:szCs w:val="16"/>
          <w:lang w:val="uk-UA"/>
        </w:rPr>
        <w:t>для</w:t>
      </w:r>
      <w:r w:rsidRPr="00CC2CB6">
        <w:rPr>
          <w:rFonts w:ascii="Arial" w:hAnsi="Arial" w:cs="Arial"/>
          <w:sz w:val="16"/>
          <w:szCs w:val="16"/>
          <w:lang w:val="uk-UA"/>
        </w:rPr>
        <w:t xml:space="preserve"> перерахунку гривні в євро або навпаки, враховується </w:t>
      </w:r>
      <w:r w:rsidR="00B61B97" w:rsidRPr="00CC2CB6">
        <w:rPr>
          <w:rFonts w:ascii="Arial" w:hAnsi="Arial" w:cs="Arial"/>
          <w:sz w:val="16"/>
          <w:szCs w:val="16"/>
          <w:lang w:val="uk-UA"/>
        </w:rPr>
        <w:t>офіційний курс гривні до іноземних валют</w:t>
      </w:r>
      <w:r w:rsidRPr="00CC2CB6">
        <w:rPr>
          <w:rFonts w:ascii="Arial" w:hAnsi="Arial" w:cs="Arial"/>
          <w:sz w:val="16"/>
          <w:szCs w:val="16"/>
          <w:lang w:val="uk-UA"/>
        </w:rPr>
        <w:t xml:space="preserve">, </w:t>
      </w:r>
      <w:r w:rsidR="00B61B97" w:rsidRPr="00CC2CB6">
        <w:rPr>
          <w:rFonts w:ascii="Arial" w:hAnsi="Arial" w:cs="Arial"/>
          <w:sz w:val="16"/>
          <w:szCs w:val="16"/>
          <w:lang w:val="uk-UA"/>
        </w:rPr>
        <w:t>встановлений Національним банком на дату прийняття рішення про призначення зазначеного розміру змінної частини</w:t>
      </w:r>
      <w:r w:rsidRPr="00CC2CB6">
        <w:rPr>
          <w:rFonts w:ascii="Arial" w:hAnsi="Arial" w:cs="Arial"/>
          <w:sz w:val="16"/>
          <w:szCs w:val="16"/>
          <w:lang w:val="uk-UA"/>
        </w:rPr>
        <w:t xml:space="preserve"> винагород</w:t>
      </w:r>
      <w:r w:rsidR="00B61B97" w:rsidRPr="00CC2CB6">
        <w:rPr>
          <w:rFonts w:ascii="Arial" w:hAnsi="Arial" w:cs="Arial"/>
          <w:sz w:val="16"/>
          <w:szCs w:val="16"/>
          <w:lang w:val="uk-UA"/>
        </w:rPr>
        <w:t>и</w:t>
      </w:r>
      <w:bookmarkEnd w:id="150"/>
      <w:r w:rsidRPr="00CC2CB6">
        <w:rPr>
          <w:rFonts w:ascii="Arial" w:hAnsi="Arial" w:cs="Arial"/>
          <w:sz w:val="16"/>
          <w:szCs w:val="16"/>
          <w:lang w:val="uk-UA"/>
        </w:rPr>
        <w:t>.</w:t>
      </w:r>
      <w:bookmarkEnd w:id="151"/>
    </w:p>
  </w:footnote>
  <w:footnote w:id="22">
    <w:p w14:paraId="37548034" w14:textId="47F7EB3D" w:rsidR="003A7CD2" w:rsidRPr="003A7CD2" w:rsidRDefault="003A7CD2" w:rsidP="00CC2CB6">
      <w:pPr>
        <w:pStyle w:val="ac"/>
        <w:jc w:val="both"/>
      </w:pPr>
      <w:r w:rsidRPr="00CC2CB6">
        <w:rPr>
          <w:rStyle w:val="ae"/>
          <w:rFonts w:ascii="Arial" w:hAnsi="Arial" w:cs="Arial"/>
          <w:sz w:val="16"/>
          <w:szCs w:val="16"/>
        </w:rPr>
        <w:footnoteRef/>
      </w:r>
      <w:r w:rsidRPr="00CC2CB6">
        <w:rPr>
          <w:rFonts w:ascii="Arial" w:hAnsi="Arial" w:cs="Arial"/>
          <w:sz w:val="16"/>
          <w:szCs w:val="16"/>
        </w:rPr>
        <w:t xml:space="preserve"> </w:t>
      </w:r>
      <w:r w:rsidR="00B61B97" w:rsidRPr="00CC2CB6">
        <w:rPr>
          <w:rFonts w:ascii="Arial" w:hAnsi="Arial" w:cs="Arial"/>
          <w:sz w:val="16"/>
          <w:szCs w:val="16"/>
          <w:lang w:val="uk-UA"/>
        </w:rPr>
        <w:t>для перерахунку гривні в євро або навпаки, враховується офіційний курс гривні до іноземних валют, встановлений Національним банком на дату прийняття рішення про призначення зазначеного розміру змінної частини винагороди.</w:t>
      </w:r>
    </w:p>
  </w:footnote>
  <w:footnote w:id="23">
    <w:p w14:paraId="09CC192E" w14:textId="77777777" w:rsidR="009B0FD9" w:rsidRPr="00841383" w:rsidRDefault="009B0FD9" w:rsidP="00457442">
      <w:pPr>
        <w:pStyle w:val="ac"/>
        <w:jc w:val="both"/>
        <w:rPr>
          <w:rFonts w:ascii="Arial" w:hAnsi="Arial" w:cs="Arial"/>
          <w:sz w:val="16"/>
          <w:szCs w:val="16"/>
        </w:rPr>
      </w:pPr>
      <w:r w:rsidRPr="00841383">
        <w:rPr>
          <w:rStyle w:val="ae"/>
          <w:rFonts w:ascii="Arial" w:hAnsi="Arial" w:cs="Arial"/>
          <w:sz w:val="16"/>
          <w:szCs w:val="16"/>
        </w:rPr>
        <w:footnoteRef/>
      </w:r>
      <w:r w:rsidRPr="00841383">
        <w:rPr>
          <w:rFonts w:ascii="Arial" w:hAnsi="Arial" w:cs="Arial"/>
          <w:sz w:val="16"/>
          <w:szCs w:val="16"/>
        </w:rPr>
        <w:t xml:space="preserve"> Оскільки вони мають італійський трудовий договір</w:t>
      </w:r>
    </w:p>
  </w:footnote>
  <w:footnote w:id="24">
    <w:p w14:paraId="5FA7E56B" w14:textId="77777777" w:rsidR="009B0FD9" w:rsidRPr="00FA04E2" w:rsidRDefault="009B0FD9" w:rsidP="00457442">
      <w:pPr>
        <w:pStyle w:val="ac"/>
        <w:jc w:val="both"/>
        <w:rPr>
          <w:sz w:val="16"/>
          <w:szCs w:val="16"/>
        </w:rPr>
      </w:pPr>
      <w:r w:rsidRPr="00841383">
        <w:rPr>
          <w:rStyle w:val="ae"/>
          <w:rFonts w:ascii="Arial" w:hAnsi="Arial" w:cs="Arial"/>
          <w:sz w:val="16"/>
          <w:szCs w:val="16"/>
        </w:rPr>
        <w:footnoteRef/>
      </w:r>
      <w:r w:rsidRPr="00841383">
        <w:rPr>
          <w:rFonts w:ascii="Arial" w:hAnsi="Arial" w:cs="Arial"/>
          <w:sz w:val="16"/>
          <w:szCs w:val="16"/>
        </w:rPr>
        <w:t xml:space="preserve"> Оскільки вони мають італійський трудовий договір.</w:t>
      </w:r>
    </w:p>
  </w:footnote>
  <w:footnote w:id="25">
    <w:p w14:paraId="3D75B8B9" w14:textId="77777777" w:rsidR="00BA2FA0" w:rsidRDefault="00BA2FA0" w:rsidP="00BA2FA0">
      <w:pPr>
        <w:pStyle w:val="ac"/>
        <w:jc w:val="both"/>
      </w:pPr>
      <w:r w:rsidRPr="00552263">
        <w:rPr>
          <w:rStyle w:val="ae"/>
          <w:rFonts w:ascii="Arial" w:hAnsi="Arial" w:cs="Arial"/>
          <w:sz w:val="16"/>
          <w:szCs w:val="16"/>
        </w:rPr>
        <w:footnoteRef/>
      </w:r>
      <w:r w:rsidRPr="00552263">
        <w:rPr>
          <w:rFonts w:ascii="Arial" w:hAnsi="Arial" w:cs="Arial"/>
          <w:sz w:val="16"/>
          <w:szCs w:val="16"/>
        </w:rPr>
        <w:t xml:space="preserve"> Включаючи осіб, професійна діяльність яких має значний вплив на профіль ризику Групи (якщо такі є), які не обіймають керівних посад</w:t>
      </w:r>
    </w:p>
  </w:footnote>
  <w:footnote w:id="26">
    <w:p w14:paraId="4FA0AB4B" w14:textId="3918CA63" w:rsidR="0071771C" w:rsidRPr="00205681" w:rsidRDefault="0071771C" w:rsidP="0071771C">
      <w:pPr>
        <w:pStyle w:val="ac"/>
        <w:jc w:val="both"/>
        <w:rPr>
          <w:rFonts w:ascii="Arial" w:hAnsi="Arial" w:cs="Arial"/>
          <w:sz w:val="16"/>
          <w:szCs w:val="16"/>
          <w:lang w:val="uk-UA"/>
        </w:rPr>
      </w:pPr>
      <w:r w:rsidRPr="00E2494F">
        <w:rPr>
          <w:rStyle w:val="ae"/>
          <w:rFonts w:ascii="Arial" w:hAnsi="Arial" w:cs="Arial"/>
          <w:sz w:val="16"/>
          <w:szCs w:val="16"/>
          <w:lang w:val="uk-UA"/>
        </w:rPr>
        <w:footnoteRef/>
      </w:r>
      <w:r w:rsidRPr="00E2494F">
        <w:rPr>
          <w:rFonts w:ascii="Arial" w:hAnsi="Arial" w:cs="Arial"/>
          <w:sz w:val="16"/>
          <w:szCs w:val="16"/>
          <w:lang w:val="uk-UA"/>
        </w:rPr>
        <w:t xml:space="preserve"> </w:t>
      </w:r>
      <w:r w:rsidR="00B82266" w:rsidRPr="00E2494F">
        <w:rPr>
          <w:rFonts w:ascii="Arial" w:hAnsi="Arial" w:cs="Arial"/>
          <w:sz w:val="16"/>
          <w:szCs w:val="16"/>
          <w:lang w:val="uk-UA"/>
        </w:rPr>
        <w:t>Як ризики, пов’язані зі змінами ситуації — наприклад, серед тих, що наразі відомі, геополітичні ризики, технологічні ризики (штучний інтелект, цифрові активи, треті сторони тощо), ризики ESG, — так і ризики, пов’язані з більш традиційними операціями (кредитні, ліквідн</w:t>
      </w:r>
      <w:r w:rsidR="008D246C">
        <w:rPr>
          <w:rFonts w:ascii="Arial" w:hAnsi="Arial" w:cs="Arial"/>
          <w:sz w:val="16"/>
          <w:szCs w:val="16"/>
          <w:lang w:val="uk-UA"/>
        </w:rPr>
        <w:t>ості</w:t>
      </w:r>
      <w:r w:rsidR="00B82266" w:rsidRPr="00E2494F">
        <w:rPr>
          <w:rFonts w:ascii="Arial" w:hAnsi="Arial" w:cs="Arial"/>
          <w:sz w:val="16"/>
          <w:szCs w:val="16"/>
          <w:lang w:val="uk-UA"/>
        </w:rPr>
        <w:t xml:space="preserve"> тощо), вважаються новими ризиками. У будь-якому разі, ті ризики, які стануть </w:t>
      </w:r>
      <w:r w:rsidR="008D246C">
        <w:rPr>
          <w:rFonts w:ascii="Arial" w:hAnsi="Arial" w:cs="Arial"/>
          <w:sz w:val="16"/>
          <w:szCs w:val="16"/>
          <w:lang w:val="uk-UA"/>
        </w:rPr>
        <w:t>значимими</w:t>
      </w:r>
      <w:r w:rsidR="00B82266" w:rsidRPr="00E2494F">
        <w:rPr>
          <w:rFonts w:ascii="Arial" w:hAnsi="Arial" w:cs="Arial"/>
          <w:sz w:val="16"/>
          <w:szCs w:val="16"/>
          <w:lang w:val="uk-UA"/>
        </w:rPr>
        <w:t xml:space="preserve"> в цьому контексті протягом терміну дії Плану, будуть враховані</w:t>
      </w:r>
      <w:r w:rsidRPr="00E2494F">
        <w:rPr>
          <w:rFonts w:ascii="Arial" w:hAnsi="Arial" w:cs="Arial"/>
          <w:sz w:val="16"/>
          <w:szCs w:val="16"/>
          <w:lang w:val="uk-UA"/>
        </w:rPr>
        <w:t>.</w:t>
      </w:r>
    </w:p>
  </w:footnote>
  <w:footnote w:id="27">
    <w:p w14:paraId="4BBB8A77" w14:textId="02B60FC2" w:rsidR="00F74BED" w:rsidRPr="00205681" w:rsidRDefault="00F74BED" w:rsidP="00205681">
      <w:pPr>
        <w:pStyle w:val="ac"/>
        <w:jc w:val="both"/>
        <w:rPr>
          <w:rFonts w:ascii="Arial" w:hAnsi="Arial" w:cs="Arial"/>
          <w:sz w:val="16"/>
          <w:szCs w:val="16"/>
        </w:rPr>
      </w:pPr>
      <w:r w:rsidRPr="00205681">
        <w:rPr>
          <w:rStyle w:val="ae"/>
          <w:rFonts w:ascii="Arial" w:hAnsi="Arial" w:cs="Arial"/>
          <w:sz w:val="16"/>
          <w:szCs w:val="16"/>
        </w:rPr>
        <w:footnoteRef/>
      </w:r>
      <w:r w:rsidRPr="00205681">
        <w:rPr>
          <w:rFonts w:ascii="Arial" w:hAnsi="Arial" w:cs="Arial"/>
          <w:sz w:val="16"/>
          <w:szCs w:val="16"/>
        </w:rPr>
        <w:t xml:space="preserve"> У разі смерті право на виплату належних сум, включаючи будь-які відстрочені частини, переходить до спадкоємців на тих самих умовах, за тими самими строками та графіком виплат/розподілу.</w:t>
      </w:r>
    </w:p>
  </w:footnote>
  <w:footnote w:id="28">
    <w:p w14:paraId="7FDB3CBA" w14:textId="77777777" w:rsidR="009B0FD9" w:rsidRPr="006D5CD7" w:rsidRDefault="009B0FD9" w:rsidP="009B0FD9">
      <w:pPr>
        <w:pStyle w:val="ac"/>
        <w:rPr>
          <w:rFonts w:ascii="Arial" w:hAnsi="Arial" w:cs="Arial"/>
          <w:sz w:val="16"/>
          <w:szCs w:val="16"/>
        </w:rPr>
      </w:pPr>
      <w:r w:rsidRPr="006D5CD7">
        <w:rPr>
          <w:rFonts w:ascii="Arial" w:hAnsi="Arial" w:cs="Arial"/>
          <w:sz w:val="16"/>
          <w:szCs w:val="16"/>
        </w:rPr>
        <w:t xml:space="preserve"> </w:t>
      </w:r>
      <w:r w:rsidRPr="006D5CD7">
        <w:rPr>
          <w:rFonts w:ascii="Arial" w:hAnsi="Arial" w:cs="Arial"/>
          <w:sz w:val="16"/>
          <w:szCs w:val="16"/>
          <w:vertAlign w:val="superscript"/>
          <w:lang w:val="en-GB"/>
        </w:rPr>
        <w:footnoteRef/>
      </w:r>
      <w:r w:rsidRPr="006D5CD7">
        <w:rPr>
          <w:rFonts w:ascii="Arial" w:hAnsi="Arial" w:cs="Arial"/>
          <w:sz w:val="16"/>
          <w:szCs w:val="16"/>
        </w:rPr>
        <w:t xml:space="preserve"> До фіксованої частини винагороди включається валова винагорода за рік та надбавки, передбачені для окремих посад та/або винагороди, передбачені для певної посади та ще не сплачені.</w:t>
      </w:r>
    </w:p>
    <w:p w14:paraId="18B5A6AE" w14:textId="77777777" w:rsidR="009B0FD9" w:rsidRPr="007E2419" w:rsidRDefault="009B0FD9" w:rsidP="009B0FD9">
      <w:pPr>
        <w:pStyle w:val="ac"/>
        <w:rPr>
          <w:sz w:val="16"/>
          <w:szCs w:val="16"/>
          <w:lang w:val="ru-RU"/>
        </w:rPr>
      </w:pPr>
    </w:p>
  </w:footnote>
  <w:footnote w:id="29">
    <w:p w14:paraId="18434DA9" w14:textId="4C0D91D7" w:rsidR="002F6EB7" w:rsidRPr="005941AA" w:rsidRDefault="002F6EB7" w:rsidP="004129D2">
      <w:pPr>
        <w:pStyle w:val="ac"/>
        <w:jc w:val="both"/>
        <w:rPr>
          <w:rFonts w:ascii="Arial" w:hAnsi="Arial" w:cs="Arial"/>
          <w:sz w:val="16"/>
          <w:szCs w:val="16"/>
          <w:lang w:val="uk-UA"/>
        </w:rPr>
      </w:pPr>
      <w:r w:rsidRPr="004129D2">
        <w:rPr>
          <w:rStyle w:val="ae"/>
          <w:rFonts w:ascii="Arial" w:hAnsi="Arial" w:cs="Arial"/>
          <w:sz w:val="16"/>
          <w:szCs w:val="16"/>
        </w:rPr>
        <w:footnoteRef/>
      </w:r>
      <w:r w:rsidRPr="004129D2">
        <w:rPr>
          <w:rFonts w:ascii="Arial" w:hAnsi="Arial" w:cs="Arial"/>
          <w:sz w:val="16"/>
          <w:szCs w:val="16"/>
        </w:rPr>
        <w:t xml:space="preserve"> </w:t>
      </w:r>
      <w:r w:rsidRPr="005941AA">
        <w:rPr>
          <w:rFonts w:ascii="Arial" w:hAnsi="Arial" w:cs="Arial"/>
          <w:sz w:val="16"/>
          <w:szCs w:val="16"/>
          <w:lang w:val="uk-UA"/>
        </w:rPr>
        <w:t>Особа, яка виконує роль на основі критеріїв визначення осіб, професійна діяльність яких має значний вплив на профіль ризику, викладених у документі, протягом щонайменше 3 місяців, вважається особою, професійна діяльність якої має значний вплив на профіль ризику.</w:t>
      </w:r>
    </w:p>
  </w:footnote>
  <w:footnote w:id="30">
    <w:p w14:paraId="08F74C08" w14:textId="368CFA39" w:rsidR="00F03114" w:rsidRPr="00002035" w:rsidRDefault="00F03114" w:rsidP="00002035">
      <w:pPr>
        <w:pStyle w:val="ac"/>
        <w:jc w:val="both"/>
        <w:rPr>
          <w:rFonts w:ascii="Arial" w:hAnsi="Arial" w:cs="Arial"/>
          <w:sz w:val="16"/>
          <w:szCs w:val="16"/>
          <w:lang w:val="uk-UA"/>
        </w:rPr>
      </w:pPr>
      <w:r w:rsidRPr="00002035">
        <w:rPr>
          <w:rStyle w:val="ae"/>
          <w:rFonts w:ascii="Arial" w:hAnsi="Arial" w:cs="Arial"/>
          <w:sz w:val="16"/>
          <w:szCs w:val="16"/>
        </w:rPr>
        <w:footnoteRef/>
      </w:r>
      <w:r w:rsidRPr="00002035">
        <w:rPr>
          <w:rFonts w:ascii="Arial" w:hAnsi="Arial" w:cs="Arial"/>
          <w:sz w:val="16"/>
          <w:szCs w:val="16"/>
        </w:rPr>
        <w:t xml:space="preserve"> </w:t>
      </w:r>
      <w:r w:rsidRPr="00002035">
        <w:rPr>
          <w:rFonts w:ascii="Arial" w:hAnsi="Arial" w:cs="Arial"/>
          <w:sz w:val="16"/>
          <w:szCs w:val="16"/>
          <w:lang w:val="uk-UA"/>
        </w:rPr>
        <w:t>З 01.07.2026 – юридичний департамент;</w:t>
      </w:r>
    </w:p>
  </w:footnote>
  <w:footnote w:id="31">
    <w:p w14:paraId="1BE64AB3" w14:textId="46F396FE" w:rsidR="00F03114" w:rsidRPr="00002035" w:rsidRDefault="00F03114" w:rsidP="00002035">
      <w:pPr>
        <w:pStyle w:val="ac"/>
        <w:jc w:val="both"/>
        <w:rPr>
          <w:rFonts w:ascii="Arial" w:hAnsi="Arial" w:cs="Arial"/>
          <w:sz w:val="16"/>
          <w:szCs w:val="16"/>
          <w:lang w:val="uk-UA"/>
        </w:rPr>
      </w:pPr>
      <w:r w:rsidRPr="00002035">
        <w:rPr>
          <w:rStyle w:val="ae"/>
          <w:rFonts w:ascii="Arial" w:hAnsi="Arial" w:cs="Arial"/>
          <w:sz w:val="16"/>
          <w:szCs w:val="16"/>
        </w:rPr>
        <w:footnoteRef/>
      </w:r>
      <w:r w:rsidRPr="00002035">
        <w:rPr>
          <w:rFonts w:ascii="Arial" w:hAnsi="Arial" w:cs="Arial"/>
          <w:sz w:val="16"/>
          <w:szCs w:val="16"/>
        </w:rPr>
        <w:t xml:space="preserve"> </w:t>
      </w:r>
      <w:r w:rsidRPr="00002035">
        <w:rPr>
          <w:rFonts w:ascii="Arial" w:hAnsi="Arial" w:cs="Arial"/>
          <w:sz w:val="16"/>
          <w:szCs w:val="16"/>
          <w:lang w:val="uk-UA"/>
        </w:rPr>
        <w:t>З 01.07.2026 – департамент казначейства та управління активами та пасивами;</w:t>
      </w:r>
    </w:p>
  </w:footnote>
  <w:footnote w:id="32">
    <w:p w14:paraId="0C263FC1" w14:textId="62BF5EA1" w:rsidR="00DD6E6E" w:rsidRPr="00002035" w:rsidRDefault="00DD6E6E" w:rsidP="00002035">
      <w:pPr>
        <w:pStyle w:val="ac"/>
        <w:jc w:val="both"/>
        <w:rPr>
          <w:rFonts w:ascii="Arial" w:hAnsi="Arial" w:cs="Arial"/>
          <w:sz w:val="16"/>
          <w:szCs w:val="16"/>
          <w:lang w:val="uk-UA"/>
        </w:rPr>
      </w:pPr>
      <w:r w:rsidRPr="00002035">
        <w:rPr>
          <w:rStyle w:val="ae"/>
          <w:rFonts w:ascii="Arial" w:hAnsi="Arial" w:cs="Arial"/>
          <w:sz w:val="16"/>
          <w:szCs w:val="16"/>
        </w:rPr>
        <w:footnoteRef/>
      </w:r>
      <w:r w:rsidRPr="00002035">
        <w:rPr>
          <w:rFonts w:ascii="Arial" w:hAnsi="Arial" w:cs="Arial"/>
          <w:sz w:val="16"/>
          <w:szCs w:val="16"/>
        </w:rPr>
        <w:t xml:space="preserve"> </w:t>
      </w:r>
      <w:r w:rsidRPr="00002035">
        <w:rPr>
          <w:rFonts w:ascii="Arial" w:hAnsi="Arial" w:cs="Arial"/>
          <w:sz w:val="16"/>
          <w:szCs w:val="16"/>
          <w:lang w:val="uk-UA"/>
        </w:rPr>
        <w:t>З 01.07.2026 – департамент кібербезпеки, протидії шахрайству, безперервності бізнесу та корпоративної безпеки головного адміністративного управління;</w:t>
      </w:r>
    </w:p>
  </w:footnote>
  <w:footnote w:id="33">
    <w:p w14:paraId="677C7FA4" w14:textId="23340C7C" w:rsidR="00DD6E6E" w:rsidRPr="00205681" w:rsidRDefault="00DD6E6E" w:rsidP="00002035">
      <w:pPr>
        <w:pStyle w:val="ac"/>
        <w:jc w:val="both"/>
        <w:rPr>
          <w:lang w:val="uk-UA"/>
        </w:rPr>
      </w:pPr>
      <w:r w:rsidRPr="00002035">
        <w:rPr>
          <w:rStyle w:val="ae"/>
          <w:rFonts w:ascii="Arial" w:hAnsi="Arial" w:cs="Arial"/>
          <w:sz w:val="16"/>
          <w:szCs w:val="16"/>
        </w:rPr>
        <w:footnoteRef/>
      </w:r>
      <w:r w:rsidRPr="00002035">
        <w:rPr>
          <w:rFonts w:ascii="Arial" w:hAnsi="Arial" w:cs="Arial"/>
          <w:sz w:val="16"/>
          <w:szCs w:val="16"/>
        </w:rPr>
        <w:t xml:space="preserve"> </w:t>
      </w:r>
      <w:r w:rsidRPr="00002035">
        <w:rPr>
          <w:rFonts w:ascii="Arial" w:hAnsi="Arial" w:cs="Arial"/>
          <w:sz w:val="16"/>
          <w:szCs w:val="16"/>
          <w:lang w:val="uk-UA"/>
        </w:rPr>
        <w:t>З 01.07.2026 департамент інформаційно-комунікаційних технологій, оптимізації витрат, трансформації та управління проєктами головного управління з операційної діяльності та трансформації</w:t>
      </w:r>
      <w:r w:rsidR="00DA4699" w:rsidRPr="00002035">
        <w:rPr>
          <w:rFonts w:ascii="Arial" w:hAnsi="Arial" w:cs="Arial"/>
          <w:sz w:val="16"/>
          <w:szCs w:val="16"/>
          <w:lang w:val="uk-UA"/>
        </w:rPr>
        <w:t>;</w:t>
      </w:r>
    </w:p>
  </w:footnote>
  <w:footnote w:id="34">
    <w:p w14:paraId="7175A278" w14:textId="0EA69D17" w:rsidR="00DA4699" w:rsidRPr="00205681" w:rsidRDefault="00DA4699">
      <w:pPr>
        <w:pStyle w:val="ac"/>
        <w:rPr>
          <w:rFonts w:ascii="Arial" w:hAnsi="Arial" w:cs="Arial"/>
          <w:sz w:val="16"/>
          <w:szCs w:val="16"/>
          <w:lang w:val="uk-UA"/>
        </w:rPr>
      </w:pPr>
      <w:r w:rsidRPr="00002035">
        <w:rPr>
          <w:rStyle w:val="ae"/>
          <w:rFonts w:ascii="Arial" w:hAnsi="Arial" w:cs="Arial"/>
          <w:sz w:val="16"/>
          <w:szCs w:val="16"/>
        </w:rPr>
        <w:footnoteRef/>
      </w:r>
      <w:r w:rsidRPr="00002035">
        <w:rPr>
          <w:rFonts w:ascii="Arial" w:hAnsi="Arial" w:cs="Arial"/>
          <w:sz w:val="16"/>
          <w:szCs w:val="16"/>
        </w:rPr>
        <w:t xml:space="preserve"> </w:t>
      </w:r>
      <w:r w:rsidRPr="00002035">
        <w:rPr>
          <w:rFonts w:ascii="Arial" w:hAnsi="Arial" w:cs="Arial"/>
          <w:sz w:val="16"/>
          <w:szCs w:val="16"/>
          <w:lang w:val="uk-UA"/>
        </w:rPr>
        <w:t>З 01.07.2026 керівник головного адміністративного управління;</w:t>
      </w:r>
    </w:p>
  </w:footnote>
  <w:footnote w:id="35">
    <w:p w14:paraId="62A98B13" w14:textId="194E6554" w:rsidR="009801EE" w:rsidRPr="00443B01" w:rsidRDefault="009801EE" w:rsidP="00443B01">
      <w:pPr>
        <w:pStyle w:val="ac"/>
        <w:jc w:val="both"/>
        <w:rPr>
          <w:rFonts w:ascii="Arial" w:hAnsi="Arial" w:cs="Arial"/>
          <w:sz w:val="16"/>
          <w:szCs w:val="16"/>
          <w:lang w:val="uk-UA"/>
        </w:rPr>
      </w:pPr>
      <w:r w:rsidRPr="00443B01">
        <w:rPr>
          <w:rStyle w:val="ae"/>
          <w:rFonts w:ascii="Arial" w:hAnsi="Arial" w:cs="Arial"/>
          <w:sz w:val="16"/>
          <w:szCs w:val="16"/>
        </w:rPr>
        <w:footnoteRef/>
      </w:r>
      <w:r w:rsidRPr="00443B01">
        <w:rPr>
          <w:rFonts w:ascii="Arial" w:hAnsi="Arial" w:cs="Arial"/>
          <w:sz w:val="16"/>
          <w:szCs w:val="16"/>
        </w:rPr>
        <w:t xml:space="preserve"> </w:t>
      </w:r>
      <w:r w:rsidRPr="00443B01">
        <w:rPr>
          <w:rFonts w:ascii="Arial" w:hAnsi="Arial" w:cs="Arial"/>
          <w:sz w:val="16"/>
          <w:szCs w:val="16"/>
          <w:lang w:val="uk-UA"/>
        </w:rPr>
        <w:t xml:space="preserve">Оскільки бонус за звільнення з попереднього місця роботи спрямований на визнання відстрочених частин змінної частини винагороди, зменшених або скасованих попереднім роботодавцем через розірвання трудового договору, цей бонус включено до змінних компонентів винагороди, які розглядаються лише з метою ідентифікації осіб, професійна діяльність яких має значний вплив на профіль ризику, для того, щоб перевірити чи призначено новоприйнятому персоналу загальну винагороду: і) дорівнює або перевищує 500 000 </w:t>
      </w:r>
      <w:r w:rsidR="00443B01" w:rsidRPr="00443B01">
        <w:rPr>
          <w:rFonts w:ascii="Arial" w:hAnsi="Arial" w:cs="Arial"/>
          <w:sz w:val="16"/>
          <w:szCs w:val="16"/>
          <w:lang w:val="uk-UA"/>
        </w:rPr>
        <w:t>євро</w:t>
      </w:r>
      <w:r w:rsidRPr="00443B01">
        <w:rPr>
          <w:rFonts w:ascii="Arial" w:hAnsi="Arial" w:cs="Arial"/>
          <w:sz w:val="16"/>
          <w:szCs w:val="16"/>
          <w:lang w:val="uk-UA"/>
        </w:rPr>
        <w:t xml:space="preserve"> та дорівнює або перевищує середній загальній винагороді, яка сплачується члену органу з функціями стратегічного нагляду та функціями управління, а також вищому керівництву установи та; іі) дорівнює або перевищує 750 000 </w:t>
      </w:r>
      <w:r w:rsidR="00443B01" w:rsidRPr="00443B01">
        <w:rPr>
          <w:rFonts w:ascii="Arial" w:hAnsi="Arial" w:cs="Arial"/>
          <w:sz w:val="16"/>
          <w:szCs w:val="16"/>
          <w:lang w:val="uk-UA"/>
        </w:rPr>
        <w:t>євро</w:t>
      </w:r>
      <w:r w:rsidRPr="00443B01">
        <w:rPr>
          <w:rFonts w:ascii="Arial" w:hAnsi="Arial" w:cs="Arial"/>
          <w:sz w:val="16"/>
          <w:szCs w:val="16"/>
          <w:lang w:val="uk-U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75E2" w14:textId="73D94C4E" w:rsidR="004B210C" w:rsidRDefault="00B52342">
    <w:pPr>
      <w:pStyle w:val="a7"/>
    </w:pPr>
    <w:r>
      <w:rPr>
        <w:noProof/>
        <w:lang w:val="ru-RU" w:eastAsia="ru-RU"/>
      </w:rPr>
      <w:drawing>
        <wp:inline distT="0" distB="0" distL="0" distR="0" wp14:anchorId="437E5CB4" wp14:editId="61B73C75">
          <wp:extent cx="1435735" cy="371475"/>
          <wp:effectExtent l="0" t="0" r="0" b="9525"/>
          <wp:docPr id="3" name="Рисунок 3"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D:\Users\e1909008\AppData\Local\Microsoft\Windows\INetCache\Content.Word\UKR Logo Green Black.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371475"/>
                  </a:xfrm>
                  <a:prstGeom prst="rect">
                    <a:avLst/>
                  </a:prstGeom>
                  <a:noFill/>
                  <a:ln>
                    <a:noFill/>
                  </a:ln>
                </pic:spPr>
              </pic:pic>
            </a:graphicData>
          </a:graphic>
        </wp:inline>
      </w:drawing>
    </w:r>
  </w:p>
  <w:p w14:paraId="5C4C2109" w14:textId="77777777" w:rsidR="00FA1B70" w:rsidRDefault="00FA1B70">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F6F" w14:textId="72514904" w:rsidR="0090525C" w:rsidRDefault="00B52342">
    <w:pPr>
      <w:pStyle w:val="a7"/>
    </w:pPr>
    <w:r>
      <w:rPr>
        <w:noProof/>
        <w:lang w:val="ru-RU" w:eastAsia="ru-RU"/>
      </w:rPr>
      <w:drawing>
        <wp:inline distT="0" distB="0" distL="0" distR="0" wp14:anchorId="3C2555ED" wp14:editId="7F5E3BC9">
          <wp:extent cx="1435735" cy="371475"/>
          <wp:effectExtent l="0" t="0" r="0" b="9525"/>
          <wp:docPr id="7" name="Рисунок 7"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D:\Users\e1909008\AppData\Local\Microsoft\Windows\INetCache\Content.Word\UKR Logo Green Black.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371475"/>
                  </a:xfrm>
                  <a:prstGeom prst="rect">
                    <a:avLst/>
                  </a:prstGeom>
                  <a:noFill/>
                  <a:ln>
                    <a:noFill/>
                  </a:ln>
                </pic:spPr>
              </pic:pic>
            </a:graphicData>
          </a:graphic>
        </wp:inline>
      </w:drawing>
    </w:r>
  </w:p>
  <w:p w14:paraId="613AB03B" w14:textId="77777777" w:rsidR="0090525C" w:rsidRDefault="0090525C">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24450"/>
    <w:multiLevelType w:val="hybridMultilevel"/>
    <w:tmpl w:val="E2CC3B42"/>
    <w:lvl w:ilvl="0" w:tplc="AB8A5536">
      <w:start w:val="1"/>
      <w:numFmt w:val="bullet"/>
      <w:lvlText w:val="•"/>
      <w:lvlJc w:val="left"/>
      <w:pPr>
        <w:tabs>
          <w:tab w:val="num" w:pos="720"/>
        </w:tabs>
        <w:ind w:left="720" w:hanging="360"/>
      </w:pPr>
      <w:rPr>
        <w:rFonts w:ascii="Arial" w:hAnsi="Arial" w:hint="default"/>
      </w:rPr>
    </w:lvl>
    <w:lvl w:ilvl="1" w:tplc="4DAADC78" w:tentative="1">
      <w:start w:val="1"/>
      <w:numFmt w:val="bullet"/>
      <w:lvlText w:val="•"/>
      <w:lvlJc w:val="left"/>
      <w:pPr>
        <w:tabs>
          <w:tab w:val="num" w:pos="1440"/>
        </w:tabs>
        <w:ind w:left="1440" w:hanging="360"/>
      </w:pPr>
      <w:rPr>
        <w:rFonts w:ascii="Arial" w:hAnsi="Arial" w:hint="default"/>
      </w:rPr>
    </w:lvl>
    <w:lvl w:ilvl="2" w:tplc="936652B4" w:tentative="1">
      <w:start w:val="1"/>
      <w:numFmt w:val="bullet"/>
      <w:lvlText w:val="•"/>
      <w:lvlJc w:val="left"/>
      <w:pPr>
        <w:tabs>
          <w:tab w:val="num" w:pos="2160"/>
        </w:tabs>
        <w:ind w:left="2160" w:hanging="360"/>
      </w:pPr>
      <w:rPr>
        <w:rFonts w:ascii="Arial" w:hAnsi="Arial" w:hint="default"/>
      </w:rPr>
    </w:lvl>
    <w:lvl w:ilvl="3" w:tplc="38D8494C" w:tentative="1">
      <w:start w:val="1"/>
      <w:numFmt w:val="bullet"/>
      <w:lvlText w:val="•"/>
      <w:lvlJc w:val="left"/>
      <w:pPr>
        <w:tabs>
          <w:tab w:val="num" w:pos="2880"/>
        </w:tabs>
        <w:ind w:left="2880" w:hanging="360"/>
      </w:pPr>
      <w:rPr>
        <w:rFonts w:ascii="Arial" w:hAnsi="Arial" w:hint="default"/>
      </w:rPr>
    </w:lvl>
    <w:lvl w:ilvl="4" w:tplc="6FB60518" w:tentative="1">
      <w:start w:val="1"/>
      <w:numFmt w:val="bullet"/>
      <w:lvlText w:val="•"/>
      <w:lvlJc w:val="left"/>
      <w:pPr>
        <w:tabs>
          <w:tab w:val="num" w:pos="3600"/>
        </w:tabs>
        <w:ind w:left="3600" w:hanging="360"/>
      </w:pPr>
      <w:rPr>
        <w:rFonts w:ascii="Arial" w:hAnsi="Arial" w:hint="default"/>
      </w:rPr>
    </w:lvl>
    <w:lvl w:ilvl="5" w:tplc="D22C8C6A" w:tentative="1">
      <w:start w:val="1"/>
      <w:numFmt w:val="bullet"/>
      <w:lvlText w:val="•"/>
      <w:lvlJc w:val="left"/>
      <w:pPr>
        <w:tabs>
          <w:tab w:val="num" w:pos="4320"/>
        </w:tabs>
        <w:ind w:left="4320" w:hanging="360"/>
      </w:pPr>
      <w:rPr>
        <w:rFonts w:ascii="Arial" w:hAnsi="Arial" w:hint="default"/>
      </w:rPr>
    </w:lvl>
    <w:lvl w:ilvl="6" w:tplc="478C49F4" w:tentative="1">
      <w:start w:val="1"/>
      <w:numFmt w:val="bullet"/>
      <w:lvlText w:val="•"/>
      <w:lvlJc w:val="left"/>
      <w:pPr>
        <w:tabs>
          <w:tab w:val="num" w:pos="5040"/>
        </w:tabs>
        <w:ind w:left="5040" w:hanging="360"/>
      </w:pPr>
      <w:rPr>
        <w:rFonts w:ascii="Arial" w:hAnsi="Arial" w:hint="default"/>
      </w:rPr>
    </w:lvl>
    <w:lvl w:ilvl="7" w:tplc="A7306494" w:tentative="1">
      <w:start w:val="1"/>
      <w:numFmt w:val="bullet"/>
      <w:lvlText w:val="•"/>
      <w:lvlJc w:val="left"/>
      <w:pPr>
        <w:tabs>
          <w:tab w:val="num" w:pos="5760"/>
        </w:tabs>
        <w:ind w:left="5760" w:hanging="360"/>
      </w:pPr>
      <w:rPr>
        <w:rFonts w:ascii="Arial" w:hAnsi="Arial" w:hint="default"/>
      </w:rPr>
    </w:lvl>
    <w:lvl w:ilvl="8" w:tplc="1728C2D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26A53AF"/>
    <w:multiLevelType w:val="hybridMultilevel"/>
    <w:tmpl w:val="3078D44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 w15:restartNumberingAfterBreak="0">
    <w:nsid w:val="029539B8"/>
    <w:multiLevelType w:val="hybridMultilevel"/>
    <w:tmpl w:val="F41452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02BA39B2"/>
    <w:multiLevelType w:val="hybridMultilevel"/>
    <w:tmpl w:val="4B88EE1A"/>
    <w:lvl w:ilvl="0" w:tplc="04090001">
      <w:start w:val="1"/>
      <w:numFmt w:val="bullet"/>
      <w:lvlText w:val=""/>
      <w:lvlJc w:val="left"/>
      <w:pPr>
        <w:ind w:left="360" w:hanging="360"/>
      </w:pPr>
      <w:rPr>
        <w:rFonts w:ascii="Symbol" w:hAnsi="Symbol" w:hint="default"/>
      </w:rPr>
    </w:lvl>
    <w:lvl w:ilvl="1" w:tplc="04100003">
      <w:start w:val="1"/>
      <w:numFmt w:val="bullet"/>
      <w:lvlText w:val="o"/>
      <w:lvlJc w:val="left"/>
      <w:pPr>
        <w:ind w:left="360" w:hanging="360"/>
      </w:pPr>
      <w:rPr>
        <w:rFonts w:ascii="Courier New" w:hAnsi="Courier New" w:cs="Courier New" w:hint="default"/>
      </w:rPr>
    </w:lvl>
    <w:lvl w:ilvl="2" w:tplc="04100003">
      <w:start w:val="1"/>
      <w:numFmt w:val="bullet"/>
      <w:lvlText w:val="o"/>
      <w:lvlJc w:val="left"/>
      <w:pPr>
        <w:ind w:left="1080" w:hanging="360"/>
      </w:pPr>
      <w:rPr>
        <w:rFonts w:ascii="Courier New" w:hAnsi="Courier New" w:cs="Courier New"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4" w15:restartNumberingAfterBreak="0">
    <w:nsid w:val="02C03281"/>
    <w:multiLevelType w:val="hybridMultilevel"/>
    <w:tmpl w:val="89EA5F7A"/>
    <w:lvl w:ilvl="0" w:tplc="2A66DBF8">
      <w:start w:val="1"/>
      <w:numFmt w:val="bullet"/>
      <w:lvlText w:val=""/>
      <w:lvlJc w:val="left"/>
      <w:pPr>
        <w:tabs>
          <w:tab w:val="num" w:pos="360"/>
        </w:tabs>
        <w:ind w:left="360" w:hanging="360"/>
      </w:pPr>
      <w:rPr>
        <w:rFonts w:ascii="Wingdings" w:hAnsi="Wingdings" w:hint="default"/>
      </w:rPr>
    </w:lvl>
    <w:lvl w:ilvl="1" w:tplc="04100003">
      <w:start w:val="1"/>
      <w:numFmt w:val="bullet"/>
      <w:lvlText w:val="o"/>
      <w:lvlJc w:val="left"/>
      <w:pPr>
        <w:tabs>
          <w:tab w:val="num" w:pos="1080"/>
        </w:tabs>
        <w:ind w:left="1080" w:hanging="360"/>
      </w:pPr>
      <w:rPr>
        <w:rFonts w:ascii="Courier New" w:hAnsi="Courier New" w:cs="Courier New" w:hint="default"/>
      </w:rPr>
    </w:lvl>
    <w:lvl w:ilvl="2" w:tplc="310602DE">
      <w:start w:val="270"/>
      <w:numFmt w:val="bullet"/>
      <w:lvlText w:val=""/>
      <w:lvlJc w:val="left"/>
      <w:pPr>
        <w:tabs>
          <w:tab w:val="num" w:pos="1800"/>
        </w:tabs>
        <w:ind w:left="1800" w:hanging="360"/>
      </w:pPr>
      <w:rPr>
        <w:rFonts w:ascii="Wingdings" w:hAnsi="Wingdings" w:hint="default"/>
      </w:rPr>
    </w:lvl>
    <w:lvl w:ilvl="3" w:tplc="3FDAE8FE" w:tentative="1">
      <w:start w:val="1"/>
      <w:numFmt w:val="bullet"/>
      <w:lvlText w:val=""/>
      <w:lvlJc w:val="left"/>
      <w:pPr>
        <w:tabs>
          <w:tab w:val="num" w:pos="2520"/>
        </w:tabs>
        <w:ind w:left="2520" w:hanging="360"/>
      </w:pPr>
      <w:rPr>
        <w:rFonts w:ascii="Wingdings" w:hAnsi="Wingdings" w:hint="default"/>
      </w:rPr>
    </w:lvl>
    <w:lvl w:ilvl="4" w:tplc="03368D56" w:tentative="1">
      <w:start w:val="1"/>
      <w:numFmt w:val="bullet"/>
      <w:lvlText w:val=""/>
      <w:lvlJc w:val="left"/>
      <w:pPr>
        <w:tabs>
          <w:tab w:val="num" w:pos="3240"/>
        </w:tabs>
        <w:ind w:left="3240" w:hanging="360"/>
      </w:pPr>
      <w:rPr>
        <w:rFonts w:ascii="Wingdings" w:hAnsi="Wingdings" w:hint="default"/>
      </w:rPr>
    </w:lvl>
    <w:lvl w:ilvl="5" w:tplc="959AD674" w:tentative="1">
      <w:start w:val="1"/>
      <w:numFmt w:val="bullet"/>
      <w:lvlText w:val=""/>
      <w:lvlJc w:val="left"/>
      <w:pPr>
        <w:tabs>
          <w:tab w:val="num" w:pos="3960"/>
        </w:tabs>
        <w:ind w:left="3960" w:hanging="360"/>
      </w:pPr>
      <w:rPr>
        <w:rFonts w:ascii="Wingdings" w:hAnsi="Wingdings" w:hint="default"/>
      </w:rPr>
    </w:lvl>
    <w:lvl w:ilvl="6" w:tplc="CB0E77C8" w:tentative="1">
      <w:start w:val="1"/>
      <w:numFmt w:val="bullet"/>
      <w:lvlText w:val=""/>
      <w:lvlJc w:val="left"/>
      <w:pPr>
        <w:tabs>
          <w:tab w:val="num" w:pos="4680"/>
        </w:tabs>
        <w:ind w:left="4680" w:hanging="360"/>
      </w:pPr>
      <w:rPr>
        <w:rFonts w:ascii="Wingdings" w:hAnsi="Wingdings" w:hint="default"/>
      </w:rPr>
    </w:lvl>
    <w:lvl w:ilvl="7" w:tplc="9C108F24" w:tentative="1">
      <w:start w:val="1"/>
      <w:numFmt w:val="bullet"/>
      <w:lvlText w:val=""/>
      <w:lvlJc w:val="left"/>
      <w:pPr>
        <w:tabs>
          <w:tab w:val="num" w:pos="5400"/>
        </w:tabs>
        <w:ind w:left="5400" w:hanging="360"/>
      </w:pPr>
      <w:rPr>
        <w:rFonts w:ascii="Wingdings" w:hAnsi="Wingdings" w:hint="default"/>
      </w:rPr>
    </w:lvl>
    <w:lvl w:ilvl="8" w:tplc="D72EC18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30B609E"/>
    <w:multiLevelType w:val="hybridMultilevel"/>
    <w:tmpl w:val="B8D44B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65A4855"/>
    <w:multiLevelType w:val="hybridMultilevel"/>
    <w:tmpl w:val="64EADCB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0B974D75"/>
    <w:multiLevelType w:val="hybridMultilevel"/>
    <w:tmpl w:val="61CAECD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C0D7847"/>
    <w:multiLevelType w:val="hybridMultilevel"/>
    <w:tmpl w:val="FA063CEA"/>
    <w:lvl w:ilvl="0" w:tplc="3AE61224">
      <w:start w:val="1"/>
      <w:numFmt w:val="bullet"/>
      <w:lvlText w:val="•"/>
      <w:lvlJc w:val="left"/>
      <w:pPr>
        <w:tabs>
          <w:tab w:val="num" w:pos="360"/>
        </w:tabs>
        <w:ind w:left="360" w:hanging="360"/>
      </w:pPr>
      <w:rPr>
        <w:rFonts w:ascii="Arial" w:hAnsi="Arial" w:hint="default"/>
      </w:rPr>
    </w:lvl>
    <w:lvl w:ilvl="1" w:tplc="395E38E0" w:tentative="1">
      <w:start w:val="1"/>
      <w:numFmt w:val="bullet"/>
      <w:lvlText w:val="•"/>
      <w:lvlJc w:val="left"/>
      <w:pPr>
        <w:tabs>
          <w:tab w:val="num" w:pos="1080"/>
        </w:tabs>
        <w:ind w:left="1080" w:hanging="360"/>
      </w:pPr>
      <w:rPr>
        <w:rFonts w:ascii="Arial" w:hAnsi="Arial" w:hint="default"/>
      </w:rPr>
    </w:lvl>
    <w:lvl w:ilvl="2" w:tplc="76E6D358" w:tentative="1">
      <w:start w:val="1"/>
      <w:numFmt w:val="bullet"/>
      <w:lvlText w:val="•"/>
      <w:lvlJc w:val="left"/>
      <w:pPr>
        <w:tabs>
          <w:tab w:val="num" w:pos="1800"/>
        </w:tabs>
        <w:ind w:left="1800" w:hanging="360"/>
      </w:pPr>
      <w:rPr>
        <w:rFonts w:ascii="Arial" w:hAnsi="Arial" w:hint="default"/>
      </w:rPr>
    </w:lvl>
    <w:lvl w:ilvl="3" w:tplc="88C6A7C6" w:tentative="1">
      <w:start w:val="1"/>
      <w:numFmt w:val="bullet"/>
      <w:lvlText w:val="•"/>
      <w:lvlJc w:val="left"/>
      <w:pPr>
        <w:tabs>
          <w:tab w:val="num" w:pos="2520"/>
        </w:tabs>
        <w:ind w:left="2520" w:hanging="360"/>
      </w:pPr>
      <w:rPr>
        <w:rFonts w:ascii="Arial" w:hAnsi="Arial" w:hint="default"/>
      </w:rPr>
    </w:lvl>
    <w:lvl w:ilvl="4" w:tplc="F424D4CE" w:tentative="1">
      <w:start w:val="1"/>
      <w:numFmt w:val="bullet"/>
      <w:lvlText w:val="•"/>
      <w:lvlJc w:val="left"/>
      <w:pPr>
        <w:tabs>
          <w:tab w:val="num" w:pos="3240"/>
        </w:tabs>
        <w:ind w:left="3240" w:hanging="360"/>
      </w:pPr>
      <w:rPr>
        <w:rFonts w:ascii="Arial" w:hAnsi="Arial" w:hint="default"/>
      </w:rPr>
    </w:lvl>
    <w:lvl w:ilvl="5" w:tplc="90AA6244" w:tentative="1">
      <w:start w:val="1"/>
      <w:numFmt w:val="bullet"/>
      <w:lvlText w:val="•"/>
      <w:lvlJc w:val="left"/>
      <w:pPr>
        <w:tabs>
          <w:tab w:val="num" w:pos="3960"/>
        </w:tabs>
        <w:ind w:left="3960" w:hanging="360"/>
      </w:pPr>
      <w:rPr>
        <w:rFonts w:ascii="Arial" w:hAnsi="Arial" w:hint="default"/>
      </w:rPr>
    </w:lvl>
    <w:lvl w:ilvl="6" w:tplc="4F20CEBA" w:tentative="1">
      <w:start w:val="1"/>
      <w:numFmt w:val="bullet"/>
      <w:lvlText w:val="•"/>
      <w:lvlJc w:val="left"/>
      <w:pPr>
        <w:tabs>
          <w:tab w:val="num" w:pos="4680"/>
        </w:tabs>
        <w:ind w:left="4680" w:hanging="360"/>
      </w:pPr>
      <w:rPr>
        <w:rFonts w:ascii="Arial" w:hAnsi="Arial" w:hint="default"/>
      </w:rPr>
    </w:lvl>
    <w:lvl w:ilvl="7" w:tplc="45CE409E" w:tentative="1">
      <w:start w:val="1"/>
      <w:numFmt w:val="bullet"/>
      <w:lvlText w:val="•"/>
      <w:lvlJc w:val="left"/>
      <w:pPr>
        <w:tabs>
          <w:tab w:val="num" w:pos="5400"/>
        </w:tabs>
        <w:ind w:left="5400" w:hanging="360"/>
      </w:pPr>
      <w:rPr>
        <w:rFonts w:ascii="Arial" w:hAnsi="Arial" w:hint="default"/>
      </w:rPr>
    </w:lvl>
    <w:lvl w:ilvl="8" w:tplc="7FEAADFE" w:tentative="1">
      <w:start w:val="1"/>
      <w:numFmt w:val="bullet"/>
      <w:lvlText w:val="•"/>
      <w:lvlJc w:val="left"/>
      <w:pPr>
        <w:tabs>
          <w:tab w:val="num" w:pos="6120"/>
        </w:tabs>
        <w:ind w:left="6120" w:hanging="360"/>
      </w:pPr>
      <w:rPr>
        <w:rFonts w:ascii="Arial" w:hAnsi="Arial" w:hint="default"/>
      </w:rPr>
    </w:lvl>
  </w:abstractNum>
  <w:abstractNum w:abstractNumId="9" w15:restartNumberingAfterBreak="0">
    <w:nsid w:val="0EFB71E9"/>
    <w:multiLevelType w:val="hybridMultilevel"/>
    <w:tmpl w:val="73F8873A"/>
    <w:lvl w:ilvl="0" w:tplc="0410000F">
      <w:start w:val="1"/>
      <w:numFmt w:val="decimal"/>
      <w:lvlText w:val="%1."/>
      <w:lvlJc w:val="left"/>
      <w:pPr>
        <w:ind w:left="360" w:hanging="360"/>
      </w:p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0" w15:restartNumberingAfterBreak="0">
    <w:nsid w:val="10733E5C"/>
    <w:multiLevelType w:val="hybridMultilevel"/>
    <w:tmpl w:val="61CAECD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1966B9F"/>
    <w:multiLevelType w:val="hybridMultilevel"/>
    <w:tmpl w:val="22D238B4"/>
    <w:lvl w:ilvl="0" w:tplc="04090001">
      <w:start w:val="1"/>
      <w:numFmt w:val="bullet"/>
      <w:lvlText w:val=""/>
      <w:lvlJc w:val="left"/>
      <w:pPr>
        <w:ind w:left="360" w:hanging="360"/>
      </w:pPr>
      <w:rPr>
        <w:rFonts w:ascii="Symbol" w:hAnsi="Symbol" w:hint="default"/>
      </w:rPr>
    </w:lvl>
    <w:lvl w:ilvl="1" w:tplc="58229510">
      <w:start w:val="1"/>
      <w:numFmt w:val="lowerLetter"/>
      <w:lvlText w:val="1.%2"/>
      <w:lvlJc w:val="left"/>
      <w:pPr>
        <w:ind w:left="1080" w:hanging="360"/>
      </w:pPr>
      <w:rPr>
        <w:rFonts w:hint="default"/>
        <w:sz w:val="20"/>
        <w:szCs w:val="20"/>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1A178E1"/>
    <w:multiLevelType w:val="hybridMultilevel"/>
    <w:tmpl w:val="1E36481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3" w15:restartNumberingAfterBreak="0">
    <w:nsid w:val="11DB3CCC"/>
    <w:multiLevelType w:val="hybridMultilevel"/>
    <w:tmpl w:val="11BCAC4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69A4E42"/>
    <w:multiLevelType w:val="multilevel"/>
    <w:tmpl w:val="F4B46024"/>
    <w:lvl w:ilvl="0">
      <w:start w:val="5"/>
      <w:numFmt w:val="decimal"/>
      <w:lvlText w:val="%1."/>
      <w:lvlJc w:val="left"/>
      <w:pPr>
        <w:ind w:left="405" w:hanging="405"/>
      </w:pPr>
      <w:rPr>
        <w:rFonts w:cstheme="majorBidi" w:hint="default"/>
        <w:sz w:val="20"/>
      </w:rPr>
    </w:lvl>
    <w:lvl w:ilvl="1">
      <w:start w:val="10"/>
      <w:numFmt w:val="decimal"/>
      <w:lvlText w:val="%1.%2."/>
      <w:lvlJc w:val="left"/>
      <w:pPr>
        <w:ind w:left="765" w:hanging="405"/>
      </w:pPr>
      <w:rPr>
        <w:rFonts w:cstheme="majorBidi" w:hint="default"/>
        <w:sz w:val="20"/>
      </w:rPr>
    </w:lvl>
    <w:lvl w:ilvl="2">
      <w:start w:val="1"/>
      <w:numFmt w:val="decimal"/>
      <w:lvlText w:val="%1.%2.%3."/>
      <w:lvlJc w:val="left"/>
      <w:pPr>
        <w:ind w:left="1440" w:hanging="720"/>
      </w:pPr>
      <w:rPr>
        <w:rFonts w:cstheme="majorBidi" w:hint="default"/>
        <w:sz w:val="20"/>
      </w:rPr>
    </w:lvl>
    <w:lvl w:ilvl="3">
      <w:start w:val="1"/>
      <w:numFmt w:val="decimal"/>
      <w:lvlText w:val="%1.%2.%3.%4."/>
      <w:lvlJc w:val="left"/>
      <w:pPr>
        <w:ind w:left="1800" w:hanging="720"/>
      </w:pPr>
      <w:rPr>
        <w:rFonts w:cstheme="majorBidi" w:hint="default"/>
        <w:sz w:val="20"/>
      </w:rPr>
    </w:lvl>
    <w:lvl w:ilvl="4">
      <w:start w:val="1"/>
      <w:numFmt w:val="decimal"/>
      <w:lvlText w:val="%1.%2.%3.%4.%5."/>
      <w:lvlJc w:val="left"/>
      <w:pPr>
        <w:ind w:left="2520" w:hanging="1080"/>
      </w:pPr>
      <w:rPr>
        <w:rFonts w:cstheme="majorBidi" w:hint="default"/>
        <w:sz w:val="20"/>
      </w:rPr>
    </w:lvl>
    <w:lvl w:ilvl="5">
      <w:start w:val="1"/>
      <w:numFmt w:val="decimal"/>
      <w:lvlText w:val="%1.%2.%3.%4.%5.%6."/>
      <w:lvlJc w:val="left"/>
      <w:pPr>
        <w:ind w:left="2880" w:hanging="1080"/>
      </w:pPr>
      <w:rPr>
        <w:rFonts w:cstheme="majorBidi" w:hint="default"/>
        <w:sz w:val="20"/>
      </w:rPr>
    </w:lvl>
    <w:lvl w:ilvl="6">
      <w:start w:val="1"/>
      <w:numFmt w:val="decimal"/>
      <w:lvlText w:val="%1.%2.%3.%4.%5.%6.%7."/>
      <w:lvlJc w:val="left"/>
      <w:pPr>
        <w:ind w:left="3600" w:hanging="1440"/>
      </w:pPr>
      <w:rPr>
        <w:rFonts w:cstheme="majorBidi" w:hint="default"/>
        <w:sz w:val="20"/>
      </w:rPr>
    </w:lvl>
    <w:lvl w:ilvl="7">
      <w:start w:val="1"/>
      <w:numFmt w:val="decimal"/>
      <w:lvlText w:val="%1.%2.%3.%4.%5.%6.%7.%8."/>
      <w:lvlJc w:val="left"/>
      <w:pPr>
        <w:ind w:left="3960" w:hanging="1440"/>
      </w:pPr>
      <w:rPr>
        <w:rFonts w:cstheme="majorBidi" w:hint="default"/>
        <w:sz w:val="20"/>
      </w:rPr>
    </w:lvl>
    <w:lvl w:ilvl="8">
      <w:start w:val="1"/>
      <w:numFmt w:val="decimal"/>
      <w:lvlText w:val="%1.%2.%3.%4.%5.%6.%7.%8.%9."/>
      <w:lvlJc w:val="left"/>
      <w:pPr>
        <w:ind w:left="4680" w:hanging="1800"/>
      </w:pPr>
      <w:rPr>
        <w:rFonts w:cstheme="majorBidi" w:hint="default"/>
        <w:sz w:val="20"/>
      </w:rPr>
    </w:lvl>
  </w:abstractNum>
  <w:abstractNum w:abstractNumId="15" w15:restartNumberingAfterBreak="0">
    <w:nsid w:val="17211267"/>
    <w:multiLevelType w:val="hybridMultilevel"/>
    <w:tmpl w:val="6EBA3B84"/>
    <w:lvl w:ilvl="0" w:tplc="04100001">
      <w:start w:val="1"/>
      <w:numFmt w:val="bullet"/>
      <w:lvlText w:val=""/>
      <w:lvlJc w:val="left"/>
      <w:pPr>
        <w:tabs>
          <w:tab w:val="num" w:pos="360"/>
        </w:tabs>
        <w:ind w:left="360" w:hanging="360"/>
      </w:pPr>
      <w:rPr>
        <w:rFonts w:ascii="Symbol" w:hAnsi="Symbol" w:hint="default"/>
      </w:rPr>
    </w:lvl>
    <w:lvl w:ilvl="1" w:tplc="39AA90B6">
      <w:start w:val="1"/>
      <w:numFmt w:val="bullet"/>
      <w:lvlText w:val=""/>
      <w:lvlJc w:val="left"/>
      <w:pPr>
        <w:tabs>
          <w:tab w:val="num" w:pos="1080"/>
        </w:tabs>
        <w:ind w:left="1080" w:hanging="360"/>
      </w:pPr>
      <w:rPr>
        <w:rFonts w:ascii="Wingdings" w:hAnsi="Wingdings" w:hint="default"/>
      </w:rPr>
    </w:lvl>
    <w:lvl w:ilvl="2" w:tplc="310602DE">
      <w:start w:val="270"/>
      <w:numFmt w:val="bullet"/>
      <w:lvlText w:val=""/>
      <w:lvlJc w:val="left"/>
      <w:pPr>
        <w:tabs>
          <w:tab w:val="num" w:pos="1800"/>
        </w:tabs>
        <w:ind w:left="1800" w:hanging="360"/>
      </w:pPr>
      <w:rPr>
        <w:rFonts w:ascii="Wingdings" w:hAnsi="Wingdings" w:hint="default"/>
      </w:rPr>
    </w:lvl>
    <w:lvl w:ilvl="3" w:tplc="3FDAE8FE" w:tentative="1">
      <w:start w:val="1"/>
      <w:numFmt w:val="bullet"/>
      <w:lvlText w:val=""/>
      <w:lvlJc w:val="left"/>
      <w:pPr>
        <w:tabs>
          <w:tab w:val="num" w:pos="2520"/>
        </w:tabs>
        <w:ind w:left="2520" w:hanging="360"/>
      </w:pPr>
      <w:rPr>
        <w:rFonts w:ascii="Wingdings" w:hAnsi="Wingdings" w:hint="default"/>
      </w:rPr>
    </w:lvl>
    <w:lvl w:ilvl="4" w:tplc="03368D56" w:tentative="1">
      <w:start w:val="1"/>
      <w:numFmt w:val="bullet"/>
      <w:lvlText w:val=""/>
      <w:lvlJc w:val="left"/>
      <w:pPr>
        <w:tabs>
          <w:tab w:val="num" w:pos="3240"/>
        </w:tabs>
        <w:ind w:left="3240" w:hanging="360"/>
      </w:pPr>
      <w:rPr>
        <w:rFonts w:ascii="Wingdings" w:hAnsi="Wingdings" w:hint="default"/>
      </w:rPr>
    </w:lvl>
    <w:lvl w:ilvl="5" w:tplc="959AD674" w:tentative="1">
      <w:start w:val="1"/>
      <w:numFmt w:val="bullet"/>
      <w:lvlText w:val=""/>
      <w:lvlJc w:val="left"/>
      <w:pPr>
        <w:tabs>
          <w:tab w:val="num" w:pos="3960"/>
        </w:tabs>
        <w:ind w:left="3960" w:hanging="360"/>
      </w:pPr>
      <w:rPr>
        <w:rFonts w:ascii="Wingdings" w:hAnsi="Wingdings" w:hint="default"/>
      </w:rPr>
    </w:lvl>
    <w:lvl w:ilvl="6" w:tplc="CB0E77C8" w:tentative="1">
      <w:start w:val="1"/>
      <w:numFmt w:val="bullet"/>
      <w:lvlText w:val=""/>
      <w:lvlJc w:val="left"/>
      <w:pPr>
        <w:tabs>
          <w:tab w:val="num" w:pos="4680"/>
        </w:tabs>
        <w:ind w:left="4680" w:hanging="360"/>
      </w:pPr>
      <w:rPr>
        <w:rFonts w:ascii="Wingdings" w:hAnsi="Wingdings" w:hint="default"/>
      </w:rPr>
    </w:lvl>
    <w:lvl w:ilvl="7" w:tplc="9C108F24" w:tentative="1">
      <w:start w:val="1"/>
      <w:numFmt w:val="bullet"/>
      <w:lvlText w:val=""/>
      <w:lvlJc w:val="left"/>
      <w:pPr>
        <w:tabs>
          <w:tab w:val="num" w:pos="5400"/>
        </w:tabs>
        <w:ind w:left="5400" w:hanging="360"/>
      </w:pPr>
      <w:rPr>
        <w:rFonts w:ascii="Wingdings" w:hAnsi="Wingdings" w:hint="default"/>
      </w:rPr>
    </w:lvl>
    <w:lvl w:ilvl="8" w:tplc="D72EC188"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17F24A2C"/>
    <w:multiLevelType w:val="hybridMultilevel"/>
    <w:tmpl w:val="9B3A72C4"/>
    <w:lvl w:ilvl="0" w:tplc="598A73CA">
      <w:start w:val="1"/>
      <w:numFmt w:val="decimal"/>
      <w:lvlText w:val="5.5.3.%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18866FD7"/>
    <w:multiLevelType w:val="hybridMultilevel"/>
    <w:tmpl w:val="A852C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19F33BD7"/>
    <w:multiLevelType w:val="hybridMultilevel"/>
    <w:tmpl w:val="CF3A6F9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1D626033"/>
    <w:multiLevelType w:val="multilevel"/>
    <w:tmpl w:val="04100025"/>
    <w:lvl w:ilvl="0">
      <w:start w:val="1"/>
      <w:numFmt w:val="decimal"/>
      <w:pStyle w:val="1"/>
      <w:lvlText w:val="%1"/>
      <w:lvlJc w:val="left"/>
      <w:pPr>
        <w:tabs>
          <w:tab w:val="num" w:pos="432"/>
        </w:tabs>
        <w:ind w:left="432" w:hanging="432"/>
      </w:pPr>
    </w:lvl>
    <w:lvl w:ilvl="1">
      <w:start w:val="1"/>
      <w:numFmt w:val="decimal"/>
      <w:pStyle w:val="2"/>
      <w:lvlText w:val="%1.%2"/>
      <w:lvlJc w:val="left"/>
      <w:pPr>
        <w:tabs>
          <w:tab w:val="num" w:pos="576"/>
        </w:tabs>
        <w:ind w:left="576" w:hanging="576"/>
      </w:p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21CA06BB"/>
    <w:multiLevelType w:val="hybridMultilevel"/>
    <w:tmpl w:val="DD9C4E0E"/>
    <w:lvl w:ilvl="0" w:tplc="FFFFFFFF">
      <w:start w:val="1"/>
      <w:numFmt w:val="lowerLetter"/>
      <w:lvlText w:val="%1)"/>
      <w:lvlJc w:val="left"/>
      <w:pPr>
        <w:tabs>
          <w:tab w:val="num" w:pos="340"/>
        </w:tabs>
        <w:ind w:left="340" w:hanging="340"/>
      </w:pPr>
      <w:rPr>
        <w:rFonts w:hint="default"/>
      </w:rPr>
    </w:lvl>
    <w:lvl w:ilvl="1" w:tplc="0C000001">
      <w:start w:val="1"/>
      <w:numFmt w:val="bullet"/>
      <w:lvlText w:val=""/>
      <w:lvlJc w:val="left"/>
      <w:pPr>
        <w:ind w:left="1440" w:hanging="360"/>
      </w:pPr>
      <w:rPr>
        <w:rFonts w:ascii="Symbol" w:hAnsi="Symbol" w:hint="default"/>
      </w:rPr>
    </w:lvl>
    <w:lvl w:ilvl="2" w:tplc="FFFFFFFF">
      <w:start w:val="1"/>
      <w:numFmt w:val="decimal"/>
      <w:lvlText w:val="%3."/>
      <w:lvlJc w:val="left"/>
      <w:pPr>
        <w:ind w:left="2670" w:hanging="69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252688D"/>
    <w:multiLevelType w:val="hybridMultilevel"/>
    <w:tmpl w:val="4A5E5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22E42CDD"/>
    <w:multiLevelType w:val="hybridMultilevel"/>
    <w:tmpl w:val="283860F4"/>
    <w:lvl w:ilvl="0" w:tplc="04100001">
      <w:start w:val="1"/>
      <w:numFmt w:val="bullet"/>
      <w:lvlText w:val=""/>
      <w:lvlJc w:val="left"/>
      <w:pPr>
        <w:ind w:left="1080" w:hanging="360"/>
      </w:pPr>
      <w:rPr>
        <w:rFonts w:ascii="Symbol" w:hAnsi="Symbol" w:hint="default"/>
      </w:rPr>
    </w:lvl>
    <w:lvl w:ilvl="1" w:tplc="04100003">
      <w:start w:val="1"/>
      <w:numFmt w:val="bullet"/>
      <w:lvlText w:val="o"/>
      <w:lvlJc w:val="left"/>
      <w:pPr>
        <w:ind w:left="1800" w:hanging="360"/>
      </w:pPr>
      <w:rPr>
        <w:rFonts w:ascii="Courier New" w:hAnsi="Courier New" w:cs="Courier New" w:hint="default"/>
      </w:rPr>
    </w:lvl>
    <w:lvl w:ilvl="2" w:tplc="04100005">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15:restartNumberingAfterBreak="0">
    <w:nsid w:val="235B130D"/>
    <w:multiLevelType w:val="hybridMultilevel"/>
    <w:tmpl w:val="310CEC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C44855"/>
    <w:multiLevelType w:val="hybridMultilevel"/>
    <w:tmpl w:val="3D7870DC"/>
    <w:lvl w:ilvl="0" w:tplc="04100003">
      <w:start w:val="1"/>
      <w:numFmt w:val="bullet"/>
      <w:lvlText w:val="o"/>
      <w:lvlJc w:val="left"/>
      <w:pPr>
        <w:ind w:left="1080" w:hanging="360"/>
      </w:pPr>
      <w:rPr>
        <w:rFonts w:ascii="Courier New" w:hAnsi="Courier New" w:cs="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5" w15:restartNumberingAfterBreak="0">
    <w:nsid w:val="27D602E1"/>
    <w:multiLevelType w:val="hybridMultilevel"/>
    <w:tmpl w:val="0D084982"/>
    <w:lvl w:ilvl="0" w:tplc="041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289F06E0"/>
    <w:multiLevelType w:val="hybridMultilevel"/>
    <w:tmpl w:val="A0A41A38"/>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2BF05559"/>
    <w:multiLevelType w:val="hybridMultilevel"/>
    <w:tmpl w:val="E152BB7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28" w15:restartNumberingAfterBreak="0">
    <w:nsid w:val="2DA60657"/>
    <w:multiLevelType w:val="hybridMultilevel"/>
    <w:tmpl w:val="F58A353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2DCA6B18"/>
    <w:multiLevelType w:val="hybridMultilevel"/>
    <w:tmpl w:val="8558FA8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2F197CE2"/>
    <w:multiLevelType w:val="hybridMultilevel"/>
    <w:tmpl w:val="83A24DCA"/>
    <w:lvl w:ilvl="0" w:tplc="3982AD08">
      <w:start w:val="1"/>
      <w:numFmt w:val="decimal"/>
      <w:lvlText w:val="5.5.%1"/>
      <w:lvlJc w:val="left"/>
      <w:pPr>
        <w:ind w:left="5039" w:hanging="360"/>
      </w:pPr>
      <w:rPr>
        <w:rFonts w:hint="default"/>
      </w:rPr>
    </w:lvl>
    <w:lvl w:ilvl="1" w:tplc="04090019">
      <w:start w:val="1"/>
      <w:numFmt w:val="lowerLetter"/>
      <w:lvlText w:val="%2."/>
      <w:lvlJc w:val="left"/>
      <w:pPr>
        <w:ind w:left="5835" w:hanging="360"/>
      </w:pPr>
    </w:lvl>
    <w:lvl w:ilvl="2" w:tplc="0409001B" w:tentative="1">
      <w:start w:val="1"/>
      <w:numFmt w:val="lowerRoman"/>
      <w:lvlText w:val="%3."/>
      <w:lvlJc w:val="right"/>
      <w:pPr>
        <w:ind w:left="6555" w:hanging="180"/>
      </w:pPr>
    </w:lvl>
    <w:lvl w:ilvl="3" w:tplc="0409000F" w:tentative="1">
      <w:start w:val="1"/>
      <w:numFmt w:val="decimal"/>
      <w:lvlText w:val="%4."/>
      <w:lvlJc w:val="left"/>
      <w:pPr>
        <w:ind w:left="7275" w:hanging="360"/>
      </w:pPr>
    </w:lvl>
    <w:lvl w:ilvl="4" w:tplc="04090019" w:tentative="1">
      <w:start w:val="1"/>
      <w:numFmt w:val="lowerLetter"/>
      <w:lvlText w:val="%5."/>
      <w:lvlJc w:val="left"/>
      <w:pPr>
        <w:ind w:left="7995" w:hanging="360"/>
      </w:pPr>
    </w:lvl>
    <w:lvl w:ilvl="5" w:tplc="0409001B" w:tentative="1">
      <w:start w:val="1"/>
      <w:numFmt w:val="lowerRoman"/>
      <w:lvlText w:val="%6."/>
      <w:lvlJc w:val="right"/>
      <w:pPr>
        <w:ind w:left="8715" w:hanging="180"/>
      </w:pPr>
    </w:lvl>
    <w:lvl w:ilvl="6" w:tplc="0409000F" w:tentative="1">
      <w:start w:val="1"/>
      <w:numFmt w:val="decimal"/>
      <w:lvlText w:val="%7."/>
      <w:lvlJc w:val="left"/>
      <w:pPr>
        <w:ind w:left="9435" w:hanging="360"/>
      </w:pPr>
    </w:lvl>
    <w:lvl w:ilvl="7" w:tplc="04090019" w:tentative="1">
      <w:start w:val="1"/>
      <w:numFmt w:val="lowerLetter"/>
      <w:lvlText w:val="%8."/>
      <w:lvlJc w:val="left"/>
      <w:pPr>
        <w:ind w:left="10155" w:hanging="360"/>
      </w:pPr>
    </w:lvl>
    <w:lvl w:ilvl="8" w:tplc="0409001B" w:tentative="1">
      <w:start w:val="1"/>
      <w:numFmt w:val="lowerRoman"/>
      <w:lvlText w:val="%9."/>
      <w:lvlJc w:val="right"/>
      <w:pPr>
        <w:ind w:left="10875" w:hanging="180"/>
      </w:pPr>
    </w:lvl>
  </w:abstractNum>
  <w:abstractNum w:abstractNumId="31" w15:restartNumberingAfterBreak="0">
    <w:nsid w:val="30DF0F4B"/>
    <w:multiLevelType w:val="hybridMultilevel"/>
    <w:tmpl w:val="C67642C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2" w15:restartNumberingAfterBreak="0">
    <w:nsid w:val="31D20469"/>
    <w:multiLevelType w:val="hybridMultilevel"/>
    <w:tmpl w:val="9D02E1FC"/>
    <w:lvl w:ilvl="0" w:tplc="6A244564">
      <w:start w:val="1"/>
      <w:numFmt w:val="decimal"/>
      <w:lvlText w:val="1.%1"/>
      <w:lvlJc w:val="left"/>
      <w:pPr>
        <w:ind w:left="36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1F70330"/>
    <w:multiLevelType w:val="hybridMultilevel"/>
    <w:tmpl w:val="F85C6AF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4" w15:restartNumberingAfterBreak="0">
    <w:nsid w:val="353B503B"/>
    <w:multiLevelType w:val="hybridMultilevel"/>
    <w:tmpl w:val="71BCCACE"/>
    <w:lvl w:ilvl="0" w:tplc="BB8800FA">
      <w:start w:val="1"/>
      <w:numFmt w:val="bullet"/>
      <w:lvlText w:val="•"/>
      <w:lvlJc w:val="left"/>
      <w:pPr>
        <w:tabs>
          <w:tab w:val="num" w:pos="720"/>
        </w:tabs>
        <w:ind w:left="720" w:hanging="360"/>
      </w:pPr>
      <w:rPr>
        <w:rFonts w:ascii="Arial" w:hAnsi="Arial" w:hint="default"/>
      </w:rPr>
    </w:lvl>
    <w:lvl w:ilvl="1" w:tplc="BAFCE926" w:tentative="1">
      <w:start w:val="1"/>
      <w:numFmt w:val="bullet"/>
      <w:lvlText w:val="•"/>
      <w:lvlJc w:val="left"/>
      <w:pPr>
        <w:tabs>
          <w:tab w:val="num" w:pos="1440"/>
        </w:tabs>
        <w:ind w:left="1440" w:hanging="360"/>
      </w:pPr>
      <w:rPr>
        <w:rFonts w:ascii="Arial" w:hAnsi="Arial" w:hint="default"/>
      </w:rPr>
    </w:lvl>
    <w:lvl w:ilvl="2" w:tplc="FD822376" w:tentative="1">
      <w:start w:val="1"/>
      <w:numFmt w:val="bullet"/>
      <w:lvlText w:val="•"/>
      <w:lvlJc w:val="left"/>
      <w:pPr>
        <w:tabs>
          <w:tab w:val="num" w:pos="2160"/>
        </w:tabs>
        <w:ind w:left="2160" w:hanging="360"/>
      </w:pPr>
      <w:rPr>
        <w:rFonts w:ascii="Arial" w:hAnsi="Arial" w:hint="default"/>
      </w:rPr>
    </w:lvl>
    <w:lvl w:ilvl="3" w:tplc="F2D6B91A" w:tentative="1">
      <w:start w:val="1"/>
      <w:numFmt w:val="bullet"/>
      <w:lvlText w:val="•"/>
      <w:lvlJc w:val="left"/>
      <w:pPr>
        <w:tabs>
          <w:tab w:val="num" w:pos="2880"/>
        </w:tabs>
        <w:ind w:left="2880" w:hanging="360"/>
      </w:pPr>
      <w:rPr>
        <w:rFonts w:ascii="Arial" w:hAnsi="Arial" w:hint="default"/>
      </w:rPr>
    </w:lvl>
    <w:lvl w:ilvl="4" w:tplc="AEC4151A" w:tentative="1">
      <w:start w:val="1"/>
      <w:numFmt w:val="bullet"/>
      <w:lvlText w:val="•"/>
      <w:lvlJc w:val="left"/>
      <w:pPr>
        <w:tabs>
          <w:tab w:val="num" w:pos="3600"/>
        </w:tabs>
        <w:ind w:left="3600" w:hanging="360"/>
      </w:pPr>
      <w:rPr>
        <w:rFonts w:ascii="Arial" w:hAnsi="Arial" w:hint="default"/>
      </w:rPr>
    </w:lvl>
    <w:lvl w:ilvl="5" w:tplc="055E37F2" w:tentative="1">
      <w:start w:val="1"/>
      <w:numFmt w:val="bullet"/>
      <w:lvlText w:val="•"/>
      <w:lvlJc w:val="left"/>
      <w:pPr>
        <w:tabs>
          <w:tab w:val="num" w:pos="4320"/>
        </w:tabs>
        <w:ind w:left="4320" w:hanging="360"/>
      </w:pPr>
      <w:rPr>
        <w:rFonts w:ascii="Arial" w:hAnsi="Arial" w:hint="default"/>
      </w:rPr>
    </w:lvl>
    <w:lvl w:ilvl="6" w:tplc="88F4937E" w:tentative="1">
      <w:start w:val="1"/>
      <w:numFmt w:val="bullet"/>
      <w:lvlText w:val="•"/>
      <w:lvlJc w:val="left"/>
      <w:pPr>
        <w:tabs>
          <w:tab w:val="num" w:pos="5040"/>
        </w:tabs>
        <w:ind w:left="5040" w:hanging="360"/>
      </w:pPr>
      <w:rPr>
        <w:rFonts w:ascii="Arial" w:hAnsi="Arial" w:hint="default"/>
      </w:rPr>
    </w:lvl>
    <w:lvl w:ilvl="7" w:tplc="B448C24A" w:tentative="1">
      <w:start w:val="1"/>
      <w:numFmt w:val="bullet"/>
      <w:lvlText w:val="•"/>
      <w:lvlJc w:val="left"/>
      <w:pPr>
        <w:tabs>
          <w:tab w:val="num" w:pos="5760"/>
        </w:tabs>
        <w:ind w:left="5760" w:hanging="360"/>
      </w:pPr>
      <w:rPr>
        <w:rFonts w:ascii="Arial" w:hAnsi="Arial" w:hint="default"/>
      </w:rPr>
    </w:lvl>
    <w:lvl w:ilvl="8" w:tplc="37A41150"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379B70F3"/>
    <w:multiLevelType w:val="multilevel"/>
    <w:tmpl w:val="B470D3E0"/>
    <w:lvl w:ilvl="0">
      <w:start w:val="5"/>
      <w:numFmt w:val="decimal"/>
      <w:lvlText w:val="%1"/>
      <w:lvlJc w:val="left"/>
      <w:pPr>
        <w:ind w:left="510" w:hanging="510"/>
      </w:pPr>
      <w:rPr>
        <w:rFonts w:cstheme="majorBidi" w:hint="default"/>
      </w:rPr>
    </w:lvl>
    <w:lvl w:ilvl="1">
      <w:start w:val="12"/>
      <w:numFmt w:val="decimal"/>
      <w:lvlText w:val="%1.%2"/>
      <w:lvlJc w:val="left"/>
      <w:pPr>
        <w:ind w:left="723" w:hanging="510"/>
      </w:pPr>
      <w:rPr>
        <w:rFonts w:cstheme="majorBidi" w:hint="default"/>
      </w:rPr>
    </w:lvl>
    <w:lvl w:ilvl="2">
      <w:start w:val="3"/>
      <w:numFmt w:val="decimal"/>
      <w:lvlText w:val="%1.%2.%3"/>
      <w:lvlJc w:val="left"/>
      <w:pPr>
        <w:ind w:left="1146" w:hanging="720"/>
      </w:pPr>
      <w:rPr>
        <w:rFonts w:cstheme="majorBidi" w:hint="default"/>
      </w:rPr>
    </w:lvl>
    <w:lvl w:ilvl="3">
      <w:start w:val="1"/>
      <w:numFmt w:val="decimal"/>
      <w:lvlText w:val="%1.%2.%3.%4"/>
      <w:lvlJc w:val="left"/>
      <w:pPr>
        <w:ind w:left="1359" w:hanging="720"/>
      </w:pPr>
      <w:rPr>
        <w:rFonts w:cstheme="majorBidi" w:hint="default"/>
      </w:rPr>
    </w:lvl>
    <w:lvl w:ilvl="4">
      <w:start w:val="1"/>
      <w:numFmt w:val="decimal"/>
      <w:lvlText w:val="%1.%2.%3.%4.%5"/>
      <w:lvlJc w:val="left"/>
      <w:pPr>
        <w:ind w:left="1572" w:hanging="720"/>
      </w:pPr>
      <w:rPr>
        <w:rFonts w:cstheme="majorBidi" w:hint="default"/>
      </w:rPr>
    </w:lvl>
    <w:lvl w:ilvl="5">
      <w:start w:val="1"/>
      <w:numFmt w:val="decimal"/>
      <w:lvlText w:val="%1.%2.%3.%4.%5.%6"/>
      <w:lvlJc w:val="left"/>
      <w:pPr>
        <w:ind w:left="2145" w:hanging="1080"/>
      </w:pPr>
      <w:rPr>
        <w:rFonts w:cstheme="majorBidi" w:hint="default"/>
      </w:rPr>
    </w:lvl>
    <w:lvl w:ilvl="6">
      <w:start w:val="1"/>
      <w:numFmt w:val="decimal"/>
      <w:lvlText w:val="%1.%2.%3.%4.%5.%6.%7"/>
      <w:lvlJc w:val="left"/>
      <w:pPr>
        <w:ind w:left="2358" w:hanging="1080"/>
      </w:pPr>
      <w:rPr>
        <w:rFonts w:cstheme="majorBidi" w:hint="default"/>
      </w:rPr>
    </w:lvl>
    <w:lvl w:ilvl="7">
      <w:start w:val="1"/>
      <w:numFmt w:val="decimal"/>
      <w:lvlText w:val="%1.%2.%3.%4.%5.%6.%7.%8"/>
      <w:lvlJc w:val="left"/>
      <w:pPr>
        <w:ind w:left="2931" w:hanging="1440"/>
      </w:pPr>
      <w:rPr>
        <w:rFonts w:cstheme="majorBidi" w:hint="default"/>
      </w:rPr>
    </w:lvl>
    <w:lvl w:ilvl="8">
      <w:start w:val="1"/>
      <w:numFmt w:val="decimal"/>
      <w:lvlText w:val="%1.%2.%3.%4.%5.%6.%7.%8.%9"/>
      <w:lvlJc w:val="left"/>
      <w:pPr>
        <w:ind w:left="3144" w:hanging="1440"/>
      </w:pPr>
      <w:rPr>
        <w:rFonts w:cstheme="majorBidi" w:hint="default"/>
      </w:rPr>
    </w:lvl>
  </w:abstractNum>
  <w:abstractNum w:abstractNumId="36" w15:restartNumberingAfterBreak="0">
    <w:nsid w:val="39082BF4"/>
    <w:multiLevelType w:val="hybridMultilevel"/>
    <w:tmpl w:val="DAFEC34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7" w15:restartNumberingAfterBreak="0">
    <w:nsid w:val="3A8C4222"/>
    <w:multiLevelType w:val="hybridMultilevel"/>
    <w:tmpl w:val="9DC06E5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8" w15:restartNumberingAfterBreak="0">
    <w:nsid w:val="3A9101E9"/>
    <w:multiLevelType w:val="hybridMultilevel"/>
    <w:tmpl w:val="6C2421A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3C8A3F94"/>
    <w:multiLevelType w:val="hybridMultilevel"/>
    <w:tmpl w:val="24400294"/>
    <w:lvl w:ilvl="0" w:tplc="04090001">
      <w:start w:val="1"/>
      <w:numFmt w:val="bullet"/>
      <w:lvlText w:val=""/>
      <w:lvlJc w:val="left"/>
      <w:pPr>
        <w:ind w:left="360" w:hanging="360"/>
      </w:pPr>
      <w:rPr>
        <w:rFonts w:ascii="Symbol" w:hAnsi="Symbol" w:hint="default"/>
      </w:rPr>
    </w:lvl>
    <w:lvl w:ilvl="1" w:tplc="04100003">
      <w:start w:val="1"/>
      <w:numFmt w:val="bullet"/>
      <w:lvlText w:val="o"/>
      <w:lvlJc w:val="left"/>
      <w:pPr>
        <w:ind w:left="360" w:hanging="360"/>
      </w:pPr>
      <w:rPr>
        <w:rFonts w:ascii="Courier New" w:hAnsi="Courier New" w:cs="Courier New" w:hint="default"/>
      </w:rPr>
    </w:lvl>
    <w:lvl w:ilvl="2" w:tplc="04100005">
      <w:start w:val="1"/>
      <w:numFmt w:val="bullet"/>
      <w:lvlText w:val=""/>
      <w:lvlJc w:val="left"/>
      <w:pPr>
        <w:ind w:left="1080" w:hanging="360"/>
      </w:pPr>
      <w:rPr>
        <w:rFonts w:ascii="Wingdings" w:hAnsi="Wingdings" w:hint="default"/>
      </w:rPr>
    </w:lvl>
    <w:lvl w:ilvl="3" w:tplc="04100001" w:tentative="1">
      <w:start w:val="1"/>
      <w:numFmt w:val="bullet"/>
      <w:lvlText w:val=""/>
      <w:lvlJc w:val="left"/>
      <w:pPr>
        <w:ind w:left="1800" w:hanging="360"/>
      </w:pPr>
      <w:rPr>
        <w:rFonts w:ascii="Symbol" w:hAnsi="Symbol" w:hint="default"/>
      </w:rPr>
    </w:lvl>
    <w:lvl w:ilvl="4" w:tplc="04100003" w:tentative="1">
      <w:start w:val="1"/>
      <w:numFmt w:val="bullet"/>
      <w:lvlText w:val="o"/>
      <w:lvlJc w:val="left"/>
      <w:pPr>
        <w:ind w:left="2520" w:hanging="360"/>
      </w:pPr>
      <w:rPr>
        <w:rFonts w:ascii="Courier New" w:hAnsi="Courier New" w:cs="Courier New" w:hint="default"/>
      </w:rPr>
    </w:lvl>
    <w:lvl w:ilvl="5" w:tplc="04100005" w:tentative="1">
      <w:start w:val="1"/>
      <w:numFmt w:val="bullet"/>
      <w:lvlText w:val=""/>
      <w:lvlJc w:val="left"/>
      <w:pPr>
        <w:ind w:left="3240" w:hanging="360"/>
      </w:pPr>
      <w:rPr>
        <w:rFonts w:ascii="Wingdings" w:hAnsi="Wingdings" w:hint="default"/>
      </w:rPr>
    </w:lvl>
    <w:lvl w:ilvl="6" w:tplc="04100001" w:tentative="1">
      <w:start w:val="1"/>
      <w:numFmt w:val="bullet"/>
      <w:lvlText w:val=""/>
      <w:lvlJc w:val="left"/>
      <w:pPr>
        <w:ind w:left="3960" w:hanging="360"/>
      </w:pPr>
      <w:rPr>
        <w:rFonts w:ascii="Symbol" w:hAnsi="Symbol" w:hint="default"/>
      </w:rPr>
    </w:lvl>
    <w:lvl w:ilvl="7" w:tplc="04100003" w:tentative="1">
      <w:start w:val="1"/>
      <w:numFmt w:val="bullet"/>
      <w:lvlText w:val="o"/>
      <w:lvlJc w:val="left"/>
      <w:pPr>
        <w:ind w:left="4680" w:hanging="360"/>
      </w:pPr>
      <w:rPr>
        <w:rFonts w:ascii="Courier New" w:hAnsi="Courier New" w:cs="Courier New" w:hint="default"/>
      </w:rPr>
    </w:lvl>
    <w:lvl w:ilvl="8" w:tplc="04100005" w:tentative="1">
      <w:start w:val="1"/>
      <w:numFmt w:val="bullet"/>
      <w:lvlText w:val=""/>
      <w:lvlJc w:val="left"/>
      <w:pPr>
        <w:ind w:left="5400" w:hanging="360"/>
      </w:pPr>
      <w:rPr>
        <w:rFonts w:ascii="Wingdings" w:hAnsi="Wingdings" w:hint="default"/>
      </w:rPr>
    </w:lvl>
  </w:abstractNum>
  <w:abstractNum w:abstractNumId="40" w15:restartNumberingAfterBreak="0">
    <w:nsid w:val="3C9A1C78"/>
    <w:multiLevelType w:val="hybridMultilevel"/>
    <w:tmpl w:val="F840529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1" w15:restartNumberingAfterBreak="0">
    <w:nsid w:val="3D87266A"/>
    <w:multiLevelType w:val="hybridMultilevel"/>
    <w:tmpl w:val="0B0E7BD6"/>
    <w:lvl w:ilvl="0" w:tplc="0C00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2" w15:restartNumberingAfterBreak="0">
    <w:nsid w:val="3E086A1F"/>
    <w:multiLevelType w:val="hybridMultilevel"/>
    <w:tmpl w:val="04E668F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3" w15:restartNumberingAfterBreak="0">
    <w:nsid w:val="415052B4"/>
    <w:multiLevelType w:val="hybridMultilevel"/>
    <w:tmpl w:val="03BC816A"/>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44" w15:restartNumberingAfterBreak="0">
    <w:nsid w:val="415B7B24"/>
    <w:multiLevelType w:val="hybridMultilevel"/>
    <w:tmpl w:val="CC8C9300"/>
    <w:lvl w:ilvl="0" w:tplc="FFFFFFFF">
      <w:start w:val="1"/>
      <w:numFmt w:val="decimal"/>
      <w:lvlText w:val="%1."/>
      <w:lvlJc w:val="left"/>
      <w:pPr>
        <w:ind w:left="360" w:hanging="360"/>
      </w:pPr>
    </w:lvl>
    <w:lvl w:ilvl="1" w:tplc="04100003">
      <w:start w:val="1"/>
      <w:numFmt w:val="bullet"/>
      <w:lvlText w:val="o"/>
      <w:lvlJc w:val="left"/>
      <w:pPr>
        <w:ind w:left="72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2562B5D"/>
    <w:multiLevelType w:val="hybridMultilevel"/>
    <w:tmpl w:val="A5E4CCB4"/>
    <w:lvl w:ilvl="0" w:tplc="E99EDA12">
      <w:start w:val="1"/>
      <w:numFmt w:val="decimal"/>
      <w:lvlText w:val="%1."/>
      <w:lvlJc w:val="left"/>
      <w:pPr>
        <w:ind w:left="360" w:hanging="360"/>
      </w:pPr>
    </w:lvl>
    <w:lvl w:ilvl="1" w:tplc="73D2B7B6" w:tentative="1">
      <w:start w:val="1"/>
      <w:numFmt w:val="lowerLetter"/>
      <w:lvlText w:val="%2."/>
      <w:lvlJc w:val="left"/>
      <w:pPr>
        <w:ind w:left="1080" w:hanging="360"/>
      </w:pPr>
    </w:lvl>
    <w:lvl w:ilvl="2" w:tplc="61709B9C" w:tentative="1">
      <w:start w:val="1"/>
      <w:numFmt w:val="lowerRoman"/>
      <w:lvlText w:val="%3."/>
      <w:lvlJc w:val="right"/>
      <w:pPr>
        <w:ind w:left="1800" w:hanging="180"/>
      </w:pPr>
    </w:lvl>
    <w:lvl w:ilvl="3" w:tplc="55028C54" w:tentative="1">
      <w:start w:val="1"/>
      <w:numFmt w:val="decimal"/>
      <w:lvlText w:val="%4."/>
      <w:lvlJc w:val="left"/>
      <w:pPr>
        <w:ind w:left="2520" w:hanging="360"/>
      </w:pPr>
    </w:lvl>
    <w:lvl w:ilvl="4" w:tplc="109A2A76" w:tentative="1">
      <w:start w:val="1"/>
      <w:numFmt w:val="lowerLetter"/>
      <w:lvlText w:val="%5."/>
      <w:lvlJc w:val="left"/>
      <w:pPr>
        <w:ind w:left="3240" w:hanging="360"/>
      </w:pPr>
    </w:lvl>
    <w:lvl w:ilvl="5" w:tplc="436C01E2" w:tentative="1">
      <w:start w:val="1"/>
      <w:numFmt w:val="lowerRoman"/>
      <w:lvlText w:val="%6."/>
      <w:lvlJc w:val="right"/>
      <w:pPr>
        <w:ind w:left="3960" w:hanging="180"/>
      </w:pPr>
    </w:lvl>
    <w:lvl w:ilvl="6" w:tplc="B24810F2" w:tentative="1">
      <w:start w:val="1"/>
      <w:numFmt w:val="decimal"/>
      <w:lvlText w:val="%7."/>
      <w:lvlJc w:val="left"/>
      <w:pPr>
        <w:ind w:left="4680" w:hanging="360"/>
      </w:pPr>
    </w:lvl>
    <w:lvl w:ilvl="7" w:tplc="67B06184" w:tentative="1">
      <w:start w:val="1"/>
      <w:numFmt w:val="lowerLetter"/>
      <w:lvlText w:val="%8."/>
      <w:lvlJc w:val="left"/>
      <w:pPr>
        <w:ind w:left="5400" w:hanging="360"/>
      </w:pPr>
    </w:lvl>
    <w:lvl w:ilvl="8" w:tplc="A3904060" w:tentative="1">
      <w:start w:val="1"/>
      <w:numFmt w:val="lowerRoman"/>
      <w:lvlText w:val="%9."/>
      <w:lvlJc w:val="right"/>
      <w:pPr>
        <w:ind w:left="6120" w:hanging="180"/>
      </w:pPr>
    </w:lvl>
  </w:abstractNum>
  <w:abstractNum w:abstractNumId="46" w15:restartNumberingAfterBreak="0">
    <w:nsid w:val="42FE4AA5"/>
    <w:multiLevelType w:val="hybridMultilevel"/>
    <w:tmpl w:val="83524F4A"/>
    <w:lvl w:ilvl="0" w:tplc="1A7ED980">
      <w:start w:val="1"/>
      <w:numFmt w:val="decimal"/>
      <w:lvlText w:val="5.%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439B4BC6"/>
    <w:multiLevelType w:val="multilevel"/>
    <w:tmpl w:val="1DA6C9B4"/>
    <w:lvl w:ilvl="0">
      <w:start w:val="4"/>
      <w:numFmt w:val="decimal"/>
      <w:lvlText w:val="%1."/>
      <w:lvlJc w:val="left"/>
      <w:pPr>
        <w:ind w:left="360" w:hanging="360"/>
      </w:pPr>
      <w:rPr>
        <w:rFonts w:hint="default"/>
        <w:b/>
      </w:rPr>
    </w:lvl>
    <w:lvl w:ilvl="1">
      <w:start w:val="9"/>
      <w:numFmt w:val="decimal"/>
      <w:isLgl/>
      <w:lvlText w:val="%1.%2"/>
      <w:lvlJc w:val="left"/>
      <w:pPr>
        <w:ind w:left="585" w:hanging="585"/>
      </w:pPr>
      <w:rPr>
        <w:rFonts w:asciiTheme="majorHAnsi" w:eastAsiaTheme="majorEastAsia" w:hAnsiTheme="majorHAnsi" w:cstheme="majorBidi" w:hint="default"/>
        <w:b w:val="0"/>
        <w:i w:val="0"/>
        <w:color w:val="365F91" w:themeColor="accent1" w:themeShade="BF"/>
      </w:rPr>
    </w:lvl>
    <w:lvl w:ilvl="2">
      <w:start w:val="1"/>
      <w:numFmt w:val="decimal"/>
      <w:isLgl/>
      <w:lvlText w:val="%1.%2.%3"/>
      <w:lvlJc w:val="left"/>
      <w:pPr>
        <w:ind w:left="720" w:hanging="720"/>
      </w:pPr>
      <w:rPr>
        <w:rFonts w:asciiTheme="majorHAnsi" w:eastAsiaTheme="majorEastAsia" w:hAnsiTheme="majorHAnsi" w:cstheme="majorBidi" w:hint="default"/>
        <w:b w:val="0"/>
        <w:i w:val="0"/>
        <w:color w:val="365F91" w:themeColor="accent1" w:themeShade="BF"/>
      </w:rPr>
    </w:lvl>
    <w:lvl w:ilvl="3">
      <w:start w:val="1"/>
      <w:numFmt w:val="decimal"/>
      <w:lvlText w:val="5.8.1.%4"/>
      <w:lvlJc w:val="left"/>
      <w:pPr>
        <w:ind w:left="720" w:hanging="720"/>
      </w:pPr>
      <w:rPr>
        <w:rFonts w:hint="default"/>
        <w:b/>
        <w:i w:val="0"/>
        <w:color w:val="000080"/>
      </w:rPr>
    </w:lvl>
    <w:lvl w:ilvl="4">
      <w:start w:val="1"/>
      <w:numFmt w:val="decimal"/>
      <w:isLgl/>
      <w:lvlText w:val="%1.%2.%3.%4.%5"/>
      <w:lvlJc w:val="left"/>
      <w:pPr>
        <w:ind w:left="1080" w:hanging="1080"/>
      </w:pPr>
      <w:rPr>
        <w:rFonts w:asciiTheme="majorHAnsi" w:eastAsiaTheme="majorEastAsia" w:hAnsiTheme="majorHAnsi" w:cstheme="majorBidi" w:hint="default"/>
        <w:b w:val="0"/>
        <w:i w:val="0"/>
        <w:color w:val="365F91" w:themeColor="accent1" w:themeShade="BF"/>
      </w:rPr>
    </w:lvl>
    <w:lvl w:ilvl="5">
      <w:start w:val="1"/>
      <w:numFmt w:val="decimal"/>
      <w:isLgl/>
      <w:lvlText w:val="%1.%2.%3.%4.%5.%6"/>
      <w:lvlJc w:val="left"/>
      <w:pPr>
        <w:ind w:left="1080" w:hanging="1080"/>
      </w:pPr>
      <w:rPr>
        <w:rFonts w:asciiTheme="majorHAnsi" w:eastAsiaTheme="majorEastAsia" w:hAnsiTheme="majorHAnsi" w:cstheme="majorBidi" w:hint="default"/>
        <w:b w:val="0"/>
        <w:i w:val="0"/>
        <w:color w:val="365F91" w:themeColor="accent1" w:themeShade="BF"/>
      </w:rPr>
    </w:lvl>
    <w:lvl w:ilvl="6">
      <w:start w:val="1"/>
      <w:numFmt w:val="decimal"/>
      <w:isLgl/>
      <w:lvlText w:val="%1.%2.%3.%4.%5.%6.%7"/>
      <w:lvlJc w:val="left"/>
      <w:pPr>
        <w:ind w:left="1440" w:hanging="1440"/>
      </w:pPr>
      <w:rPr>
        <w:rFonts w:asciiTheme="majorHAnsi" w:eastAsiaTheme="majorEastAsia" w:hAnsiTheme="majorHAnsi" w:cstheme="majorBidi" w:hint="default"/>
        <w:b w:val="0"/>
        <w:i w:val="0"/>
        <w:color w:val="365F91" w:themeColor="accent1" w:themeShade="BF"/>
      </w:rPr>
    </w:lvl>
    <w:lvl w:ilvl="7">
      <w:start w:val="1"/>
      <w:numFmt w:val="decimal"/>
      <w:isLgl/>
      <w:lvlText w:val="%1.%2.%3.%4.%5.%6.%7.%8"/>
      <w:lvlJc w:val="left"/>
      <w:pPr>
        <w:ind w:left="1440" w:hanging="1440"/>
      </w:pPr>
      <w:rPr>
        <w:rFonts w:asciiTheme="majorHAnsi" w:eastAsiaTheme="majorEastAsia" w:hAnsiTheme="majorHAnsi" w:cstheme="majorBidi" w:hint="default"/>
        <w:b w:val="0"/>
        <w:i w:val="0"/>
        <w:color w:val="365F91" w:themeColor="accent1" w:themeShade="BF"/>
      </w:rPr>
    </w:lvl>
    <w:lvl w:ilvl="8">
      <w:start w:val="1"/>
      <w:numFmt w:val="decimal"/>
      <w:isLgl/>
      <w:lvlText w:val="%1.%2.%3.%4.%5.%6.%7.%8.%9"/>
      <w:lvlJc w:val="left"/>
      <w:pPr>
        <w:ind w:left="1440" w:hanging="1440"/>
      </w:pPr>
      <w:rPr>
        <w:rFonts w:asciiTheme="majorHAnsi" w:eastAsiaTheme="majorEastAsia" w:hAnsiTheme="majorHAnsi" w:cstheme="majorBidi" w:hint="default"/>
        <w:b w:val="0"/>
        <w:i w:val="0"/>
        <w:color w:val="365F91" w:themeColor="accent1" w:themeShade="BF"/>
      </w:rPr>
    </w:lvl>
  </w:abstractNum>
  <w:abstractNum w:abstractNumId="48" w15:restartNumberingAfterBreak="0">
    <w:nsid w:val="447B5661"/>
    <w:multiLevelType w:val="hybridMultilevel"/>
    <w:tmpl w:val="FD647D4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4785758A"/>
    <w:multiLevelType w:val="hybridMultilevel"/>
    <w:tmpl w:val="E97AAD32"/>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0" w15:restartNumberingAfterBreak="0">
    <w:nsid w:val="4A776D08"/>
    <w:multiLevelType w:val="hybridMultilevel"/>
    <w:tmpl w:val="6AD28C80"/>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4DD35A37"/>
    <w:multiLevelType w:val="hybridMultilevel"/>
    <w:tmpl w:val="8646C306"/>
    <w:lvl w:ilvl="0" w:tplc="0952F526">
      <w:start w:val="1"/>
      <w:numFmt w:val="bullet"/>
      <w:lvlText w:val="•"/>
      <w:lvlJc w:val="left"/>
      <w:pPr>
        <w:tabs>
          <w:tab w:val="num" w:pos="720"/>
        </w:tabs>
        <w:ind w:left="720" w:hanging="360"/>
      </w:pPr>
      <w:rPr>
        <w:rFonts w:ascii="Arial" w:hAnsi="Arial" w:hint="default"/>
      </w:rPr>
    </w:lvl>
    <w:lvl w:ilvl="1" w:tplc="5992D168" w:tentative="1">
      <w:start w:val="1"/>
      <w:numFmt w:val="bullet"/>
      <w:lvlText w:val="•"/>
      <w:lvlJc w:val="left"/>
      <w:pPr>
        <w:tabs>
          <w:tab w:val="num" w:pos="1440"/>
        </w:tabs>
        <w:ind w:left="1440" w:hanging="360"/>
      </w:pPr>
      <w:rPr>
        <w:rFonts w:ascii="Arial" w:hAnsi="Arial" w:hint="default"/>
      </w:rPr>
    </w:lvl>
    <w:lvl w:ilvl="2" w:tplc="40DA6A64" w:tentative="1">
      <w:start w:val="1"/>
      <w:numFmt w:val="bullet"/>
      <w:lvlText w:val="•"/>
      <w:lvlJc w:val="left"/>
      <w:pPr>
        <w:tabs>
          <w:tab w:val="num" w:pos="2160"/>
        </w:tabs>
        <w:ind w:left="2160" w:hanging="360"/>
      </w:pPr>
      <w:rPr>
        <w:rFonts w:ascii="Arial" w:hAnsi="Arial" w:hint="default"/>
      </w:rPr>
    </w:lvl>
    <w:lvl w:ilvl="3" w:tplc="0A6E8ED4" w:tentative="1">
      <w:start w:val="1"/>
      <w:numFmt w:val="bullet"/>
      <w:lvlText w:val="•"/>
      <w:lvlJc w:val="left"/>
      <w:pPr>
        <w:tabs>
          <w:tab w:val="num" w:pos="2880"/>
        </w:tabs>
        <w:ind w:left="2880" w:hanging="360"/>
      </w:pPr>
      <w:rPr>
        <w:rFonts w:ascii="Arial" w:hAnsi="Arial" w:hint="default"/>
      </w:rPr>
    </w:lvl>
    <w:lvl w:ilvl="4" w:tplc="C3B442F4" w:tentative="1">
      <w:start w:val="1"/>
      <w:numFmt w:val="bullet"/>
      <w:lvlText w:val="•"/>
      <w:lvlJc w:val="left"/>
      <w:pPr>
        <w:tabs>
          <w:tab w:val="num" w:pos="3600"/>
        </w:tabs>
        <w:ind w:left="3600" w:hanging="360"/>
      </w:pPr>
      <w:rPr>
        <w:rFonts w:ascii="Arial" w:hAnsi="Arial" w:hint="default"/>
      </w:rPr>
    </w:lvl>
    <w:lvl w:ilvl="5" w:tplc="D85E3F44" w:tentative="1">
      <w:start w:val="1"/>
      <w:numFmt w:val="bullet"/>
      <w:lvlText w:val="•"/>
      <w:lvlJc w:val="left"/>
      <w:pPr>
        <w:tabs>
          <w:tab w:val="num" w:pos="4320"/>
        </w:tabs>
        <w:ind w:left="4320" w:hanging="360"/>
      </w:pPr>
      <w:rPr>
        <w:rFonts w:ascii="Arial" w:hAnsi="Arial" w:hint="default"/>
      </w:rPr>
    </w:lvl>
    <w:lvl w:ilvl="6" w:tplc="9B2C6A9A" w:tentative="1">
      <w:start w:val="1"/>
      <w:numFmt w:val="bullet"/>
      <w:lvlText w:val="•"/>
      <w:lvlJc w:val="left"/>
      <w:pPr>
        <w:tabs>
          <w:tab w:val="num" w:pos="5040"/>
        </w:tabs>
        <w:ind w:left="5040" w:hanging="360"/>
      </w:pPr>
      <w:rPr>
        <w:rFonts w:ascii="Arial" w:hAnsi="Arial" w:hint="default"/>
      </w:rPr>
    </w:lvl>
    <w:lvl w:ilvl="7" w:tplc="0F64D716" w:tentative="1">
      <w:start w:val="1"/>
      <w:numFmt w:val="bullet"/>
      <w:lvlText w:val="•"/>
      <w:lvlJc w:val="left"/>
      <w:pPr>
        <w:tabs>
          <w:tab w:val="num" w:pos="5760"/>
        </w:tabs>
        <w:ind w:left="5760" w:hanging="360"/>
      </w:pPr>
      <w:rPr>
        <w:rFonts w:ascii="Arial" w:hAnsi="Arial" w:hint="default"/>
      </w:rPr>
    </w:lvl>
    <w:lvl w:ilvl="8" w:tplc="09BCC39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4E793C98"/>
    <w:multiLevelType w:val="hybridMultilevel"/>
    <w:tmpl w:val="4FE80960"/>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3" w15:restartNumberingAfterBreak="0">
    <w:nsid w:val="4FB9383D"/>
    <w:multiLevelType w:val="hybridMultilevel"/>
    <w:tmpl w:val="AE8A6C70"/>
    <w:lvl w:ilvl="0" w:tplc="61F8BE78">
      <w:start w:val="1"/>
      <w:numFmt w:val="decimal"/>
      <w:lvlText w:val="3.%1"/>
      <w:lvlJc w:val="left"/>
      <w:pPr>
        <w:ind w:left="360" w:hanging="360"/>
      </w:pPr>
      <w:rPr>
        <w:rFonts w:hint="default"/>
        <w:b/>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23C006E"/>
    <w:multiLevelType w:val="hybridMultilevel"/>
    <w:tmpl w:val="3968CF12"/>
    <w:lvl w:ilvl="0" w:tplc="B99882A0">
      <w:start w:val="1"/>
      <w:numFmt w:val="bullet"/>
      <w:lvlText w:val=""/>
      <w:lvlJc w:val="left"/>
      <w:pPr>
        <w:ind w:left="720" w:hanging="360"/>
      </w:pPr>
      <w:rPr>
        <w:rFonts w:ascii="Symbol" w:hAnsi="Symbol" w:hint="default"/>
      </w:rPr>
    </w:lvl>
    <w:lvl w:ilvl="1" w:tplc="D532715E" w:tentative="1">
      <w:start w:val="1"/>
      <w:numFmt w:val="bullet"/>
      <w:lvlText w:val="o"/>
      <w:lvlJc w:val="left"/>
      <w:pPr>
        <w:ind w:left="1440" w:hanging="360"/>
      </w:pPr>
      <w:rPr>
        <w:rFonts w:ascii="Courier New" w:hAnsi="Courier New" w:cs="Courier New" w:hint="default"/>
      </w:rPr>
    </w:lvl>
    <w:lvl w:ilvl="2" w:tplc="BFE64DA2" w:tentative="1">
      <w:start w:val="1"/>
      <w:numFmt w:val="bullet"/>
      <w:lvlText w:val=""/>
      <w:lvlJc w:val="left"/>
      <w:pPr>
        <w:ind w:left="2160" w:hanging="360"/>
      </w:pPr>
      <w:rPr>
        <w:rFonts w:ascii="Wingdings" w:hAnsi="Wingdings" w:hint="default"/>
      </w:rPr>
    </w:lvl>
    <w:lvl w:ilvl="3" w:tplc="D6E46E9C" w:tentative="1">
      <w:start w:val="1"/>
      <w:numFmt w:val="bullet"/>
      <w:lvlText w:val=""/>
      <w:lvlJc w:val="left"/>
      <w:pPr>
        <w:ind w:left="2880" w:hanging="360"/>
      </w:pPr>
      <w:rPr>
        <w:rFonts w:ascii="Symbol" w:hAnsi="Symbol" w:hint="default"/>
      </w:rPr>
    </w:lvl>
    <w:lvl w:ilvl="4" w:tplc="F0269A6C" w:tentative="1">
      <w:start w:val="1"/>
      <w:numFmt w:val="bullet"/>
      <w:lvlText w:val="o"/>
      <w:lvlJc w:val="left"/>
      <w:pPr>
        <w:ind w:left="3600" w:hanging="360"/>
      </w:pPr>
      <w:rPr>
        <w:rFonts w:ascii="Courier New" w:hAnsi="Courier New" w:cs="Courier New" w:hint="default"/>
      </w:rPr>
    </w:lvl>
    <w:lvl w:ilvl="5" w:tplc="B87CE268" w:tentative="1">
      <w:start w:val="1"/>
      <w:numFmt w:val="bullet"/>
      <w:lvlText w:val=""/>
      <w:lvlJc w:val="left"/>
      <w:pPr>
        <w:ind w:left="4320" w:hanging="360"/>
      </w:pPr>
      <w:rPr>
        <w:rFonts w:ascii="Wingdings" w:hAnsi="Wingdings" w:hint="default"/>
      </w:rPr>
    </w:lvl>
    <w:lvl w:ilvl="6" w:tplc="5434A188" w:tentative="1">
      <w:start w:val="1"/>
      <w:numFmt w:val="bullet"/>
      <w:lvlText w:val=""/>
      <w:lvlJc w:val="left"/>
      <w:pPr>
        <w:ind w:left="5040" w:hanging="360"/>
      </w:pPr>
      <w:rPr>
        <w:rFonts w:ascii="Symbol" w:hAnsi="Symbol" w:hint="default"/>
      </w:rPr>
    </w:lvl>
    <w:lvl w:ilvl="7" w:tplc="5CB64290" w:tentative="1">
      <w:start w:val="1"/>
      <w:numFmt w:val="bullet"/>
      <w:lvlText w:val="o"/>
      <w:lvlJc w:val="left"/>
      <w:pPr>
        <w:ind w:left="5760" w:hanging="360"/>
      </w:pPr>
      <w:rPr>
        <w:rFonts w:ascii="Courier New" w:hAnsi="Courier New" w:cs="Courier New" w:hint="default"/>
      </w:rPr>
    </w:lvl>
    <w:lvl w:ilvl="8" w:tplc="024EDEA0" w:tentative="1">
      <w:start w:val="1"/>
      <w:numFmt w:val="bullet"/>
      <w:lvlText w:val=""/>
      <w:lvlJc w:val="left"/>
      <w:pPr>
        <w:ind w:left="6480" w:hanging="360"/>
      </w:pPr>
      <w:rPr>
        <w:rFonts w:ascii="Wingdings" w:hAnsi="Wingdings" w:hint="default"/>
      </w:rPr>
    </w:lvl>
  </w:abstractNum>
  <w:abstractNum w:abstractNumId="55" w15:restartNumberingAfterBreak="0">
    <w:nsid w:val="546446C7"/>
    <w:multiLevelType w:val="hybridMultilevel"/>
    <w:tmpl w:val="BFDE5D96"/>
    <w:lvl w:ilvl="0" w:tplc="B05093A4">
      <w:start w:val="1"/>
      <w:numFmt w:val="lowerLetter"/>
      <w:lvlText w:val="%1)"/>
      <w:lvlJc w:val="left"/>
      <w:pPr>
        <w:tabs>
          <w:tab w:val="num" w:pos="340"/>
        </w:tabs>
        <w:ind w:left="340" w:hanging="340"/>
      </w:pPr>
      <w:rPr>
        <w:rFonts w:hint="default"/>
      </w:rPr>
    </w:lvl>
    <w:lvl w:ilvl="1" w:tplc="7AF46C6C">
      <w:start w:val="1"/>
      <w:numFmt w:val="bullet"/>
      <w:lvlText w:val="-"/>
      <w:lvlJc w:val="left"/>
      <w:pPr>
        <w:tabs>
          <w:tab w:val="num" w:pos="1440"/>
        </w:tabs>
        <w:ind w:left="1440" w:hanging="360"/>
      </w:pPr>
      <w:rPr>
        <w:rFonts w:ascii="Arial" w:hAnsi="Arial" w:hint="default"/>
        <w:color w:val="auto"/>
      </w:rPr>
    </w:lvl>
    <w:lvl w:ilvl="2" w:tplc="B2BEAEBA">
      <w:start w:val="1"/>
      <w:numFmt w:val="decimal"/>
      <w:lvlText w:val="%3."/>
      <w:lvlJc w:val="left"/>
      <w:pPr>
        <w:ind w:left="2670" w:hanging="690"/>
      </w:pPr>
      <w:rPr>
        <w:rFonts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6" w15:restartNumberingAfterBreak="0">
    <w:nsid w:val="54C371EE"/>
    <w:multiLevelType w:val="hybridMultilevel"/>
    <w:tmpl w:val="11483C0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57" w15:restartNumberingAfterBreak="0">
    <w:nsid w:val="55486940"/>
    <w:multiLevelType w:val="hybridMultilevel"/>
    <w:tmpl w:val="305CC41A"/>
    <w:lvl w:ilvl="0" w:tplc="04100001">
      <w:start w:val="1"/>
      <w:numFmt w:val="bullet"/>
      <w:lvlText w:val=""/>
      <w:lvlJc w:val="left"/>
      <w:pPr>
        <w:ind w:left="720" w:hanging="360"/>
      </w:pPr>
      <w:rPr>
        <w:rFonts w:ascii="Symbol" w:hAnsi="Symbol" w:hint="default"/>
      </w:rPr>
    </w:lvl>
    <w:lvl w:ilvl="1" w:tplc="04100001">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8" w15:restartNumberingAfterBreak="0">
    <w:nsid w:val="556C5F1E"/>
    <w:multiLevelType w:val="hybridMultilevel"/>
    <w:tmpl w:val="B42815B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9" w15:restartNumberingAfterBreak="0">
    <w:nsid w:val="59F005C4"/>
    <w:multiLevelType w:val="hybridMultilevel"/>
    <w:tmpl w:val="D7044B14"/>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0" w15:restartNumberingAfterBreak="0">
    <w:nsid w:val="5A052D8C"/>
    <w:multiLevelType w:val="hybridMultilevel"/>
    <w:tmpl w:val="0B40F5B2"/>
    <w:lvl w:ilvl="0" w:tplc="087CF7B0">
      <w:start w:val="1"/>
      <w:numFmt w:val="bullet"/>
      <w:lvlText w:val="‐"/>
      <w:lvlJc w:val="left"/>
      <w:pPr>
        <w:ind w:left="1440" w:hanging="360"/>
      </w:pPr>
      <w:rPr>
        <w:rFonts w:ascii="Calibri" w:hAnsi="Calibri" w:hint="default"/>
      </w:rPr>
    </w:lvl>
    <w:lvl w:ilvl="1" w:tplc="0C000003" w:tentative="1">
      <w:start w:val="1"/>
      <w:numFmt w:val="bullet"/>
      <w:lvlText w:val="o"/>
      <w:lvlJc w:val="left"/>
      <w:pPr>
        <w:ind w:left="2160" w:hanging="360"/>
      </w:pPr>
      <w:rPr>
        <w:rFonts w:ascii="Courier New" w:hAnsi="Courier New" w:cs="Courier New" w:hint="default"/>
      </w:rPr>
    </w:lvl>
    <w:lvl w:ilvl="2" w:tplc="0C000005" w:tentative="1">
      <w:start w:val="1"/>
      <w:numFmt w:val="bullet"/>
      <w:lvlText w:val=""/>
      <w:lvlJc w:val="left"/>
      <w:pPr>
        <w:ind w:left="2880" w:hanging="360"/>
      </w:pPr>
      <w:rPr>
        <w:rFonts w:ascii="Wingdings" w:hAnsi="Wingdings" w:hint="default"/>
      </w:rPr>
    </w:lvl>
    <w:lvl w:ilvl="3" w:tplc="0C000001" w:tentative="1">
      <w:start w:val="1"/>
      <w:numFmt w:val="bullet"/>
      <w:lvlText w:val=""/>
      <w:lvlJc w:val="left"/>
      <w:pPr>
        <w:ind w:left="3600" w:hanging="360"/>
      </w:pPr>
      <w:rPr>
        <w:rFonts w:ascii="Symbol" w:hAnsi="Symbol" w:hint="default"/>
      </w:rPr>
    </w:lvl>
    <w:lvl w:ilvl="4" w:tplc="0C000003" w:tentative="1">
      <w:start w:val="1"/>
      <w:numFmt w:val="bullet"/>
      <w:lvlText w:val="o"/>
      <w:lvlJc w:val="left"/>
      <w:pPr>
        <w:ind w:left="4320" w:hanging="360"/>
      </w:pPr>
      <w:rPr>
        <w:rFonts w:ascii="Courier New" w:hAnsi="Courier New" w:cs="Courier New" w:hint="default"/>
      </w:rPr>
    </w:lvl>
    <w:lvl w:ilvl="5" w:tplc="0C000005" w:tentative="1">
      <w:start w:val="1"/>
      <w:numFmt w:val="bullet"/>
      <w:lvlText w:val=""/>
      <w:lvlJc w:val="left"/>
      <w:pPr>
        <w:ind w:left="5040" w:hanging="360"/>
      </w:pPr>
      <w:rPr>
        <w:rFonts w:ascii="Wingdings" w:hAnsi="Wingdings" w:hint="default"/>
      </w:rPr>
    </w:lvl>
    <w:lvl w:ilvl="6" w:tplc="0C000001" w:tentative="1">
      <w:start w:val="1"/>
      <w:numFmt w:val="bullet"/>
      <w:lvlText w:val=""/>
      <w:lvlJc w:val="left"/>
      <w:pPr>
        <w:ind w:left="5760" w:hanging="360"/>
      </w:pPr>
      <w:rPr>
        <w:rFonts w:ascii="Symbol" w:hAnsi="Symbol" w:hint="default"/>
      </w:rPr>
    </w:lvl>
    <w:lvl w:ilvl="7" w:tplc="0C000003" w:tentative="1">
      <w:start w:val="1"/>
      <w:numFmt w:val="bullet"/>
      <w:lvlText w:val="o"/>
      <w:lvlJc w:val="left"/>
      <w:pPr>
        <w:ind w:left="6480" w:hanging="360"/>
      </w:pPr>
      <w:rPr>
        <w:rFonts w:ascii="Courier New" w:hAnsi="Courier New" w:cs="Courier New" w:hint="default"/>
      </w:rPr>
    </w:lvl>
    <w:lvl w:ilvl="8" w:tplc="0C000005" w:tentative="1">
      <w:start w:val="1"/>
      <w:numFmt w:val="bullet"/>
      <w:lvlText w:val=""/>
      <w:lvlJc w:val="left"/>
      <w:pPr>
        <w:ind w:left="7200" w:hanging="360"/>
      </w:pPr>
      <w:rPr>
        <w:rFonts w:ascii="Wingdings" w:hAnsi="Wingdings" w:hint="default"/>
      </w:rPr>
    </w:lvl>
  </w:abstractNum>
  <w:abstractNum w:abstractNumId="61" w15:restartNumberingAfterBreak="0">
    <w:nsid w:val="5B895BF3"/>
    <w:multiLevelType w:val="hybridMultilevel"/>
    <w:tmpl w:val="81C25F0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2" w15:restartNumberingAfterBreak="0">
    <w:nsid w:val="5B9F3120"/>
    <w:multiLevelType w:val="hybridMultilevel"/>
    <w:tmpl w:val="AFF4DAA0"/>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3" w15:restartNumberingAfterBreak="0">
    <w:nsid w:val="5DBB0B17"/>
    <w:multiLevelType w:val="hybridMultilevel"/>
    <w:tmpl w:val="6AFE0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15:restartNumberingAfterBreak="0">
    <w:nsid w:val="5EF6562A"/>
    <w:multiLevelType w:val="hybridMultilevel"/>
    <w:tmpl w:val="8318CB42"/>
    <w:lvl w:ilvl="0" w:tplc="86201608">
      <w:start w:val="1"/>
      <w:numFmt w:val="lowerLetter"/>
      <w:lvlText w:val="3.1.%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F0E6890"/>
    <w:multiLevelType w:val="hybridMultilevel"/>
    <w:tmpl w:val="59EAEF0C"/>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6" w15:restartNumberingAfterBreak="0">
    <w:nsid w:val="5FED623E"/>
    <w:multiLevelType w:val="hybridMultilevel"/>
    <w:tmpl w:val="69A20876"/>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7" w15:restartNumberingAfterBreak="0">
    <w:nsid w:val="61874A9F"/>
    <w:multiLevelType w:val="hybridMultilevel"/>
    <w:tmpl w:val="E1D089B6"/>
    <w:lvl w:ilvl="0" w:tplc="0C000001">
      <w:start w:val="1"/>
      <w:numFmt w:val="bullet"/>
      <w:lvlText w:val=""/>
      <w:lvlJc w:val="left"/>
      <w:pPr>
        <w:ind w:left="720" w:hanging="360"/>
      </w:pPr>
      <w:rPr>
        <w:rFonts w:ascii="Symbol" w:hAnsi="Symbol" w:hint="default"/>
      </w:rPr>
    </w:lvl>
    <w:lvl w:ilvl="1" w:tplc="0C000003">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68" w15:restartNumberingAfterBreak="0">
    <w:nsid w:val="627C744A"/>
    <w:multiLevelType w:val="hybridMultilevel"/>
    <w:tmpl w:val="080E6C04"/>
    <w:lvl w:ilvl="0" w:tplc="04100001">
      <w:start w:val="1"/>
      <w:numFmt w:val="bullet"/>
      <w:lvlText w:val=""/>
      <w:lvlJc w:val="left"/>
      <w:pPr>
        <w:ind w:left="360" w:hanging="360"/>
      </w:pPr>
      <w:rPr>
        <w:rFonts w:ascii="Symbol" w:hAnsi="Symbol"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9" w15:restartNumberingAfterBreak="0">
    <w:nsid w:val="63090E83"/>
    <w:multiLevelType w:val="hybridMultilevel"/>
    <w:tmpl w:val="B0AEB52C"/>
    <w:lvl w:ilvl="0" w:tplc="1F4880D2">
      <w:start w:val="3"/>
      <w:numFmt w:val="bullet"/>
      <w:lvlText w:val="•"/>
      <w:lvlJc w:val="left"/>
      <w:pPr>
        <w:ind w:left="720" w:hanging="360"/>
      </w:pPr>
      <w:rPr>
        <w:rFonts w:ascii="Times New Roman" w:eastAsia="Times New Roman" w:hAnsi="Times New Roman" w:cs="Times New Roman" w:hint="default"/>
      </w:rPr>
    </w:lvl>
    <w:lvl w:ilvl="1" w:tplc="1F4880D2">
      <w:start w:val="3"/>
      <w:numFmt w:val="bullet"/>
      <w:lvlText w:val="•"/>
      <w:lvlJc w:val="left"/>
      <w:pPr>
        <w:ind w:left="1440" w:hanging="360"/>
      </w:pPr>
      <w:rPr>
        <w:rFonts w:ascii="Times New Roman" w:eastAsia="Times New Roman" w:hAnsi="Times New Roman" w:cs="Times New Roman"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0" w15:restartNumberingAfterBreak="0">
    <w:nsid w:val="657912A8"/>
    <w:multiLevelType w:val="hybridMultilevel"/>
    <w:tmpl w:val="C6AC6AF6"/>
    <w:lvl w:ilvl="0" w:tplc="BF6641A4">
      <w:start w:val="1"/>
      <w:numFmt w:val="bullet"/>
      <w:lvlText w:val="-"/>
      <w:lvlJc w:val="left"/>
      <w:pPr>
        <w:ind w:left="720" w:hanging="360"/>
      </w:pPr>
      <w:rPr>
        <w:rFonts w:ascii="Agency FB" w:hAnsi="Agency FB"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15:restartNumberingAfterBreak="0">
    <w:nsid w:val="65791D9D"/>
    <w:multiLevelType w:val="hybridMultilevel"/>
    <w:tmpl w:val="97B80852"/>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2" w15:restartNumberingAfterBreak="0">
    <w:nsid w:val="67062611"/>
    <w:multiLevelType w:val="hybridMultilevel"/>
    <w:tmpl w:val="15D6FFE0"/>
    <w:lvl w:ilvl="0" w:tplc="0C000001">
      <w:start w:val="1"/>
      <w:numFmt w:val="bullet"/>
      <w:lvlText w:val=""/>
      <w:lvlJc w:val="left"/>
      <w:pPr>
        <w:ind w:left="1080" w:hanging="360"/>
      </w:pPr>
      <w:rPr>
        <w:rFonts w:ascii="Symbol" w:hAnsi="Symbol" w:hint="default"/>
      </w:rPr>
    </w:lvl>
    <w:lvl w:ilvl="1" w:tplc="0C000003" w:tentative="1">
      <w:start w:val="1"/>
      <w:numFmt w:val="bullet"/>
      <w:lvlText w:val="o"/>
      <w:lvlJc w:val="left"/>
      <w:pPr>
        <w:ind w:left="1800" w:hanging="360"/>
      </w:pPr>
      <w:rPr>
        <w:rFonts w:ascii="Courier New" w:hAnsi="Courier New" w:cs="Courier New" w:hint="default"/>
      </w:rPr>
    </w:lvl>
    <w:lvl w:ilvl="2" w:tplc="0C000005" w:tentative="1">
      <w:start w:val="1"/>
      <w:numFmt w:val="bullet"/>
      <w:lvlText w:val=""/>
      <w:lvlJc w:val="left"/>
      <w:pPr>
        <w:ind w:left="2520" w:hanging="360"/>
      </w:pPr>
      <w:rPr>
        <w:rFonts w:ascii="Wingdings" w:hAnsi="Wingdings" w:hint="default"/>
      </w:rPr>
    </w:lvl>
    <w:lvl w:ilvl="3" w:tplc="0C000001" w:tentative="1">
      <w:start w:val="1"/>
      <w:numFmt w:val="bullet"/>
      <w:lvlText w:val=""/>
      <w:lvlJc w:val="left"/>
      <w:pPr>
        <w:ind w:left="3240" w:hanging="360"/>
      </w:pPr>
      <w:rPr>
        <w:rFonts w:ascii="Symbol" w:hAnsi="Symbol" w:hint="default"/>
      </w:rPr>
    </w:lvl>
    <w:lvl w:ilvl="4" w:tplc="0C000003" w:tentative="1">
      <w:start w:val="1"/>
      <w:numFmt w:val="bullet"/>
      <w:lvlText w:val="o"/>
      <w:lvlJc w:val="left"/>
      <w:pPr>
        <w:ind w:left="3960" w:hanging="360"/>
      </w:pPr>
      <w:rPr>
        <w:rFonts w:ascii="Courier New" w:hAnsi="Courier New" w:cs="Courier New" w:hint="default"/>
      </w:rPr>
    </w:lvl>
    <w:lvl w:ilvl="5" w:tplc="0C000005" w:tentative="1">
      <w:start w:val="1"/>
      <w:numFmt w:val="bullet"/>
      <w:lvlText w:val=""/>
      <w:lvlJc w:val="left"/>
      <w:pPr>
        <w:ind w:left="4680" w:hanging="360"/>
      </w:pPr>
      <w:rPr>
        <w:rFonts w:ascii="Wingdings" w:hAnsi="Wingdings" w:hint="default"/>
      </w:rPr>
    </w:lvl>
    <w:lvl w:ilvl="6" w:tplc="0C000001" w:tentative="1">
      <w:start w:val="1"/>
      <w:numFmt w:val="bullet"/>
      <w:lvlText w:val=""/>
      <w:lvlJc w:val="left"/>
      <w:pPr>
        <w:ind w:left="5400" w:hanging="360"/>
      </w:pPr>
      <w:rPr>
        <w:rFonts w:ascii="Symbol" w:hAnsi="Symbol" w:hint="default"/>
      </w:rPr>
    </w:lvl>
    <w:lvl w:ilvl="7" w:tplc="0C000003" w:tentative="1">
      <w:start w:val="1"/>
      <w:numFmt w:val="bullet"/>
      <w:lvlText w:val="o"/>
      <w:lvlJc w:val="left"/>
      <w:pPr>
        <w:ind w:left="6120" w:hanging="360"/>
      </w:pPr>
      <w:rPr>
        <w:rFonts w:ascii="Courier New" w:hAnsi="Courier New" w:cs="Courier New" w:hint="default"/>
      </w:rPr>
    </w:lvl>
    <w:lvl w:ilvl="8" w:tplc="0C000005" w:tentative="1">
      <w:start w:val="1"/>
      <w:numFmt w:val="bullet"/>
      <w:lvlText w:val=""/>
      <w:lvlJc w:val="left"/>
      <w:pPr>
        <w:ind w:left="6840" w:hanging="360"/>
      </w:pPr>
      <w:rPr>
        <w:rFonts w:ascii="Wingdings" w:hAnsi="Wingdings" w:hint="default"/>
      </w:rPr>
    </w:lvl>
  </w:abstractNum>
  <w:abstractNum w:abstractNumId="73" w15:restartNumberingAfterBreak="0">
    <w:nsid w:val="68DC05A7"/>
    <w:multiLevelType w:val="hybridMultilevel"/>
    <w:tmpl w:val="4E2EB40A"/>
    <w:lvl w:ilvl="0" w:tplc="DE76FDE2">
      <w:start w:val="1"/>
      <w:numFmt w:val="decimal"/>
      <w:lvlText w:val="%1."/>
      <w:lvlJc w:val="left"/>
      <w:pPr>
        <w:ind w:left="765" w:hanging="360"/>
      </w:pPr>
      <w:rPr>
        <w:rFonts w:hint="default"/>
      </w:rPr>
    </w:lvl>
    <w:lvl w:ilvl="1" w:tplc="0C000019" w:tentative="1">
      <w:start w:val="1"/>
      <w:numFmt w:val="lowerLetter"/>
      <w:lvlText w:val="%2."/>
      <w:lvlJc w:val="left"/>
      <w:pPr>
        <w:ind w:left="1485" w:hanging="360"/>
      </w:pPr>
    </w:lvl>
    <w:lvl w:ilvl="2" w:tplc="0C00001B" w:tentative="1">
      <w:start w:val="1"/>
      <w:numFmt w:val="lowerRoman"/>
      <w:lvlText w:val="%3."/>
      <w:lvlJc w:val="right"/>
      <w:pPr>
        <w:ind w:left="2205" w:hanging="180"/>
      </w:pPr>
    </w:lvl>
    <w:lvl w:ilvl="3" w:tplc="0C00000F" w:tentative="1">
      <w:start w:val="1"/>
      <w:numFmt w:val="decimal"/>
      <w:lvlText w:val="%4."/>
      <w:lvlJc w:val="left"/>
      <w:pPr>
        <w:ind w:left="2925" w:hanging="360"/>
      </w:pPr>
    </w:lvl>
    <w:lvl w:ilvl="4" w:tplc="0C000019" w:tentative="1">
      <w:start w:val="1"/>
      <w:numFmt w:val="lowerLetter"/>
      <w:lvlText w:val="%5."/>
      <w:lvlJc w:val="left"/>
      <w:pPr>
        <w:ind w:left="3645" w:hanging="360"/>
      </w:pPr>
    </w:lvl>
    <w:lvl w:ilvl="5" w:tplc="0C00001B" w:tentative="1">
      <w:start w:val="1"/>
      <w:numFmt w:val="lowerRoman"/>
      <w:lvlText w:val="%6."/>
      <w:lvlJc w:val="right"/>
      <w:pPr>
        <w:ind w:left="4365" w:hanging="180"/>
      </w:pPr>
    </w:lvl>
    <w:lvl w:ilvl="6" w:tplc="0C00000F" w:tentative="1">
      <w:start w:val="1"/>
      <w:numFmt w:val="decimal"/>
      <w:lvlText w:val="%7."/>
      <w:lvlJc w:val="left"/>
      <w:pPr>
        <w:ind w:left="5085" w:hanging="360"/>
      </w:pPr>
    </w:lvl>
    <w:lvl w:ilvl="7" w:tplc="0C000019" w:tentative="1">
      <w:start w:val="1"/>
      <w:numFmt w:val="lowerLetter"/>
      <w:lvlText w:val="%8."/>
      <w:lvlJc w:val="left"/>
      <w:pPr>
        <w:ind w:left="5805" w:hanging="360"/>
      </w:pPr>
    </w:lvl>
    <w:lvl w:ilvl="8" w:tplc="0C00001B" w:tentative="1">
      <w:start w:val="1"/>
      <w:numFmt w:val="lowerRoman"/>
      <w:lvlText w:val="%9."/>
      <w:lvlJc w:val="right"/>
      <w:pPr>
        <w:ind w:left="6525" w:hanging="180"/>
      </w:pPr>
    </w:lvl>
  </w:abstractNum>
  <w:abstractNum w:abstractNumId="74" w15:restartNumberingAfterBreak="0">
    <w:nsid w:val="6A225EC8"/>
    <w:multiLevelType w:val="hybridMultilevel"/>
    <w:tmpl w:val="DB3ADA9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5" w15:restartNumberingAfterBreak="0">
    <w:nsid w:val="6D5E7E5F"/>
    <w:multiLevelType w:val="singleLevel"/>
    <w:tmpl w:val="A602304E"/>
    <w:lvl w:ilvl="0">
      <w:start w:val="1"/>
      <w:numFmt w:val="bullet"/>
      <w:pStyle w:val="TestoPuntato"/>
      <w:lvlText w:val=""/>
      <w:lvlJc w:val="left"/>
      <w:pPr>
        <w:tabs>
          <w:tab w:val="num" w:pos="360"/>
        </w:tabs>
        <w:ind w:left="360" w:hanging="360"/>
      </w:pPr>
      <w:rPr>
        <w:rFonts w:ascii="Wingdings" w:hAnsi="Wingdings" w:hint="default"/>
        <w:sz w:val="12"/>
      </w:rPr>
    </w:lvl>
  </w:abstractNum>
  <w:abstractNum w:abstractNumId="76" w15:restartNumberingAfterBreak="0">
    <w:nsid w:val="6EA91B05"/>
    <w:multiLevelType w:val="hybridMultilevel"/>
    <w:tmpl w:val="FACE74C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77" w15:restartNumberingAfterBreak="0">
    <w:nsid w:val="6F555207"/>
    <w:multiLevelType w:val="hybridMultilevel"/>
    <w:tmpl w:val="C1CE87A0"/>
    <w:lvl w:ilvl="0" w:tplc="00AC3B5C">
      <w:start w:val="1"/>
      <w:numFmt w:val="decimal"/>
      <w:lvlText w:val="5.4.%1"/>
      <w:lvlJc w:val="left"/>
      <w:pPr>
        <w:ind w:left="360" w:hanging="360"/>
      </w:pPr>
      <w:rPr>
        <w:rFonts w:hint="default"/>
        <w:lang w:val="en-G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2545BA4"/>
    <w:multiLevelType w:val="hybridMultilevel"/>
    <w:tmpl w:val="520C27C0"/>
    <w:lvl w:ilvl="0" w:tplc="E7BA47F0">
      <w:start w:val="1"/>
      <w:numFmt w:val="decimal"/>
      <w:lvlText w:val="5.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75F63980"/>
    <w:multiLevelType w:val="hybridMultilevel"/>
    <w:tmpl w:val="4F3E71EE"/>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80" w15:restartNumberingAfterBreak="0">
    <w:nsid w:val="76486F6A"/>
    <w:multiLevelType w:val="hybridMultilevel"/>
    <w:tmpl w:val="28E66CDC"/>
    <w:lvl w:ilvl="0" w:tplc="AEF689A6">
      <w:start w:val="1"/>
      <w:numFmt w:val="bullet"/>
      <w:lvlText w:val=""/>
      <w:lvlJc w:val="left"/>
      <w:pPr>
        <w:ind w:left="720" w:hanging="360"/>
      </w:pPr>
      <w:rPr>
        <w:rFonts w:ascii="Symbol" w:hAnsi="Symbol" w:hint="default"/>
      </w:rPr>
    </w:lvl>
    <w:lvl w:ilvl="1" w:tplc="4A0AEA02">
      <w:start w:val="1"/>
      <w:numFmt w:val="bullet"/>
      <w:lvlText w:val="o"/>
      <w:lvlJc w:val="left"/>
      <w:pPr>
        <w:ind w:left="1440" w:hanging="360"/>
      </w:pPr>
      <w:rPr>
        <w:rFonts w:ascii="Courier New" w:hAnsi="Courier New" w:cs="Courier New" w:hint="default"/>
      </w:rPr>
    </w:lvl>
    <w:lvl w:ilvl="2" w:tplc="FD10E112">
      <w:start w:val="1"/>
      <w:numFmt w:val="bullet"/>
      <w:lvlText w:val=""/>
      <w:lvlJc w:val="left"/>
      <w:pPr>
        <w:ind w:left="2160" w:hanging="360"/>
      </w:pPr>
      <w:rPr>
        <w:rFonts w:ascii="Wingdings" w:hAnsi="Wingdings" w:hint="default"/>
      </w:rPr>
    </w:lvl>
    <w:lvl w:ilvl="3" w:tplc="33500D6E" w:tentative="1">
      <w:start w:val="1"/>
      <w:numFmt w:val="bullet"/>
      <w:lvlText w:val=""/>
      <w:lvlJc w:val="left"/>
      <w:pPr>
        <w:ind w:left="2880" w:hanging="360"/>
      </w:pPr>
      <w:rPr>
        <w:rFonts w:ascii="Symbol" w:hAnsi="Symbol" w:hint="default"/>
      </w:rPr>
    </w:lvl>
    <w:lvl w:ilvl="4" w:tplc="948EB664" w:tentative="1">
      <w:start w:val="1"/>
      <w:numFmt w:val="bullet"/>
      <w:lvlText w:val="o"/>
      <w:lvlJc w:val="left"/>
      <w:pPr>
        <w:ind w:left="3600" w:hanging="360"/>
      </w:pPr>
      <w:rPr>
        <w:rFonts w:ascii="Courier New" w:hAnsi="Courier New" w:cs="Courier New" w:hint="default"/>
      </w:rPr>
    </w:lvl>
    <w:lvl w:ilvl="5" w:tplc="B818228C" w:tentative="1">
      <w:start w:val="1"/>
      <w:numFmt w:val="bullet"/>
      <w:lvlText w:val=""/>
      <w:lvlJc w:val="left"/>
      <w:pPr>
        <w:ind w:left="4320" w:hanging="360"/>
      </w:pPr>
      <w:rPr>
        <w:rFonts w:ascii="Wingdings" w:hAnsi="Wingdings" w:hint="default"/>
      </w:rPr>
    </w:lvl>
    <w:lvl w:ilvl="6" w:tplc="AF388A38" w:tentative="1">
      <w:start w:val="1"/>
      <w:numFmt w:val="bullet"/>
      <w:lvlText w:val=""/>
      <w:lvlJc w:val="left"/>
      <w:pPr>
        <w:ind w:left="5040" w:hanging="360"/>
      </w:pPr>
      <w:rPr>
        <w:rFonts w:ascii="Symbol" w:hAnsi="Symbol" w:hint="default"/>
      </w:rPr>
    </w:lvl>
    <w:lvl w:ilvl="7" w:tplc="FA508D76" w:tentative="1">
      <w:start w:val="1"/>
      <w:numFmt w:val="bullet"/>
      <w:lvlText w:val="o"/>
      <w:lvlJc w:val="left"/>
      <w:pPr>
        <w:ind w:left="5760" w:hanging="360"/>
      </w:pPr>
      <w:rPr>
        <w:rFonts w:ascii="Courier New" w:hAnsi="Courier New" w:cs="Courier New" w:hint="default"/>
      </w:rPr>
    </w:lvl>
    <w:lvl w:ilvl="8" w:tplc="58A41474" w:tentative="1">
      <w:start w:val="1"/>
      <w:numFmt w:val="bullet"/>
      <w:lvlText w:val=""/>
      <w:lvlJc w:val="left"/>
      <w:pPr>
        <w:ind w:left="6480" w:hanging="360"/>
      </w:pPr>
      <w:rPr>
        <w:rFonts w:ascii="Wingdings" w:hAnsi="Wingdings" w:hint="default"/>
      </w:rPr>
    </w:lvl>
  </w:abstractNum>
  <w:abstractNum w:abstractNumId="81" w15:restartNumberingAfterBreak="0">
    <w:nsid w:val="798F2FF9"/>
    <w:multiLevelType w:val="hybridMultilevel"/>
    <w:tmpl w:val="0DB4325A"/>
    <w:lvl w:ilvl="0" w:tplc="9F4A76B8">
      <w:start w:val="1"/>
      <w:numFmt w:val="decimal"/>
      <w:lvlText w:val="5.3.%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7BBA5579"/>
    <w:multiLevelType w:val="hybridMultilevel"/>
    <w:tmpl w:val="0990565E"/>
    <w:lvl w:ilvl="0" w:tplc="0C000003">
      <w:start w:val="1"/>
      <w:numFmt w:val="bullet"/>
      <w:lvlText w:val="o"/>
      <w:lvlJc w:val="left"/>
      <w:pPr>
        <w:ind w:left="360" w:hanging="360"/>
      </w:pPr>
      <w:rPr>
        <w:rFonts w:ascii="Courier New" w:hAnsi="Courier New" w:cs="Courier New"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o"/>
      <w:lvlJc w:val="left"/>
      <w:pPr>
        <w:ind w:left="1080" w:hanging="360"/>
      </w:pPr>
      <w:rPr>
        <w:rFonts w:ascii="Courier New" w:hAnsi="Courier New" w:cs="Courier New"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83" w15:restartNumberingAfterBreak="0">
    <w:nsid w:val="7C7A22CD"/>
    <w:multiLevelType w:val="hybridMultilevel"/>
    <w:tmpl w:val="D7022846"/>
    <w:lvl w:ilvl="0" w:tplc="FFFFFFFF">
      <w:start w:val="1"/>
      <w:numFmt w:val="bullet"/>
      <w:lvlText w:val=""/>
      <w:lvlJc w:val="left"/>
      <w:pPr>
        <w:ind w:left="720" w:hanging="360"/>
      </w:pPr>
      <w:rPr>
        <w:rFonts w:ascii="Symbol" w:hAnsi="Symbol" w:hint="default"/>
      </w:rPr>
    </w:lvl>
    <w:lvl w:ilvl="1" w:tplc="0C00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4" w15:restartNumberingAfterBreak="0">
    <w:nsid w:val="7E8A3C3E"/>
    <w:multiLevelType w:val="hybridMultilevel"/>
    <w:tmpl w:val="BEAA0D88"/>
    <w:lvl w:ilvl="0" w:tplc="0C000001">
      <w:start w:val="1"/>
      <w:numFmt w:val="bullet"/>
      <w:lvlText w:val=""/>
      <w:lvlJc w:val="left"/>
      <w:pPr>
        <w:ind w:left="765" w:hanging="360"/>
      </w:pPr>
      <w:rPr>
        <w:rFonts w:ascii="Symbol" w:hAnsi="Symbol" w:hint="default"/>
      </w:rPr>
    </w:lvl>
    <w:lvl w:ilvl="1" w:tplc="FFFFFFFF" w:tentative="1">
      <w:start w:val="1"/>
      <w:numFmt w:val="lowerLetter"/>
      <w:lvlText w:val="%2."/>
      <w:lvlJc w:val="left"/>
      <w:pPr>
        <w:ind w:left="1485" w:hanging="360"/>
      </w:pPr>
    </w:lvl>
    <w:lvl w:ilvl="2" w:tplc="FFFFFFFF" w:tentative="1">
      <w:start w:val="1"/>
      <w:numFmt w:val="lowerRoman"/>
      <w:lvlText w:val="%3."/>
      <w:lvlJc w:val="right"/>
      <w:pPr>
        <w:ind w:left="2205" w:hanging="180"/>
      </w:pPr>
    </w:lvl>
    <w:lvl w:ilvl="3" w:tplc="FFFFFFFF" w:tentative="1">
      <w:start w:val="1"/>
      <w:numFmt w:val="decimal"/>
      <w:lvlText w:val="%4."/>
      <w:lvlJc w:val="left"/>
      <w:pPr>
        <w:ind w:left="2925" w:hanging="360"/>
      </w:pPr>
    </w:lvl>
    <w:lvl w:ilvl="4" w:tplc="FFFFFFFF" w:tentative="1">
      <w:start w:val="1"/>
      <w:numFmt w:val="lowerLetter"/>
      <w:lvlText w:val="%5."/>
      <w:lvlJc w:val="left"/>
      <w:pPr>
        <w:ind w:left="3645" w:hanging="360"/>
      </w:pPr>
    </w:lvl>
    <w:lvl w:ilvl="5" w:tplc="FFFFFFFF" w:tentative="1">
      <w:start w:val="1"/>
      <w:numFmt w:val="lowerRoman"/>
      <w:lvlText w:val="%6."/>
      <w:lvlJc w:val="right"/>
      <w:pPr>
        <w:ind w:left="4365" w:hanging="180"/>
      </w:pPr>
    </w:lvl>
    <w:lvl w:ilvl="6" w:tplc="FFFFFFFF" w:tentative="1">
      <w:start w:val="1"/>
      <w:numFmt w:val="decimal"/>
      <w:lvlText w:val="%7."/>
      <w:lvlJc w:val="left"/>
      <w:pPr>
        <w:ind w:left="5085" w:hanging="360"/>
      </w:pPr>
    </w:lvl>
    <w:lvl w:ilvl="7" w:tplc="FFFFFFFF" w:tentative="1">
      <w:start w:val="1"/>
      <w:numFmt w:val="lowerLetter"/>
      <w:lvlText w:val="%8."/>
      <w:lvlJc w:val="left"/>
      <w:pPr>
        <w:ind w:left="5805" w:hanging="360"/>
      </w:pPr>
    </w:lvl>
    <w:lvl w:ilvl="8" w:tplc="FFFFFFFF" w:tentative="1">
      <w:start w:val="1"/>
      <w:numFmt w:val="lowerRoman"/>
      <w:lvlText w:val="%9."/>
      <w:lvlJc w:val="right"/>
      <w:pPr>
        <w:ind w:left="6525" w:hanging="180"/>
      </w:pPr>
    </w:lvl>
  </w:abstractNum>
  <w:num w:numId="1" w16cid:durableId="160122100">
    <w:abstractNumId w:val="19"/>
  </w:num>
  <w:num w:numId="2" w16cid:durableId="1679967433">
    <w:abstractNumId w:val="6"/>
  </w:num>
  <w:num w:numId="3" w16cid:durableId="295917547">
    <w:abstractNumId w:val="63"/>
  </w:num>
  <w:num w:numId="4" w16cid:durableId="406801864">
    <w:abstractNumId w:val="50"/>
  </w:num>
  <w:num w:numId="5" w16cid:durableId="910310917">
    <w:abstractNumId w:val="53"/>
  </w:num>
  <w:num w:numId="6" w16cid:durableId="421297436">
    <w:abstractNumId w:val="64"/>
  </w:num>
  <w:num w:numId="7" w16cid:durableId="1567759822">
    <w:abstractNumId w:val="81"/>
  </w:num>
  <w:num w:numId="8" w16cid:durableId="376125185">
    <w:abstractNumId w:val="46"/>
  </w:num>
  <w:num w:numId="9" w16cid:durableId="1697461224">
    <w:abstractNumId w:val="47"/>
  </w:num>
  <w:num w:numId="10" w16cid:durableId="283195091">
    <w:abstractNumId w:val="55"/>
  </w:num>
  <w:num w:numId="11" w16cid:durableId="1170372432">
    <w:abstractNumId w:val="26"/>
  </w:num>
  <w:num w:numId="12" w16cid:durableId="139925538">
    <w:abstractNumId w:val="57"/>
  </w:num>
  <w:num w:numId="13" w16cid:durableId="94987305">
    <w:abstractNumId w:val="3"/>
  </w:num>
  <w:num w:numId="14" w16cid:durableId="943071675">
    <w:abstractNumId w:val="39"/>
  </w:num>
  <w:num w:numId="15" w16cid:durableId="702364953">
    <w:abstractNumId w:val="22"/>
  </w:num>
  <w:num w:numId="16" w16cid:durableId="761729878">
    <w:abstractNumId w:val="11"/>
  </w:num>
  <w:num w:numId="17" w16cid:durableId="91822649">
    <w:abstractNumId w:val="23"/>
  </w:num>
  <w:num w:numId="18" w16cid:durableId="681010975">
    <w:abstractNumId w:val="30"/>
  </w:num>
  <w:num w:numId="19" w16cid:durableId="1749646019">
    <w:abstractNumId w:val="17"/>
  </w:num>
  <w:num w:numId="20" w16cid:durableId="1545406058">
    <w:abstractNumId w:val="21"/>
  </w:num>
  <w:num w:numId="21" w16cid:durableId="1181168243">
    <w:abstractNumId w:val="77"/>
  </w:num>
  <w:num w:numId="22" w16cid:durableId="714935235">
    <w:abstractNumId w:val="75"/>
  </w:num>
  <w:num w:numId="23" w16cid:durableId="1860969765">
    <w:abstractNumId w:val="58"/>
  </w:num>
  <w:num w:numId="24" w16cid:durableId="1069688721">
    <w:abstractNumId w:val="78"/>
  </w:num>
  <w:num w:numId="25" w16cid:durableId="827215204">
    <w:abstractNumId w:val="65"/>
  </w:num>
  <w:num w:numId="26" w16cid:durableId="757677042">
    <w:abstractNumId w:val="48"/>
  </w:num>
  <w:num w:numId="27" w16cid:durableId="1729299203">
    <w:abstractNumId w:val="71"/>
  </w:num>
  <w:num w:numId="28" w16cid:durableId="1133207980">
    <w:abstractNumId w:val="32"/>
  </w:num>
  <w:num w:numId="29" w16cid:durableId="1297952846">
    <w:abstractNumId w:val="38"/>
  </w:num>
  <w:num w:numId="30" w16cid:durableId="1127744122">
    <w:abstractNumId w:val="7"/>
  </w:num>
  <w:num w:numId="31" w16cid:durableId="1069498938">
    <w:abstractNumId w:val="16"/>
  </w:num>
  <w:num w:numId="32" w16cid:durableId="616791758">
    <w:abstractNumId w:val="15"/>
  </w:num>
  <w:num w:numId="33" w16cid:durableId="1880700284">
    <w:abstractNumId w:val="4"/>
  </w:num>
  <w:num w:numId="34" w16cid:durableId="347490370">
    <w:abstractNumId w:val="70"/>
  </w:num>
  <w:num w:numId="35" w16cid:durableId="1063258188">
    <w:abstractNumId w:val="18"/>
  </w:num>
  <w:num w:numId="36" w16cid:durableId="194390138">
    <w:abstractNumId w:val="24"/>
  </w:num>
  <w:num w:numId="37" w16cid:durableId="221646986">
    <w:abstractNumId w:val="69"/>
  </w:num>
  <w:num w:numId="38" w16cid:durableId="684133629">
    <w:abstractNumId w:val="28"/>
  </w:num>
  <w:num w:numId="39" w16cid:durableId="259337158">
    <w:abstractNumId w:val="10"/>
  </w:num>
  <w:num w:numId="40" w16cid:durableId="2020114294">
    <w:abstractNumId w:val="31"/>
  </w:num>
  <w:num w:numId="41" w16cid:durableId="832331742">
    <w:abstractNumId w:val="74"/>
  </w:num>
  <w:num w:numId="42" w16cid:durableId="116031213">
    <w:abstractNumId w:val="27"/>
  </w:num>
  <w:num w:numId="43" w16cid:durableId="435367724">
    <w:abstractNumId w:val="52"/>
  </w:num>
  <w:num w:numId="44" w16cid:durableId="1405756591">
    <w:abstractNumId w:val="14"/>
  </w:num>
  <w:num w:numId="45" w16cid:durableId="249121189">
    <w:abstractNumId w:val="45"/>
  </w:num>
  <w:num w:numId="46" w16cid:durableId="2062904994">
    <w:abstractNumId w:val="80"/>
  </w:num>
  <w:num w:numId="47" w16cid:durableId="185103035">
    <w:abstractNumId w:val="12"/>
  </w:num>
  <w:num w:numId="48" w16cid:durableId="1381858359">
    <w:abstractNumId w:val="37"/>
  </w:num>
  <w:num w:numId="49" w16cid:durableId="1663969715">
    <w:abstractNumId w:val="73"/>
  </w:num>
  <w:num w:numId="50" w16cid:durableId="1190878791">
    <w:abstractNumId w:val="59"/>
  </w:num>
  <w:num w:numId="51" w16cid:durableId="1068070847">
    <w:abstractNumId w:val="66"/>
  </w:num>
  <w:num w:numId="52" w16cid:durableId="522941175">
    <w:abstractNumId w:val="35"/>
  </w:num>
  <w:num w:numId="53" w16cid:durableId="2101023473">
    <w:abstractNumId w:val="79"/>
  </w:num>
  <w:num w:numId="54" w16cid:durableId="544366378">
    <w:abstractNumId w:val="33"/>
  </w:num>
  <w:num w:numId="55" w16cid:durableId="109521551">
    <w:abstractNumId w:val="41"/>
  </w:num>
  <w:num w:numId="56" w16cid:durableId="2022312438">
    <w:abstractNumId w:val="40"/>
  </w:num>
  <w:num w:numId="57" w16cid:durableId="1432506834">
    <w:abstractNumId w:val="43"/>
  </w:num>
  <w:num w:numId="58" w16cid:durableId="594096898">
    <w:abstractNumId w:val="1"/>
  </w:num>
  <w:num w:numId="59" w16cid:durableId="174811881">
    <w:abstractNumId w:val="13"/>
  </w:num>
  <w:num w:numId="60" w16cid:durableId="572472473">
    <w:abstractNumId w:val="9"/>
  </w:num>
  <w:num w:numId="61" w16cid:durableId="515191344">
    <w:abstractNumId w:val="42"/>
  </w:num>
  <w:num w:numId="62" w16cid:durableId="1189873335">
    <w:abstractNumId w:val="5"/>
  </w:num>
  <w:num w:numId="63" w16cid:durableId="1163198609">
    <w:abstractNumId w:val="76"/>
  </w:num>
  <w:num w:numId="64" w16cid:durableId="964117478">
    <w:abstractNumId w:val="72"/>
  </w:num>
  <w:num w:numId="65" w16cid:durableId="154031778">
    <w:abstractNumId w:val="44"/>
  </w:num>
  <w:num w:numId="66" w16cid:durableId="534385433">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831065054">
    <w:abstractNumId w:val="25"/>
  </w:num>
  <w:num w:numId="68" w16cid:durableId="670985885">
    <w:abstractNumId w:val="49"/>
  </w:num>
  <w:num w:numId="69" w16cid:durableId="1115834759">
    <w:abstractNumId w:val="82"/>
  </w:num>
  <w:num w:numId="70" w16cid:durableId="500514414">
    <w:abstractNumId w:val="56"/>
  </w:num>
  <w:num w:numId="71" w16cid:durableId="1946303273">
    <w:abstractNumId w:val="60"/>
  </w:num>
  <w:num w:numId="72" w16cid:durableId="1908419613">
    <w:abstractNumId w:val="2"/>
  </w:num>
  <w:num w:numId="73" w16cid:durableId="1121000611">
    <w:abstractNumId w:val="61"/>
  </w:num>
  <w:num w:numId="74" w16cid:durableId="1546798046">
    <w:abstractNumId w:val="62"/>
  </w:num>
  <w:num w:numId="75" w16cid:durableId="442580376">
    <w:abstractNumId w:val="0"/>
  </w:num>
  <w:num w:numId="76" w16cid:durableId="1066494566">
    <w:abstractNumId w:val="8"/>
  </w:num>
  <w:num w:numId="77" w16cid:durableId="1282766364">
    <w:abstractNumId w:val="84"/>
  </w:num>
  <w:num w:numId="78" w16cid:durableId="1379471815">
    <w:abstractNumId w:val="29"/>
  </w:num>
  <w:num w:numId="79" w16cid:durableId="1423600428">
    <w:abstractNumId w:val="36"/>
  </w:num>
  <w:num w:numId="80" w16cid:durableId="1537156844">
    <w:abstractNumId w:val="20"/>
  </w:num>
  <w:num w:numId="81" w16cid:durableId="1305428818">
    <w:abstractNumId w:val="67"/>
  </w:num>
  <w:num w:numId="82" w16cid:durableId="1564825675">
    <w:abstractNumId w:val="83"/>
  </w:num>
  <w:num w:numId="83" w16cid:durableId="1353140739">
    <w:abstractNumId w:val="34"/>
  </w:num>
  <w:num w:numId="84" w16cid:durableId="1363826955">
    <w:abstractNumId w:val="51"/>
  </w:num>
  <w:num w:numId="85" w16cid:durableId="38014457">
    <w:abstractNumId w:val="54"/>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D4B"/>
    <w:rsid w:val="00002035"/>
    <w:rsid w:val="00003CCD"/>
    <w:rsid w:val="00004541"/>
    <w:rsid w:val="000047FB"/>
    <w:rsid w:val="0000574D"/>
    <w:rsid w:val="000062CF"/>
    <w:rsid w:val="000078AD"/>
    <w:rsid w:val="0001147C"/>
    <w:rsid w:val="00013119"/>
    <w:rsid w:val="0001329A"/>
    <w:rsid w:val="00013432"/>
    <w:rsid w:val="00013F99"/>
    <w:rsid w:val="000164CA"/>
    <w:rsid w:val="000211BC"/>
    <w:rsid w:val="00023504"/>
    <w:rsid w:val="0002355B"/>
    <w:rsid w:val="00025E59"/>
    <w:rsid w:val="000260C5"/>
    <w:rsid w:val="0002732C"/>
    <w:rsid w:val="00030408"/>
    <w:rsid w:val="00032FFB"/>
    <w:rsid w:val="0003390E"/>
    <w:rsid w:val="00046B0C"/>
    <w:rsid w:val="00047EBA"/>
    <w:rsid w:val="00050FD3"/>
    <w:rsid w:val="00051D45"/>
    <w:rsid w:val="00052803"/>
    <w:rsid w:val="00052A9A"/>
    <w:rsid w:val="00052C1F"/>
    <w:rsid w:val="00057C24"/>
    <w:rsid w:val="000634D7"/>
    <w:rsid w:val="0006572C"/>
    <w:rsid w:val="00065EB3"/>
    <w:rsid w:val="0006791D"/>
    <w:rsid w:val="00072C2F"/>
    <w:rsid w:val="0008319A"/>
    <w:rsid w:val="00083592"/>
    <w:rsid w:val="0008382F"/>
    <w:rsid w:val="00090496"/>
    <w:rsid w:val="00091FD7"/>
    <w:rsid w:val="00092E9A"/>
    <w:rsid w:val="0009489F"/>
    <w:rsid w:val="00095986"/>
    <w:rsid w:val="00096B58"/>
    <w:rsid w:val="00097DB5"/>
    <w:rsid w:val="000A1441"/>
    <w:rsid w:val="000A1A43"/>
    <w:rsid w:val="000A2D26"/>
    <w:rsid w:val="000A7903"/>
    <w:rsid w:val="000B1DD6"/>
    <w:rsid w:val="000B1F14"/>
    <w:rsid w:val="000B28CF"/>
    <w:rsid w:val="000B2F15"/>
    <w:rsid w:val="000B2FBB"/>
    <w:rsid w:val="000B41A3"/>
    <w:rsid w:val="000B591F"/>
    <w:rsid w:val="000B5C01"/>
    <w:rsid w:val="000B6E97"/>
    <w:rsid w:val="000C0245"/>
    <w:rsid w:val="000C16D2"/>
    <w:rsid w:val="000C1888"/>
    <w:rsid w:val="000C1B15"/>
    <w:rsid w:val="000C21C2"/>
    <w:rsid w:val="000C3784"/>
    <w:rsid w:val="000C3DF9"/>
    <w:rsid w:val="000C3EE8"/>
    <w:rsid w:val="000C4957"/>
    <w:rsid w:val="000C4BBA"/>
    <w:rsid w:val="000C607A"/>
    <w:rsid w:val="000C6CA2"/>
    <w:rsid w:val="000D348F"/>
    <w:rsid w:val="000D4BA1"/>
    <w:rsid w:val="000D63F1"/>
    <w:rsid w:val="000D72FD"/>
    <w:rsid w:val="000E0FE9"/>
    <w:rsid w:val="000E164F"/>
    <w:rsid w:val="000E3BD0"/>
    <w:rsid w:val="000E4003"/>
    <w:rsid w:val="000E472F"/>
    <w:rsid w:val="000E47D1"/>
    <w:rsid w:val="000E5727"/>
    <w:rsid w:val="000E5C8F"/>
    <w:rsid w:val="000E623B"/>
    <w:rsid w:val="000E7E5E"/>
    <w:rsid w:val="000F07D3"/>
    <w:rsid w:val="000F0CEB"/>
    <w:rsid w:val="000F2CC6"/>
    <w:rsid w:val="000F421C"/>
    <w:rsid w:val="000F4403"/>
    <w:rsid w:val="000F4712"/>
    <w:rsid w:val="000F586B"/>
    <w:rsid w:val="000F65C4"/>
    <w:rsid w:val="0010102F"/>
    <w:rsid w:val="00101119"/>
    <w:rsid w:val="001018C3"/>
    <w:rsid w:val="001026BA"/>
    <w:rsid w:val="00102CD6"/>
    <w:rsid w:val="001049D6"/>
    <w:rsid w:val="00112275"/>
    <w:rsid w:val="00120D41"/>
    <w:rsid w:val="00120F50"/>
    <w:rsid w:val="0012315C"/>
    <w:rsid w:val="00123FB8"/>
    <w:rsid w:val="00127533"/>
    <w:rsid w:val="00127973"/>
    <w:rsid w:val="00127980"/>
    <w:rsid w:val="00130279"/>
    <w:rsid w:val="00131A50"/>
    <w:rsid w:val="00132219"/>
    <w:rsid w:val="00132440"/>
    <w:rsid w:val="00133E09"/>
    <w:rsid w:val="0013416D"/>
    <w:rsid w:val="00136196"/>
    <w:rsid w:val="00137985"/>
    <w:rsid w:val="001440AD"/>
    <w:rsid w:val="00146061"/>
    <w:rsid w:val="00146703"/>
    <w:rsid w:val="001471B0"/>
    <w:rsid w:val="00150708"/>
    <w:rsid w:val="001524EB"/>
    <w:rsid w:val="00154147"/>
    <w:rsid w:val="00154AFA"/>
    <w:rsid w:val="00156F1E"/>
    <w:rsid w:val="00160626"/>
    <w:rsid w:val="0016431F"/>
    <w:rsid w:val="001646B9"/>
    <w:rsid w:val="00164A58"/>
    <w:rsid w:val="001653AB"/>
    <w:rsid w:val="001656D2"/>
    <w:rsid w:val="00165D7C"/>
    <w:rsid w:val="001666CD"/>
    <w:rsid w:val="00166E6E"/>
    <w:rsid w:val="00170375"/>
    <w:rsid w:val="001707AA"/>
    <w:rsid w:val="00171AAA"/>
    <w:rsid w:val="00171E83"/>
    <w:rsid w:val="00172363"/>
    <w:rsid w:val="00173A5B"/>
    <w:rsid w:val="00175DF4"/>
    <w:rsid w:val="00176B0A"/>
    <w:rsid w:val="00183249"/>
    <w:rsid w:val="001855D4"/>
    <w:rsid w:val="0019129D"/>
    <w:rsid w:val="001926D1"/>
    <w:rsid w:val="001928DF"/>
    <w:rsid w:val="00192A18"/>
    <w:rsid w:val="0019558A"/>
    <w:rsid w:val="001978B0"/>
    <w:rsid w:val="001A1E45"/>
    <w:rsid w:val="001B0DF2"/>
    <w:rsid w:val="001B25EA"/>
    <w:rsid w:val="001B2F2F"/>
    <w:rsid w:val="001B3E66"/>
    <w:rsid w:val="001B5A8D"/>
    <w:rsid w:val="001B5D98"/>
    <w:rsid w:val="001C0EE9"/>
    <w:rsid w:val="001C2B88"/>
    <w:rsid w:val="001C5421"/>
    <w:rsid w:val="001C57AA"/>
    <w:rsid w:val="001D25CB"/>
    <w:rsid w:val="001D41E5"/>
    <w:rsid w:val="001D52A4"/>
    <w:rsid w:val="001E00BC"/>
    <w:rsid w:val="001E14F2"/>
    <w:rsid w:val="001E35B0"/>
    <w:rsid w:val="001E63B4"/>
    <w:rsid w:val="001E705D"/>
    <w:rsid w:val="001E709D"/>
    <w:rsid w:val="001F15C6"/>
    <w:rsid w:val="001F206B"/>
    <w:rsid w:val="001F275C"/>
    <w:rsid w:val="001F3696"/>
    <w:rsid w:val="001F6F2A"/>
    <w:rsid w:val="002017F4"/>
    <w:rsid w:val="00203334"/>
    <w:rsid w:val="002035F3"/>
    <w:rsid w:val="00205681"/>
    <w:rsid w:val="0020674B"/>
    <w:rsid w:val="00211512"/>
    <w:rsid w:val="0021316D"/>
    <w:rsid w:val="002132EA"/>
    <w:rsid w:val="002145BE"/>
    <w:rsid w:val="00214BF2"/>
    <w:rsid w:val="0021791B"/>
    <w:rsid w:val="002179E2"/>
    <w:rsid w:val="00222773"/>
    <w:rsid w:val="002235B7"/>
    <w:rsid w:val="002310C3"/>
    <w:rsid w:val="0023266D"/>
    <w:rsid w:val="00232FDA"/>
    <w:rsid w:val="00234950"/>
    <w:rsid w:val="00235730"/>
    <w:rsid w:val="00236F37"/>
    <w:rsid w:val="0024246B"/>
    <w:rsid w:val="002433EF"/>
    <w:rsid w:val="00245BC5"/>
    <w:rsid w:val="00246C07"/>
    <w:rsid w:val="00247252"/>
    <w:rsid w:val="002510BD"/>
    <w:rsid w:val="00253DBB"/>
    <w:rsid w:val="00254381"/>
    <w:rsid w:val="00255540"/>
    <w:rsid w:val="00256A77"/>
    <w:rsid w:val="002578F8"/>
    <w:rsid w:val="00261817"/>
    <w:rsid w:val="0026633D"/>
    <w:rsid w:val="00267DC0"/>
    <w:rsid w:val="00273A1B"/>
    <w:rsid w:val="00277728"/>
    <w:rsid w:val="00281606"/>
    <w:rsid w:val="002825D2"/>
    <w:rsid w:val="00285CD8"/>
    <w:rsid w:val="00286D37"/>
    <w:rsid w:val="0029611F"/>
    <w:rsid w:val="00296CD7"/>
    <w:rsid w:val="002A642A"/>
    <w:rsid w:val="002B540F"/>
    <w:rsid w:val="002B609C"/>
    <w:rsid w:val="002C0294"/>
    <w:rsid w:val="002C1F10"/>
    <w:rsid w:val="002C4C23"/>
    <w:rsid w:val="002C742D"/>
    <w:rsid w:val="002D01D6"/>
    <w:rsid w:val="002D368C"/>
    <w:rsid w:val="002D3A7A"/>
    <w:rsid w:val="002D3C34"/>
    <w:rsid w:val="002D5B60"/>
    <w:rsid w:val="002E4972"/>
    <w:rsid w:val="002F05B7"/>
    <w:rsid w:val="002F0A57"/>
    <w:rsid w:val="002F1A2C"/>
    <w:rsid w:val="002F3677"/>
    <w:rsid w:val="002F512F"/>
    <w:rsid w:val="002F6EB7"/>
    <w:rsid w:val="00300A27"/>
    <w:rsid w:val="00300A2B"/>
    <w:rsid w:val="003028D1"/>
    <w:rsid w:val="00304091"/>
    <w:rsid w:val="0030607C"/>
    <w:rsid w:val="003067EC"/>
    <w:rsid w:val="00310FEB"/>
    <w:rsid w:val="00311A3C"/>
    <w:rsid w:val="00313D54"/>
    <w:rsid w:val="00315AF4"/>
    <w:rsid w:val="00316817"/>
    <w:rsid w:val="00320A29"/>
    <w:rsid w:val="00320EA4"/>
    <w:rsid w:val="003229C5"/>
    <w:rsid w:val="003237BD"/>
    <w:rsid w:val="00324CDF"/>
    <w:rsid w:val="00333E20"/>
    <w:rsid w:val="0033500B"/>
    <w:rsid w:val="0034303A"/>
    <w:rsid w:val="00346597"/>
    <w:rsid w:val="00347A9E"/>
    <w:rsid w:val="00347BFC"/>
    <w:rsid w:val="00347D82"/>
    <w:rsid w:val="00354BAA"/>
    <w:rsid w:val="00354ED3"/>
    <w:rsid w:val="003554FB"/>
    <w:rsid w:val="00360718"/>
    <w:rsid w:val="0036120F"/>
    <w:rsid w:val="00363698"/>
    <w:rsid w:val="00367B5F"/>
    <w:rsid w:val="003710F4"/>
    <w:rsid w:val="003732FA"/>
    <w:rsid w:val="00373F73"/>
    <w:rsid w:val="00374171"/>
    <w:rsid w:val="003767AE"/>
    <w:rsid w:val="0037739C"/>
    <w:rsid w:val="0038104E"/>
    <w:rsid w:val="003813BC"/>
    <w:rsid w:val="00381F0B"/>
    <w:rsid w:val="00383E4B"/>
    <w:rsid w:val="0038522B"/>
    <w:rsid w:val="00385565"/>
    <w:rsid w:val="003943CD"/>
    <w:rsid w:val="003971E7"/>
    <w:rsid w:val="00397477"/>
    <w:rsid w:val="003A1354"/>
    <w:rsid w:val="003A4CE2"/>
    <w:rsid w:val="003A5591"/>
    <w:rsid w:val="003A5B3E"/>
    <w:rsid w:val="003A7906"/>
    <w:rsid w:val="003A7CD2"/>
    <w:rsid w:val="003B320A"/>
    <w:rsid w:val="003B692F"/>
    <w:rsid w:val="003C33BA"/>
    <w:rsid w:val="003C6315"/>
    <w:rsid w:val="003C7CFC"/>
    <w:rsid w:val="003D06D7"/>
    <w:rsid w:val="003D08D5"/>
    <w:rsid w:val="003D0CF8"/>
    <w:rsid w:val="003D0F53"/>
    <w:rsid w:val="003D6143"/>
    <w:rsid w:val="003D7DE6"/>
    <w:rsid w:val="003E383D"/>
    <w:rsid w:val="003F00A3"/>
    <w:rsid w:val="003F2BA8"/>
    <w:rsid w:val="003F5C32"/>
    <w:rsid w:val="003F77EF"/>
    <w:rsid w:val="003F7967"/>
    <w:rsid w:val="00405195"/>
    <w:rsid w:val="00407C2D"/>
    <w:rsid w:val="0041204B"/>
    <w:rsid w:val="00412183"/>
    <w:rsid w:val="004129D2"/>
    <w:rsid w:val="004135EA"/>
    <w:rsid w:val="0041500C"/>
    <w:rsid w:val="00416F2D"/>
    <w:rsid w:val="00420E0F"/>
    <w:rsid w:val="0042238C"/>
    <w:rsid w:val="00422C13"/>
    <w:rsid w:val="0042408F"/>
    <w:rsid w:val="00424608"/>
    <w:rsid w:val="0042643C"/>
    <w:rsid w:val="00426B79"/>
    <w:rsid w:val="004274D5"/>
    <w:rsid w:val="00430EF8"/>
    <w:rsid w:val="00432281"/>
    <w:rsid w:val="004334F5"/>
    <w:rsid w:val="00433BDB"/>
    <w:rsid w:val="004353F4"/>
    <w:rsid w:val="00435519"/>
    <w:rsid w:val="00440FF5"/>
    <w:rsid w:val="00442370"/>
    <w:rsid w:val="00442B97"/>
    <w:rsid w:val="00443A9A"/>
    <w:rsid w:val="00443B01"/>
    <w:rsid w:val="00447D9E"/>
    <w:rsid w:val="0045040C"/>
    <w:rsid w:val="00451252"/>
    <w:rsid w:val="00452E1F"/>
    <w:rsid w:val="00454C47"/>
    <w:rsid w:val="00454DF0"/>
    <w:rsid w:val="00454E98"/>
    <w:rsid w:val="00457442"/>
    <w:rsid w:val="004618C8"/>
    <w:rsid w:val="004649E3"/>
    <w:rsid w:val="00464CE5"/>
    <w:rsid w:val="00465ABC"/>
    <w:rsid w:val="0046757B"/>
    <w:rsid w:val="004675A5"/>
    <w:rsid w:val="00467952"/>
    <w:rsid w:val="00474856"/>
    <w:rsid w:val="0047699D"/>
    <w:rsid w:val="0047722D"/>
    <w:rsid w:val="00477A84"/>
    <w:rsid w:val="0048190D"/>
    <w:rsid w:val="00481A03"/>
    <w:rsid w:val="00482480"/>
    <w:rsid w:val="004824EB"/>
    <w:rsid w:val="00482FA5"/>
    <w:rsid w:val="00485399"/>
    <w:rsid w:val="00485434"/>
    <w:rsid w:val="00490AFC"/>
    <w:rsid w:val="00491661"/>
    <w:rsid w:val="0049250F"/>
    <w:rsid w:val="00492EB6"/>
    <w:rsid w:val="004971E8"/>
    <w:rsid w:val="004A0084"/>
    <w:rsid w:val="004A17D1"/>
    <w:rsid w:val="004A3154"/>
    <w:rsid w:val="004A36F8"/>
    <w:rsid w:val="004A72B7"/>
    <w:rsid w:val="004B04C5"/>
    <w:rsid w:val="004B0574"/>
    <w:rsid w:val="004B1EB2"/>
    <w:rsid w:val="004B210C"/>
    <w:rsid w:val="004B2B8B"/>
    <w:rsid w:val="004B3444"/>
    <w:rsid w:val="004B3EEE"/>
    <w:rsid w:val="004B52D9"/>
    <w:rsid w:val="004B5FB2"/>
    <w:rsid w:val="004B65AE"/>
    <w:rsid w:val="004B7FBA"/>
    <w:rsid w:val="004C1365"/>
    <w:rsid w:val="004C2993"/>
    <w:rsid w:val="004C30BA"/>
    <w:rsid w:val="004C4441"/>
    <w:rsid w:val="004C4753"/>
    <w:rsid w:val="004D0223"/>
    <w:rsid w:val="004D3239"/>
    <w:rsid w:val="004D4A30"/>
    <w:rsid w:val="004D4AAC"/>
    <w:rsid w:val="004E0C17"/>
    <w:rsid w:val="004E2A27"/>
    <w:rsid w:val="004E2D4D"/>
    <w:rsid w:val="004E5770"/>
    <w:rsid w:val="004E594B"/>
    <w:rsid w:val="004E613C"/>
    <w:rsid w:val="004F248A"/>
    <w:rsid w:val="004F283A"/>
    <w:rsid w:val="004F2A81"/>
    <w:rsid w:val="004F2E14"/>
    <w:rsid w:val="004F5B37"/>
    <w:rsid w:val="004F7243"/>
    <w:rsid w:val="004F7A02"/>
    <w:rsid w:val="005023E3"/>
    <w:rsid w:val="0050470C"/>
    <w:rsid w:val="00504BAA"/>
    <w:rsid w:val="005058E7"/>
    <w:rsid w:val="00505C17"/>
    <w:rsid w:val="00505EB3"/>
    <w:rsid w:val="00506816"/>
    <w:rsid w:val="005075AA"/>
    <w:rsid w:val="00512B94"/>
    <w:rsid w:val="00512F60"/>
    <w:rsid w:val="00514CF8"/>
    <w:rsid w:val="0051508C"/>
    <w:rsid w:val="00516E75"/>
    <w:rsid w:val="0052001C"/>
    <w:rsid w:val="0052016F"/>
    <w:rsid w:val="0052060F"/>
    <w:rsid w:val="00521A67"/>
    <w:rsid w:val="00522808"/>
    <w:rsid w:val="00522D43"/>
    <w:rsid w:val="00522E93"/>
    <w:rsid w:val="00527CF5"/>
    <w:rsid w:val="00532B07"/>
    <w:rsid w:val="00535072"/>
    <w:rsid w:val="00535F34"/>
    <w:rsid w:val="00536794"/>
    <w:rsid w:val="005409E3"/>
    <w:rsid w:val="005417F5"/>
    <w:rsid w:val="005439F5"/>
    <w:rsid w:val="00544768"/>
    <w:rsid w:val="005450F4"/>
    <w:rsid w:val="00545E61"/>
    <w:rsid w:val="00547726"/>
    <w:rsid w:val="00547AD5"/>
    <w:rsid w:val="00547C91"/>
    <w:rsid w:val="00552263"/>
    <w:rsid w:val="0055278D"/>
    <w:rsid w:val="00554773"/>
    <w:rsid w:val="00554A8D"/>
    <w:rsid w:val="00557436"/>
    <w:rsid w:val="0055768C"/>
    <w:rsid w:val="0056467F"/>
    <w:rsid w:val="00565262"/>
    <w:rsid w:val="00566054"/>
    <w:rsid w:val="0056670F"/>
    <w:rsid w:val="00567C8B"/>
    <w:rsid w:val="00573544"/>
    <w:rsid w:val="00573C10"/>
    <w:rsid w:val="00573F5A"/>
    <w:rsid w:val="005743CC"/>
    <w:rsid w:val="00575E07"/>
    <w:rsid w:val="005816DD"/>
    <w:rsid w:val="00582C79"/>
    <w:rsid w:val="00585BD7"/>
    <w:rsid w:val="005878A2"/>
    <w:rsid w:val="00592601"/>
    <w:rsid w:val="005928F3"/>
    <w:rsid w:val="00592B9E"/>
    <w:rsid w:val="005941AA"/>
    <w:rsid w:val="005A30B6"/>
    <w:rsid w:val="005A346E"/>
    <w:rsid w:val="005A36F9"/>
    <w:rsid w:val="005B1CEA"/>
    <w:rsid w:val="005B1F32"/>
    <w:rsid w:val="005B2C41"/>
    <w:rsid w:val="005B363C"/>
    <w:rsid w:val="005B3A56"/>
    <w:rsid w:val="005B468A"/>
    <w:rsid w:val="005B65D5"/>
    <w:rsid w:val="005B71D7"/>
    <w:rsid w:val="005C226E"/>
    <w:rsid w:val="005C5494"/>
    <w:rsid w:val="005C5779"/>
    <w:rsid w:val="005D0225"/>
    <w:rsid w:val="005D2262"/>
    <w:rsid w:val="005D2314"/>
    <w:rsid w:val="005D2D69"/>
    <w:rsid w:val="005D3B88"/>
    <w:rsid w:val="005E6E53"/>
    <w:rsid w:val="005E7017"/>
    <w:rsid w:val="005E7B90"/>
    <w:rsid w:val="005E7C03"/>
    <w:rsid w:val="005F1228"/>
    <w:rsid w:val="005F445E"/>
    <w:rsid w:val="005F4E39"/>
    <w:rsid w:val="005F58D6"/>
    <w:rsid w:val="005F6604"/>
    <w:rsid w:val="006061C2"/>
    <w:rsid w:val="006065E9"/>
    <w:rsid w:val="00606C4E"/>
    <w:rsid w:val="006131C0"/>
    <w:rsid w:val="00614AE9"/>
    <w:rsid w:val="00615993"/>
    <w:rsid w:val="00616E29"/>
    <w:rsid w:val="00617E62"/>
    <w:rsid w:val="00620C9C"/>
    <w:rsid w:val="00622E43"/>
    <w:rsid w:val="006262FE"/>
    <w:rsid w:val="00626E1B"/>
    <w:rsid w:val="00630B33"/>
    <w:rsid w:val="006312FD"/>
    <w:rsid w:val="00632F5A"/>
    <w:rsid w:val="006346E5"/>
    <w:rsid w:val="0063599C"/>
    <w:rsid w:val="00640533"/>
    <w:rsid w:val="006407BE"/>
    <w:rsid w:val="0064248E"/>
    <w:rsid w:val="00646107"/>
    <w:rsid w:val="006464F8"/>
    <w:rsid w:val="00646C72"/>
    <w:rsid w:val="00647555"/>
    <w:rsid w:val="00647E44"/>
    <w:rsid w:val="00652AD4"/>
    <w:rsid w:val="00652C08"/>
    <w:rsid w:val="006549A7"/>
    <w:rsid w:val="006556A8"/>
    <w:rsid w:val="00656DCE"/>
    <w:rsid w:val="006621FA"/>
    <w:rsid w:val="006663B4"/>
    <w:rsid w:val="0066683B"/>
    <w:rsid w:val="00667618"/>
    <w:rsid w:val="006733BC"/>
    <w:rsid w:val="00675149"/>
    <w:rsid w:val="006774D2"/>
    <w:rsid w:val="00681A60"/>
    <w:rsid w:val="00681B22"/>
    <w:rsid w:val="006829CD"/>
    <w:rsid w:val="006846BB"/>
    <w:rsid w:val="00684AC6"/>
    <w:rsid w:val="0068505D"/>
    <w:rsid w:val="006858B9"/>
    <w:rsid w:val="00693509"/>
    <w:rsid w:val="00694A35"/>
    <w:rsid w:val="00696BD2"/>
    <w:rsid w:val="006A00E9"/>
    <w:rsid w:val="006A0265"/>
    <w:rsid w:val="006A05CB"/>
    <w:rsid w:val="006A209C"/>
    <w:rsid w:val="006A46C4"/>
    <w:rsid w:val="006B1D0A"/>
    <w:rsid w:val="006B378A"/>
    <w:rsid w:val="006B461B"/>
    <w:rsid w:val="006B5A66"/>
    <w:rsid w:val="006B5F95"/>
    <w:rsid w:val="006C035B"/>
    <w:rsid w:val="006C4832"/>
    <w:rsid w:val="006C5BD0"/>
    <w:rsid w:val="006C5D30"/>
    <w:rsid w:val="006C68D1"/>
    <w:rsid w:val="006C7286"/>
    <w:rsid w:val="006D0EA3"/>
    <w:rsid w:val="006D2D35"/>
    <w:rsid w:val="006D3388"/>
    <w:rsid w:val="006D371C"/>
    <w:rsid w:val="006D5CD7"/>
    <w:rsid w:val="006E29C4"/>
    <w:rsid w:val="006E2F34"/>
    <w:rsid w:val="006E56B3"/>
    <w:rsid w:val="006E6A6E"/>
    <w:rsid w:val="006E6DB4"/>
    <w:rsid w:val="006F11D7"/>
    <w:rsid w:val="006F2136"/>
    <w:rsid w:val="006F3D4D"/>
    <w:rsid w:val="006F4846"/>
    <w:rsid w:val="006F6F4E"/>
    <w:rsid w:val="006F79D1"/>
    <w:rsid w:val="00700554"/>
    <w:rsid w:val="0070258A"/>
    <w:rsid w:val="00703320"/>
    <w:rsid w:val="007040DE"/>
    <w:rsid w:val="00706096"/>
    <w:rsid w:val="00707223"/>
    <w:rsid w:val="00707D76"/>
    <w:rsid w:val="007122E2"/>
    <w:rsid w:val="007124D2"/>
    <w:rsid w:val="00713A4C"/>
    <w:rsid w:val="007145DA"/>
    <w:rsid w:val="007155C3"/>
    <w:rsid w:val="007159FA"/>
    <w:rsid w:val="0071771C"/>
    <w:rsid w:val="00721CA2"/>
    <w:rsid w:val="00724951"/>
    <w:rsid w:val="00726CE7"/>
    <w:rsid w:val="00735C29"/>
    <w:rsid w:val="00736EEB"/>
    <w:rsid w:val="00737474"/>
    <w:rsid w:val="00741AAA"/>
    <w:rsid w:val="00741CE9"/>
    <w:rsid w:val="00742564"/>
    <w:rsid w:val="00742765"/>
    <w:rsid w:val="00742DD1"/>
    <w:rsid w:val="00746194"/>
    <w:rsid w:val="00747300"/>
    <w:rsid w:val="00752374"/>
    <w:rsid w:val="00756219"/>
    <w:rsid w:val="007563C9"/>
    <w:rsid w:val="00760E52"/>
    <w:rsid w:val="0076200E"/>
    <w:rsid w:val="00764222"/>
    <w:rsid w:val="00772B1F"/>
    <w:rsid w:val="00773A01"/>
    <w:rsid w:val="007750F7"/>
    <w:rsid w:val="00776A1F"/>
    <w:rsid w:val="00784759"/>
    <w:rsid w:val="00784BB5"/>
    <w:rsid w:val="00785760"/>
    <w:rsid w:val="007867C7"/>
    <w:rsid w:val="007912A6"/>
    <w:rsid w:val="00792173"/>
    <w:rsid w:val="00793E3B"/>
    <w:rsid w:val="00794579"/>
    <w:rsid w:val="00794D91"/>
    <w:rsid w:val="00795AA0"/>
    <w:rsid w:val="007A1863"/>
    <w:rsid w:val="007A1B1C"/>
    <w:rsid w:val="007A5717"/>
    <w:rsid w:val="007A664F"/>
    <w:rsid w:val="007A76F8"/>
    <w:rsid w:val="007B0038"/>
    <w:rsid w:val="007B1242"/>
    <w:rsid w:val="007B13D7"/>
    <w:rsid w:val="007B1778"/>
    <w:rsid w:val="007B1ED1"/>
    <w:rsid w:val="007B57DF"/>
    <w:rsid w:val="007B6A80"/>
    <w:rsid w:val="007B6AE9"/>
    <w:rsid w:val="007B72D5"/>
    <w:rsid w:val="007C25A2"/>
    <w:rsid w:val="007C4C71"/>
    <w:rsid w:val="007C5863"/>
    <w:rsid w:val="007D1888"/>
    <w:rsid w:val="007D3602"/>
    <w:rsid w:val="007D3695"/>
    <w:rsid w:val="007D4D4B"/>
    <w:rsid w:val="007D50D2"/>
    <w:rsid w:val="007D6515"/>
    <w:rsid w:val="007D76EF"/>
    <w:rsid w:val="007E450A"/>
    <w:rsid w:val="007E6B55"/>
    <w:rsid w:val="007E75D3"/>
    <w:rsid w:val="007F0576"/>
    <w:rsid w:val="007F1122"/>
    <w:rsid w:val="007F19CA"/>
    <w:rsid w:val="007F1CF8"/>
    <w:rsid w:val="007F273C"/>
    <w:rsid w:val="007F29B3"/>
    <w:rsid w:val="007F3DA8"/>
    <w:rsid w:val="0080248F"/>
    <w:rsid w:val="00802CA6"/>
    <w:rsid w:val="00806900"/>
    <w:rsid w:val="00811787"/>
    <w:rsid w:val="00813026"/>
    <w:rsid w:val="00813A4C"/>
    <w:rsid w:val="0081490E"/>
    <w:rsid w:val="00815BFA"/>
    <w:rsid w:val="008217B4"/>
    <w:rsid w:val="0082238D"/>
    <w:rsid w:val="00823D2D"/>
    <w:rsid w:val="00824989"/>
    <w:rsid w:val="00825DF4"/>
    <w:rsid w:val="00834303"/>
    <w:rsid w:val="00837571"/>
    <w:rsid w:val="00841383"/>
    <w:rsid w:val="00843353"/>
    <w:rsid w:val="00846E18"/>
    <w:rsid w:val="00846FD2"/>
    <w:rsid w:val="00851C4D"/>
    <w:rsid w:val="00856955"/>
    <w:rsid w:val="00856CD1"/>
    <w:rsid w:val="00857794"/>
    <w:rsid w:val="008703A4"/>
    <w:rsid w:val="00872215"/>
    <w:rsid w:val="008759C7"/>
    <w:rsid w:val="00875C1A"/>
    <w:rsid w:val="0087731A"/>
    <w:rsid w:val="00877989"/>
    <w:rsid w:val="00877BFB"/>
    <w:rsid w:val="00881A1C"/>
    <w:rsid w:val="008820FE"/>
    <w:rsid w:val="008822C7"/>
    <w:rsid w:val="00887573"/>
    <w:rsid w:val="008940FF"/>
    <w:rsid w:val="00894BA4"/>
    <w:rsid w:val="00896623"/>
    <w:rsid w:val="008A0892"/>
    <w:rsid w:val="008A1CAF"/>
    <w:rsid w:val="008A1CDC"/>
    <w:rsid w:val="008A2508"/>
    <w:rsid w:val="008A3117"/>
    <w:rsid w:val="008A3195"/>
    <w:rsid w:val="008A342F"/>
    <w:rsid w:val="008A6745"/>
    <w:rsid w:val="008A753C"/>
    <w:rsid w:val="008A7971"/>
    <w:rsid w:val="008B4643"/>
    <w:rsid w:val="008B76BC"/>
    <w:rsid w:val="008C2241"/>
    <w:rsid w:val="008C3C33"/>
    <w:rsid w:val="008C59A7"/>
    <w:rsid w:val="008C5FBE"/>
    <w:rsid w:val="008D246C"/>
    <w:rsid w:val="008D4542"/>
    <w:rsid w:val="008E21E1"/>
    <w:rsid w:val="008F6850"/>
    <w:rsid w:val="00900319"/>
    <w:rsid w:val="0090525C"/>
    <w:rsid w:val="00907C93"/>
    <w:rsid w:val="00911744"/>
    <w:rsid w:val="00912B0E"/>
    <w:rsid w:val="0091334D"/>
    <w:rsid w:val="00913546"/>
    <w:rsid w:val="00913EB8"/>
    <w:rsid w:val="00917247"/>
    <w:rsid w:val="00917A54"/>
    <w:rsid w:val="00921E79"/>
    <w:rsid w:val="009316EC"/>
    <w:rsid w:val="0093372F"/>
    <w:rsid w:val="00936A8A"/>
    <w:rsid w:val="00936C76"/>
    <w:rsid w:val="009372D6"/>
    <w:rsid w:val="0094211D"/>
    <w:rsid w:val="00942324"/>
    <w:rsid w:val="00945C6E"/>
    <w:rsid w:val="00951B2A"/>
    <w:rsid w:val="00954746"/>
    <w:rsid w:val="009573EC"/>
    <w:rsid w:val="00960210"/>
    <w:rsid w:val="0096082C"/>
    <w:rsid w:val="0096248F"/>
    <w:rsid w:val="00962DE7"/>
    <w:rsid w:val="00966D92"/>
    <w:rsid w:val="00967C52"/>
    <w:rsid w:val="009701F3"/>
    <w:rsid w:val="009706A4"/>
    <w:rsid w:val="0097076A"/>
    <w:rsid w:val="009712BB"/>
    <w:rsid w:val="009717D9"/>
    <w:rsid w:val="00974533"/>
    <w:rsid w:val="009756BC"/>
    <w:rsid w:val="00977BA1"/>
    <w:rsid w:val="009801EE"/>
    <w:rsid w:val="00986199"/>
    <w:rsid w:val="00994DA7"/>
    <w:rsid w:val="009A1B2C"/>
    <w:rsid w:val="009A2A06"/>
    <w:rsid w:val="009A43B8"/>
    <w:rsid w:val="009A5046"/>
    <w:rsid w:val="009B0FD9"/>
    <w:rsid w:val="009B5EE7"/>
    <w:rsid w:val="009B61B6"/>
    <w:rsid w:val="009B74A4"/>
    <w:rsid w:val="009B7F73"/>
    <w:rsid w:val="009C3E5F"/>
    <w:rsid w:val="009C51EE"/>
    <w:rsid w:val="009C5E98"/>
    <w:rsid w:val="009C6874"/>
    <w:rsid w:val="009D0980"/>
    <w:rsid w:val="009D3857"/>
    <w:rsid w:val="009D3CC4"/>
    <w:rsid w:val="009D5802"/>
    <w:rsid w:val="009D63D1"/>
    <w:rsid w:val="009D6F81"/>
    <w:rsid w:val="009D701C"/>
    <w:rsid w:val="009E1610"/>
    <w:rsid w:val="009E29B3"/>
    <w:rsid w:val="009E2A0B"/>
    <w:rsid w:val="009E2A4D"/>
    <w:rsid w:val="009E2EA7"/>
    <w:rsid w:val="009E4061"/>
    <w:rsid w:val="009E431E"/>
    <w:rsid w:val="009E516C"/>
    <w:rsid w:val="009E5801"/>
    <w:rsid w:val="009E71CD"/>
    <w:rsid w:val="009F100C"/>
    <w:rsid w:val="009F565C"/>
    <w:rsid w:val="009F5AF4"/>
    <w:rsid w:val="00A05844"/>
    <w:rsid w:val="00A1044C"/>
    <w:rsid w:val="00A1138E"/>
    <w:rsid w:val="00A12E1F"/>
    <w:rsid w:val="00A16321"/>
    <w:rsid w:val="00A218B1"/>
    <w:rsid w:val="00A2224D"/>
    <w:rsid w:val="00A240A4"/>
    <w:rsid w:val="00A2465C"/>
    <w:rsid w:val="00A25A84"/>
    <w:rsid w:val="00A25E39"/>
    <w:rsid w:val="00A315AC"/>
    <w:rsid w:val="00A315B8"/>
    <w:rsid w:val="00A32476"/>
    <w:rsid w:val="00A32C8B"/>
    <w:rsid w:val="00A3395C"/>
    <w:rsid w:val="00A36B82"/>
    <w:rsid w:val="00A40A43"/>
    <w:rsid w:val="00A4156A"/>
    <w:rsid w:val="00A41C09"/>
    <w:rsid w:val="00A446E5"/>
    <w:rsid w:val="00A4619C"/>
    <w:rsid w:val="00A50761"/>
    <w:rsid w:val="00A50C31"/>
    <w:rsid w:val="00A51AFC"/>
    <w:rsid w:val="00A528EA"/>
    <w:rsid w:val="00A5301E"/>
    <w:rsid w:val="00A5732C"/>
    <w:rsid w:val="00A60819"/>
    <w:rsid w:val="00A609E1"/>
    <w:rsid w:val="00A614D7"/>
    <w:rsid w:val="00A61A2A"/>
    <w:rsid w:val="00A630CA"/>
    <w:rsid w:val="00A6658D"/>
    <w:rsid w:val="00A66638"/>
    <w:rsid w:val="00A71E3F"/>
    <w:rsid w:val="00A72354"/>
    <w:rsid w:val="00A80766"/>
    <w:rsid w:val="00A815FC"/>
    <w:rsid w:val="00A83192"/>
    <w:rsid w:val="00A8688F"/>
    <w:rsid w:val="00A90083"/>
    <w:rsid w:val="00A919D9"/>
    <w:rsid w:val="00A96381"/>
    <w:rsid w:val="00A971B4"/>
    <w:rsid w:val="00AA0182"/>
    <w:rsid w:val="00AA102B"/>
    <w:rsid w:val="00AA42F4"/>
    <w:rsid w:val="00AA43BC"/>
    <w:rsid w:val="00AA469F"/>
    <w:rsid w:val="00AA4FA6"/>
    <w:rsid w:val="00AA582D"/>
    <w:rsid w:val="00AA769E"/>
    <w:rsid w:val="00AA76CE"/>
    <w:rsid w:val="00AB1353"/>
    <w:rsid w:val="00AB136C"/>
    <w:rsid w:val="00AB1C66"/>
    <w:rsid w:val="00AB1EE9"/>
    <w:rsid w:val="00AB2078"/>
    <w:rsid w:val="00AB2495"/>
    <w:rsid w:val="00AB2AEE"/>
    <w:rsid w:val="00AB356E"/>
    <w:rsid w:val="00AB61F1"/>
    <w:rsid w:val="00AB6D95"/>
    <w:rsid w:val="00AC2914"/>
    <w:rsid w:val="00AC3E4D"/>
    <w:rsid w:val="00AC6399"/>
    <w:rsid w:val="00AC729E"/>
    <w:rsid w:val="00AC74FA"/>
    <w:rsid w:val="00AD0FD4"/>
    <w:rsid w:val="00AD1F2F"/>
    <w:rsid w:val="00AD42C7"/>
    <w:rsid w:val="00AE16D1"/>
    <w:rsid w:val="00AE387C"/>
    <w:rsid w:val="00AE3D29"/>
    <w:rsid w:val="00AE5B0A"/>
    <w:rsid w:val="00AF3AC7"/>
    <w:rsid w:val="00AF45DE"/>
    <w:rsid w:val="00AF57FF"/>
    <w:rsid w:val="00B019EB"/>
    <w:rsid w:val="00B02702"/>
    <w:rsid w:val="00B027F1"/>
    <w:rsid w:val="00B03AF9"/>
    <w:rsid w:val="00B047BC"/>
    <w:rsid w:val="00B04B4F"/>
    <w:rsid w:val="00B065F2"/>
    <w:rsid w:val="00B10155"/>
    <w:rsid w:val="00B11A6D"/>
    <w:rsid w:val="00B126FC"/>
    <w:rsid w:val="00B14707"/>
    <w:rsid w:val="00B14EC3"/>
    <w:rsid w:val="00B159FF"/>
    <w:rsid w:val="00B209BA"/>
    <w:rsid w:val="00B2461C"/>
    <w:rsid w:val="00B259A8"/>
    <w:rsid w:val="00B25B08"/>
    <w:rsid w:val="00B2690D"/>
    <w:rsid w:val="00B26DFB"/>
    <w:rsid w:val="00B27F96"/>
    <w:rsid w:val="00B30EFE"/>
    <w:rsid w:val="00B33412"/>
    <w:rsid w:val="00B334E1"/>
    <w:rsid w:val="00B3454E"/>
    <w:rsid w:val="00B35E26"/>
    <w:rsid w:val="00B44366"/>
    <w:rsid w:val="00B44EDC"/>
    <w:rsid w:val="00B451AF"/>
    <w:rsid w:val="00B46133"/>
    <w:rsid w:val="00B50C54"/>
    <w:rsid w:val="00B50FC8"/>
    <w:rsid w:val="00B52342"/>
    <w:rsid w:val="00B533CD"/>
    <w:rsid w:val="00B55EB5"/>
    <w:rsid w:val="00B570AE"/>
    <w:rsid w:val="00B618FE"/>
    <w:rsid w:val="00B61B97"/>
    <w:rsid w:val="00B62065"/>
    <w:rsid w:val="00B62DD3"/>
    <w:rsid w:val="00B63411"/>
    <w:rsid w:val="00B634DC"/>
    <w:rsid w:val="00B63B9F"/>
    <w:rsid w:val="00B650CD"/>
    <w:rsid w:val="00B66297"/>
    <w:rsid w:val="00B709B9"/>
    <w:rsid w:val="00B70AAA"/>
    <w:rsid w:val="00B7184A"/>
    <w:rsid w:val="00B71E34"/>
    <w:rsid w:val="00B7278B"/>
    <w:rsid w:val="00B73FBB"/>
    <w:rsid w:val="00B74193"/>
    <w:rsid w:val="00B7675D"/>
    <w:rsid w:val="00B769FA"/>
    <w:rsid w:val="00B81995"/>
    <w:rsid w:val="00B82266"/>
    <w:rsid w:val="00B8398D"/>
    <w:rsid w:val="00B86340"/>
    <w:rsid w:val="00B8642F"/>
    <w:rsid w:val="00B8684D"/>
    <w:rsid w:val="00B91DC9"/>
    <w:rsid w:val="00B9307D"/>
    <w:rsid w:val="00B939FE"/>
    <w:rsid w:val="00B95B02"/>
    <w:rsid w:val="00B95D75"/>
    <w:rsid w:val="00B96003"/>
    <w:rsid w:val="00B9692F"/>
    <w:rsid w:val="00BA2FA0"/>
    <w:rsid w:val="00BA5F79"/>
    <w:rsid w:val="00BA6B40"/>
    <w:rsid w:val="00BA6F41"/>
    <w:rsid w:val="00BB0A74"/>
    <w:rsid w:val="00BB1707"/>
    <w:rsid w:val="00BB1ABB"/>
    <w:rsid w:val="00BC53C5"/>
    <w:rsid w:val="00BC6F89"/>
    <w:rsid w:val="00BC734F"/>
    <w:rsid w:val="00BC7C11"/>
    <w:rsid w:val="00BD22E6"/>
    <w:rsid w:val="00BD4DB3"/>
    <w:rsid w:val="00BD5696"/>
    <w:rsid w:val="00BD7983"/>
    <w:rsid w:val="00BD7C81"/>
    <w:rsid w:val="00BE02ED"/>
    <w:rsid w:val="00BE0761"/>
    <w:rsid w:val="00BE17C7"/>
    <w:rsid w:val="00BE23BE"/>
    <w:rsid w:val="00BE42E3"/>
    <w:rsid w:val="00BE462E"/>
    <w:rsid w:val="00BE52E7"/>
    <w:rsid w:val="00BE6575"/>
    <w:rsid w:val="00BE6A2F"/>
    <w:rsid w:val="00BE70D3"/>
    <w:rsid w:val="00BF01BD"/>
    <w:rsid w:val="00BF0F7B"/>
    <w:rsid w:val="00BF1C32"/>
    <w:rsid w:val="00BF49FB"/>
    <w:rsid w:val="00BF55CB"/>
    <w:rsid w:val="00BF6581"/>
    <w:rsid w:val="00BF69A0"/>
    <w:rsid w:val="00C03DD7"/>
    <w:rsid w:val="00C05620"/>
    <w:rsid w:val="00C07CD5"/>
    <w:rsid w:val="00C121F8"/>
    <w:rsid w:val="00C13BB3"/>
    <w:rsid w:val="00C13DE6"/>
    <w:rsid w:val="00C14911"/>
    <w:rsid w:val="00C169DC"/>
    <w:rsid w:val="00C173C2"/>
    <w:rsid w:val="00C204B7"/>
    <w:rsid w:val="00C23D32"/>
    <w:rsid w:val="00C23F75"/>
    <w:rsid w:val="00C26AC1"/>
    <w:rsid w:val="00C26C45"/>
    <w:rsid w:val="00C31B49"/>
    <w:rsid w:val="00C34E7A"/>
    <w:rsid w:val="00C3622D"/>
    <w:rsid w:val="00C376E6"/>
    <w:rsid w:val="00C37AE1"/>
    <w:rsid w:val="00C37E74"/>
    <w:rsid w:val="00C40D07"/>
    <w:rsid w:val="00C40D8B"/>
    <w:rsid w:val="00C413A0"/>
    <w:rsid w:val="00C424EC"/>
    <w:rsid w:val="00C45327"/>
    <w:rsid w:val="00C46438"/>
    <w:rsid w:val="00C478E0"/>
    <w:rsid w:val="00C5096E"/>
    <w:rsid w:val="00C51C4C"/>
    <w:rsid w:val="00C52FA1"/>
    <w:rsid w:val="00C57BB1"/>
    <w:rsid w:val="00C60492"/>
    <w:rsid w:val="00C60BDD"/>
    <w:rsid w:val="00C60D94"/>
    <w:rsid w:val="00C62229"/>
    <w:rsid w:val="00C63653"/>
    <w:rsid w:val="00C654E9"/>
    <w:rsid w:val="00C75642"/>
    <w:rsid w:val="00C8044B"/>
    <w:rsid w:val="00C806F5"/>
    <w:rsid w:val="00C84092"/>
    <w:rsid w:val="00C85465"/>
    <w:rsid w:val="00C90F21"/>
    <w:rsid w:val="00C93B6D"/>
    <w:rsid w:val="00C93F1A"/>
    <w:rsid w:val="00C9552B"/>
    <w:rsid w:val="00C97F02"/>
    <w:rsid w:val="00CA1672"/>
    <w:rsid w:val="00CA1749"/>
    <w:rsid w:val="00CA3018"/>
    <w:rsid w:val="00CA41EE"/>
    <w:rsid w:val="00CB011E"/>
    <w:rsid w:val="00CB0279"/>
    <w:rsid w:val="00CB12BB"/>
    <w:rsid w:val="00CB4759"/>
    <w:rsid w:val="00CC0F1C"/>
    <w:rsid w:val="00CC1AE5"/>
    <w:rsid w:val="00CC1EF5"/>
    <w:rsid w:val="00CC285D"/>
    <w:rsid w:val="00CC2CB6"/>
    <w:rsid w:val="00CC34CA"/>
    <w:rsid w:val="00CC74BD"/>
    <w:rsid w:val="00CD21B3"/>
    <w:rsid w:val="00CD286C"/>
    <w:rsid w:val="00CD339E"/>
    <w:rsid w:val="00CD381F"/>
    <w:rsid w:val="00CD41EC"/>
    <w:rsid w:val="00CD6479"/>
    <w:rsid w:val="00CD72BB"/>
    <w:rsid w:val="00CE288F"/>
    <w:rsid w:val="00CE2F04"/>
    <w:rsid w:val="00CE311F"/>
    <w:rsid w:val="00CE528E"/>
    <w:rsid w:val="00CE57D1"/>
    <w:rsid w:val="00CE5805"/>
    <w:rsid w:val="00CE6314"/>
    <w:rsid w:val="00CF07C7"/>
    <w:rsid w:val="00CF0D51"/>
    <w:rsid w:val="00CF2008"/>
    <w:rsid w:val="00CF2EFF"/>
    <w:rsid w:val="00CF344F"/>
    <w:rsid w:val="00CF7088"/>
    <w:rsid w:val="00CF762D"/>
    <w:rsid w:val="00D00471"/>
    <w:rsid w:val="00D01164"/>
    <w:rsid w:val="00D0165F"/>
    <w:rsid w:val="00D016DE"/>
    <w:rsid w:val="00D03E6B"/>
    <w:rsid w:val="00D043B1"/>
    <w:rsid w:val="00D06823"/>
    <w:rsid w:val="00D07238"/>
    <w:rsid w:val="00D10C9F"/>
    <w:rsid w:val="00D13D81"/>
    <w:rsid w:val="00D14235"/>
    <w:rsid w:val="00D1423F"/>
    <w:rsid w:val="00D14469"/>
    <w:rsid w:val="00D14509"/>
    <w:rsid w:val="00D17B23"/>
    <w:rsid w:val="00D17D60"/>
    <w:rsid w:val="00D2003C"/>
    <w:rsid w:val="00D22DE2"/>
    <w:rsid w:val="00D23C8A"/>
    <w:rsid w:val="00D23D60"/>
    <w:rsid w:val="00D24F5D"/>
    <w:rsid w:val="00D26F16"/>
    <w:rsid w:val="00D27FEB"/>
    <w:rsid w:val="00D31279"/>
    <w:rsid w:val="00D31C7D"/>
    <w:rsid w:val="00D32E4C"/>
    <w:rsid w:val="00D36155"/>
    <w:rsid w:val="00D3650B"/>
    <w:rsid w:val="00D36AD0"/>
    <w:rsid w:val="00D370A7"/>
    <w:rsid w:val="00D40101"/>
    <w:rsid w:val="00D532B0"/>
    <w:rsid w:val="00D54DBC"/>
    <w:rsid w:val="00D571C0"/>
    <w:rsid w:val="00D607A6"/>
    <w:rsid w:val="00D615DD"/>
    <w:rsid w:val="00D64D90"/>
    <w:rsid w:val="00D658BE"/>
    <w:rsid w:val="00D67FA2"/>
    <w:rsid w:val="00D71644"/>
    <w:rsid w:val="00D72525"/>
    <w:rsid w:val="00D75E28"/>
    <w:rsid w:val="00D771BB"/>
    <w:rsid w:val="00D82EA3"/>
    <w:rsid w:val="00D83214"/>
    <w:rsid w:val="00D9085D"/>
    <w:rsid w:val="00D90F6A"/>
    <w:rsid w:val="00D9393B"/>
    <w:rsid w:val="00D94ADD"/>
    <w:rsid w:val="00D96628"/>
    <w:rsid w:val="00DA4699"/>
    <w:rsid w:val="00DA48B2"/>
    <w:rsid w:val="00DA574B"/>
    <w:rsid w:val="00DA6328"/>
    <w:rsid w:val="00DB0F27"/>
    <w:rsid w:val="00DB12D6"/>
    <w:rsid w:val="00DB3ADF"/>
    <w:rsid w:val="00DB5BEB"/>
    <w:rsid w:val="00DB799D"/>
    <w:rsid w:val="00DC0001"/>
    <w:rsid w:val="00DC0626"/>
    <w:rsid w:val="00DC7DF9"/>
    <w:rsid w:val="00DD27AE"/>
    <w:rsid w:val="00DD6E6E"/>
    <w:rsid w:val="00DE11B9"/>
    <w:rsid w:val="00DE47A0"/>
    <w:rsid w:val="00DE73B0"/>
    <w:rsid w:val="00DF0D20"/>
    <w:rsid w:val="00DF27C4"/>
    <w:rsid w:val="00DF298F"/>
    <w:rsid w:val="00DF3A8B"/>
    <w:rsid w:val="00E00B5C"/>
    <w:rsid w:val="00E02075"/>
    <w:rsid w:val="00E02C7B"/>
    <w:rsid w:val="00E034EF"/>
    <w:rsid w:val="00E0358D"/>
    <w:rsid w:val="00E037E9"/>
    <w:rsid w:val="00E04373"/>
    <w:rsid w:val="00E04E8B"/>
    <w:rsid w:val="00E05238"/>
    <w:rsid w:val="00E05725"/>
    <w:rsid w:val="00E05F7A"/>
    <w:rsid w:val="00E12FEE"/>
    <w:rsid w:val="00E15BEC"/>
    <w:rsid w:val="00E175A0"/>
    <w:rsid w:val="00E177A8"/>
    <w:rsid w:val="00E17EDE"/>
    <w:rsid w:val="00E20595"/>
    <w:rsid w:val="00E22C76"/>
    <w:rsid w:val="00E23439"/>
    <w:rsid w:val="00E2482B"/>
    <w:rsid w:val="00E2494F"/>
    <w:rsid w:val="00E25E9D"/>
    <w:rsid w:val="00E26B3C"/>
    <w:rsid w:val="00E27DC7"/>
    <w:rsid w:val="00E32516"/>
    <w:rsid w:val="00E330EE"/>
    <w:rsid w:val="00E34575"/>
    <w:rsid w:val="00E3561F"/>
    <w:rsid w:val="00E365E6"/>
    <w:rsid w:val="00E371E3"/>
    <w:rsid w:val="00E42872"/>
    <w:rsid w:val="00E4459E"/>
    <w:rsid w:val="00E44F9C"/>
    <w:rsid w:val="00E50327"/>
    <w:rsid w:val="00E53F5D"/>
    <w:rsid w:val="00E55B59"/>
    <w:rsid w:val="00E5697B"/>
    <w:rsid w:val="00E6385B"/>
    <w:rsid w:val="00E65456"/>
    <w:rsid w:val="00E66F06"/>
    <w:rsid w:val="00E70D41"/>
    <w:rsid w:val="00E71E77"/>
    <w:rsid w:val="00E740EF"/>
    <w:rsid w:val="00E7436C"/>
    <w:rsid w:val="00E75582"/>
    <w:rsid w:val="00E82E32"/>
    <w:rsid w:val="00E8495F"/>
    <w:rsid w:val="00E856E1"/>
    <w:rsid w:val="00E86410"/>
    <w:rsid w:val="00E87D9D"/>
    <w:rsid w:val="00E9497E"/>
    <w:rsid w:val="00EA013D"/>
    <w:rsid w:val="00EA0C1A"/>
    <w:rsid w:val="00EA484C"/>
    <w:rsid w:val="00EA7079"/>
    <w:rsid w:val="00EB1984"/>
    <w:rsid w:val="00EB245A"/>
    <w:rsid w:val="00EB38F5"/>
    <w:rsid w:val="00EB65B5"/>
    <w:rsid w:val="00EC35A8"/>
    <w:rsid w:val="00EC43DE"/>
    <w:rsid w:val="00EC5909"/>
    <w:rsid w:val="00EC7610"/>
    <w:rsid w:val="00EC7D63"/>
    <w:rsid w:val="00EC7F00"/>
    <w:rsid w:val="00ED19CD"/>
    <w:rsid w:val="00ED39D8"/>
    <w:rsid w:val="00ED5A4C"/>
    <w:rsid w:val="00ED6780"/>
    <w:rsid w:val="00EE2433"/>
    <w:rsid w:val="00EE2473"/>
    <w:rsid w:val="00EE44B3"/>
    <w:rsid w:val="00EF1036"/>
    <w:rsid w:val="00EF12B2"/>
    <w:rsid w:val="00EF1C19"/>
    <w:rsid w:val="00EF78B9"/>
    <w:rsid w:val="00F0200F"/>
    <w:rsid w:val="00F02D95"/>
    <w:rsid w:val="00F03114"/>
    <w:rsid w:val="00F10969"/>
    <w:rsid w:val="00F2198A"/>
    <w:rsid w:val="00F27138"/>
    <w:rsid w:val="00F3138C"/>
    <w:rsid w:val="00F33B31"/>
    <w:rsid w:val="00F35238"/>
    <w:rsid w:val="00F36961"/>
    <w:rsid w:val="00F40289"/>
    <w:rsid w:val="00F40850"/>
    <w:rsid w:val="00F42E14"/>
    <w:rsid w:val="00F43073"/>
    <w:rsid w:val="00F45E7F"/>
    <w:rsid w:val="00F469EE"/>
    <w:rsid w:val="00F50D70"/>
    <w:rsid w:val="00F5108B"/>
    <w:rsid w:val="00F51A4F"/>
    <w:rsid w:val="00F536DB"/>
    <w:rsid w:val="00F57070"/>
    <w:rsid w:val="00F60CD9"/>
    <w:rsid w:val="00F614EA"/>
    <w:rsid w:val="00F632A4"/>
    <w:rsid w:val="00F63691"/>
    <w:rsid w:val="00F65616"/>
    <w:rsid w:val="00F663D8"/>
    <w:rsid w:val="00F673C6"/>
    <w:rsid w:val="00F67B9C"/>
    <w:rsid w:val="00F70374"/>
    <w:rsid w:val="00F717E9"/>
    <w:rsid w:val="00F732C6"/>
    <w:rsid w:val="00F74BED"/>
    <w:rsid w:val="00F74CEC"/>
    <w:rsid w:val="00F7607E"/>
    <w:rsid w:val="00F81CE1"/>
    <w:rsid w:val="00F82390"/>
    <w:rsid w:val="00F86B14"/>
    <w:rsid w:val="00F86C81"/>
    <w:rsid w:val="00FA12DE"/>
    <w:rsid w:val="00FA1699"/>
    <w:rsid w:val="00FA1B70"/>
    <w:rsid w:val="00FA4EA8"/>
    <w:rsid w:val="00FB17AB"/>
    <w:rsid w:val="00FB1936"/>
    <w:rsid w:val="00FB3927"/>
    <w:rsid w:val="00FB6ABE"/>
    <w:rsid w:val="00FB72F7"/>
    <w:rsid w:val="00FC0DE6"/>
    <w:rsid w:val="00FD483C"/>
    <w:rsid w:val="00FD484E"/>
    <w:rsid w:val="00FD6318"/>
    <w:rsid w:val="00FD66E3"/>
    <w:rsid w:val="00FD6738"/>
    <w:rsid w:val="00FE1498"/>
    <w:rsid w:val="00FE27CD"/>
    <w:rsid w:val="00FE304D"/>
    <w:rsid w:val="00FE30F6"/>
    <w:rsid w:val="00FE3529"/>
    <w:rsid w:val="00FE3568"/>
    <w:rsid w:val="00FE48D8"/>
    <w:rsid w:val="00FE6A1C"/>
    <w:rsid w:val="00FE7CA3"/>
    <w:rsid w:val="00FF0360"/>
    <w:rsid w:val="00FF6C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392BF"/>
  <w15:docId w15:val="{C2012E07-B873-410C-B6F9-5F0018EC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0083"/>
    <w:pPr>
      <w:spacing w:after="0" w:line="240" w:lineRule="auto"/>
    </w:pPr>
    <w:rPr>
      <w:rFonts w:ascii="Times New Roman" w:eastAsia="Times New Roman" w:hAnsi="Times New Roman" w:cs="Times New Roman"/>
      <w:sz w:val="24"/>
      <w:szCs w:val="24"/>
      <w:lang w:eastAsia="it-IT"/>
    </w:rPr>
  </w:style>
  <w:style w:type="paragraph" w:styleId="1">
    <w:name w:val="heading 1"/>
    <w:basedOn w:val="a"/>
    <w:next w:val="a"/>
    <w:link w:val="10"/>
    <w:qFormat/>
    <w:rsid w:val="00A90083"/>
    <w:pPr>
      <w:keepNext/>
      <w:numPr>
        <w:numId w:val="1"/>
      </w:numPr>
      <w:spacing w:before="240" w:after="60"/>
      <w:outlineLvl w:val="0"/>
    </w:pPr>
    <w:rPr>
      <w:rFonts w:ascii="Arial" w:hAnsi="Arial" w:cs="Arial"/>
      <w:b/>
      <w:bCs/>
      <w:kern w:val="32"/>
      <w:sz w:val="32"/>
      <w:szCs w:val="32"/>
    </w:rPr>
  </w:style>
  <w:style w:type="paragraph" w:styleId="2">
    <w:name w:val="heading 2"/>
    <w:basedOn w:val="a"/>
    <w:next w:val="a"/>
    <w:link w:val="20"/>
    <w:qFormat/>
    <w:rsid w:val="00A90083"/>
    <w:pPr>
      <w:keepNext/>
      <w:numPr>
        <w:ilvl w:val="1"/>
        <w:numId w:val="1"/>
      </w:numPr>
      <w:spacing w:before="240" w:after="60"/>
      <w:outlineLvl w:val="1"/>
    </w:pPr>
    <w:rPr>
      <w:rFonts w:ascii="Arial" w:hAnsi="Arial" w:cs="Arial"/>
      <w:b/>
      <w:bCs/>
      <w:i/>
      <w:iCs/>
      <w:sz w:val="28"/>
      <w:szCs w:val="28"/>
    </w:rPr>
  </w:style>
  <w:style w:type="paragraph" w:styleId="3">
    <w:name w:val="heading 3"/>
    <w:basedOn w:val="a"/>
    <w:next w:val="a"/>
    <w:link w:val="30"/>
    <w:qFormat/>
    <w:rsid w:val="00A90083"/>
    <w:pPr>
      <w:keepNext/>
      <w:numPr>
        <w:ilvl w:val="2"/>
        <w:numId w:val="1"/>
      </w:numPr>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9B0FD9"/>
    <w:pPr>
      <w:keepNext/>
      <w:keepLines/>
      <w:spacing w:before="40"/>
      <w:outlineLvl w:val="3"/>
    </w:pPr>
    <w:rPr>
      <w:rFonts w:ascii="Calibri Light" w:hAnsi="Calibri Light"/>
      <w:i/>
      <w:iCs/>
      <w:color w:val="2F5496"/>
      <w:spacing w:val="-2"/>
      <w:sz w:val="22"/>
      <w:szCs w:val="20"/>
      <w:lang w:eastAsia="ja-JP"/>
    </w:rPr>
  </w:style>
  <w:style w:type="paragraph" w:styleId="5">
    <w:name w:val="heading 5"/>
    <w:basedOn w:val="a"/>
    <w:next w:val="a"/>
    <w:link w:val="50"/>
    <w:semiHidden/>
    <w:unhideWhenUsed/>
    <w:qFormat/>
    <w:rsid w:val="009B0FD9"/>
    <w:pPr>
      <w:keepNext/>
      <w:keepLines/>
      <w:spacing w:before="40"/>
      <w:outlineLvl w:val="4"/>
    </w:pPr>
    <w:rPr>
      <w:rFonts w:ascii="Calibri Light" w:hAnsi="Calibri Light"/>
      <w:color w:val="2F5496"/>
      <w:spacing w:val="-2"/>
      <w:sz w:val="22"/>
      <w:szCs w:val="20"/>
      <w:lang w:eastAsia="ja-JP"/>
    </w:rPr>
  </w:style>
  <w:style w:type="paragraph" w:styleId="6">
    <w:name w:val="heading 6"/>
    <w:basedOn w:val="a"/>
    <w:next w:val="a"/>
    <w:link w:val="60"/>
    <w:qFormat/>
    <w:rsid w:val="009B0FD9"/>
    <w:pPr>
      <w:overflowPunct w:val="0"/>
      <w:autoSpaceDE w:val="0"/>
      <w:autoSpaceDN w:val="0"/>
      <w:adjustRightInd w:val="0"/>
      <w:spacing w:before="240" w:after="60"/>
      <w:textAlignment w:val="baseline"/>
      <w:outlineLvl w:val="5"/>
    </w:pPr>
    <w:rPr>
      <w:rFonts w:ascii="Arial" w:hAnsi="Arial" w:cs="Arial"/>
      <w:b/>
      <w:spacing w:val="-2"/>
      <w:sz w:val="22"/>
      <w:szCs w:val="20"/>
      <w:lang w:val="uk-UA" w:eastAsia="ja-JP"/>
    </w:rPr>
  </w:style>
  <w:style w:type="paragraph" w:styleId="7">
    <w:name w:val="heading 7"/>
    <w:basedOn w:val="a"/>
    <w:next w:val="a"/>
    <w:link w:val="70"/>
    <w:uiPriority w:val="9"/>
    <w:semiHidden/>
    <w:unhideWhenUsed/>
    <w:qFormat/>
    <w:rsid w:val="009B0FD9"/>
    <w:pPr>
      <w:keepNext/>
      <w:keepLines/>
      <w:overflowPunct w:val="0"/>
      <w:autoSpaceDE w:val="0"/>
      <w:autoSpaceDN w:val="0"/>
      <w:adjustRightInd w:val="0"/>
      <w:spacing w:before="200"/>
      <w:textAlignment w:val="baseline"/>
      <w:outlineLvl w:val="6"/>
    </w:pPr>
    <w:rPr>
      <w:rFonts w:ascii="Cambria" w:hAnsi="Cambria" w:cs="Mangal"/>
      <w:i/>
      <w:iCs/>
      <w:color w:val="404040"/>
      <w:spacing w:val="-2"/>
      <w:sz w:val="20"/>
      <w:szCs w:val="21"/>
      <w:lang w:val="uk-UA" w:eastAsia="ja-JP"/>
    </w:rPr>
  </w:style>
  <w:style w:type="paragraph" w:styleId="8">
    <w:name w:val="heading 8"/>
    <w:basedOn w:val="a"/>
    <w:next w:val="a"/>
    <w:link w:val="80"/>
    <w:uiPriority w:val="9"/>
    <w:semiHidden/>
    <w:unhideWhenUsed/>
    <w:qFormat/>
    <w:rsid w:val="009B0FD9"/>
    <w:pPr>
      <w:keepNext/>
      <w:keepLines/>
      <w:overflowPunct w:val="0"/>
      <w:autoSpaceDE w:val="0"/>
      <w:autoSpaceDN w:val="0"/>
      <w:adjustRightInd w:val="0"/>
      <w:spacing w:before="200"/>
      <w:textAlignment w:val="baseline"/>
      <w:outlineLvl w:val="7"/>
    </w:pPr>
    <w:rPr>
      <w:rFonts w:ascii="Cambria" w:hAnsi="Cambria" w:cs="Mangal"/>
      <w:color w:val="404040"/>
      <w:spacing w:val="-2"/>
      <w:sz w:val="20"/>
      <w:szCs w:val="18"/>
      <w:lang w:val="uk-UA"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0083"/>
    <w:rPr>
      <w:rFonts w:ascii="Arial" w:eastAsia="Times New Roman" w:hAnsi="Arial" w:cs="Arial"/>
      <w:b/>
      <w:bCs/>
      <w:kern w:val="32"/>
      <w:sz w:val="32"/>
      <w:szCs w:val="32"/>
      <w:lang w:eastAsia="it-IT"/>
    </w:rPr>
  </w:style>
  <w:style w:type="character" w:customStyle="1" w:styleId="20">
    <w:name w:val="Заголовок 2 Знак"/>
    <w:basedOn w:val="a0"/>
    <w:link w:val="2"/>
    <w:rsid w:val="00A90083"/>
    <w:rPr>
      <w:rFonts w:ascii="Arial" w:eastAsia="Times New Roman" w:hAnsi="Arial" w:cs="Arial"/>
      <w:b/>
      <w:bCs/>
      <w:i/>
      <w:iCs/>
      <w:sz w:val="28"/>
      <w:szCs w:val="28"/>
      <w:lang w:eastAsia="it-IT"/>
    </w:rPr>
  </w:style>
  <w:style w:type="character" w:customStyle="1" w:styleId="30">
    <w:name w:val="Заголовок 3 Знак"/>
    <w:basedOn w:val="a0"/>
    <w:link w:val="3"/>
    <w:rsid w:val="00A90083"/>
    <w:rPr>
      <w:rFonts w:ascii="Arial" w:eastAsia="Times New Roman" w:hAnsi="Arial" w:cs="Arial"/>
      <w:b/>
      <w:bCs/>
      <w:sz w:val="26"/>
      <w:szCs w:val="26"/>
      <w:lang w:eastAsia="it-IT"/>
    </w:rPr>
  </w:style>
  <w:style w:type="paragraph" w:customStyle="1" w:styleId="Capitolo">
    <w:name w:val="Capitolo"/>
    <w:basedOn w:val="a"/>
    <w:rsid w:val="00A90083"/>
    <w:pPr>
      <w:jc w:val="both"/>
    </w:pPr>
    <w:rPr>
      <w:rFonts w:ascii="Verdana" w:hAnsi="Verdana"/>
      <w:b/>
      <w:color w:val="002F63"/>
      <w:sz w:val="28"/>
    </w:rPr>
  </w:style>
  <w:style w:type="paragraph" w:styleId="a3">
    <w:name w:val="TOC Heading"/>
    <w:basedOn w:val="1"/>
    <w:next w:val="a"/>
    <w:uiPriority w:val="39"/>
    <w:unhideWhenUsed/>
    <w:qFormat/>
    <w:rsid w:val="00FA4EA8"/>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1">
    <w:name w:val="toc 2"/>
    <w:basedOn w:val="a"/>
    <w:next w:val="a"/>
    <w:autoRedefine/>
    <w:uiPriority w:val="39"/>
    <w:unhideWhenUsed/>
    <w:qFormat/>
    <w:rsid w:val="00261817"/>
    <w:pPr>
      <w:tabs>
        <w:tab w:val="left" w:pos="880"/>
        <w:tab w:val="right" w:leader="dot" w:pos="9628"/>
      </w:tabs>
      <w:ind w:left="475"/>
    </w:pPr>
    <w:rPr>
      <w:rFonts w:ascii="Arial" w:eastAsiaTheme="minorEastAsia" w:hAnsi="Arial" w:cs="Arial"/>
      <w:b/>
      <w:bCs/>
      <w:noProof/>
      <w:color w:val="002060"/>
      <w:spacing w:val="-2"/>
      <w:sz w:val="20"/>
      <w:szCs w:val="20"/>
      <w:lang w:val="uk-UA" w:eastAsia="ja-JP"/>
    </w:rPr>
  </w:style>
  <w:style w:type="paragraph" w:styleId="11">
    <w:name w:val="toc 1"/>
    <w:basedOn w:val="a"/>
    <w:next w:val="a"/>
    <w:autoRedefine/>
    <w:uiPriority w:val="39"/>
    <w:unhideWhenUsed/>
    <w:qFormat/>
    <w:rsid w:val="00B9692F"/>
    <w:pPr>
      <w:spacing w:after="100" w:line="276" w:lineRule="auto"/>
    </w:pPr>
    <w:rPr>
      <w:rFonts w:ascii="Arial" w:eastAsiaTheme="minorEastAsia" w:hAnsi="Arial" w:cstheme="minorBidi"/>
      <w:szCs w:val="22"/>
    </w:rPr>
  </w:style>
  <w:style w:type="paragraph" w:styleId="31">
    <w:name w:val="toc 3"/>
    <w:basedOn w:val="a"/>
    <w:next w:val="a"/>
    <w:autoRedefine/>
    <w:uiPriority w:val="39"/>
    <w:unhideWhenUsed/>
    <w:qFormat/>
    <w:rsid w:val="000C6CA2"/>
    <w:pPr>
      <w:tabs>
        <w:tab w:val="left" w:pos="1320"/>
        <w:tab w:val="right" w:leader="dot" w:pos="9628"/>
      </w:tabs>
      <w:spacing w:after="100" w:line="276" w:lineRule="auto"/>
      <w:ind w:left="440"/>
    </w:pPr>
    <w:rPr>
      <w:rFonts w:ascii="Arial" w:eastAsiaTheme="minorEastAsia" w:hAnsi="Arial" w:cstheme="minorBidi"/>
      <w:szCs w:val="22"/>
    </w:rPr>
  </w:style>
  <w:style w:type="paragraph" w:styleId="a4">
    <w:name w:val="Balloon Text"/>
    <w:basedOn w:val="a"/>
    <w:link w:val="a5"/>
    <w:semiHidden/>
    <w:unhideWhenUsed/>
    <w:rsid w:val="00FA4EA8"/>
    <w:rPr>
      <w:rFonts w:ascii="Tahoma" w:hAnsi="Tahoma" w:cs="Tahoma"/>
      <w:sz w:val="16"/>
      <w:szCs w:val="16"/>
    </w:rPr>
  </w:style>
  <w:style w:type="character" w:customStyle="1" w:styleId="a5">
    <w:name w:val="Текст у виносці Знак"/>
    <w:basedOn w:val="a0"/>
    <w:link w:val="a4"/>
    <w:semiHidden/>
    <w:rsid w:val="00FA4EA8"/>
    <w:rPr>
      <w:rFonts w:ascii="Tahoma" w:eastAsia="Times New Roman" w:hAnsi="Tahoma" w:cs="Tahoma"/>
      <w:sz w:val="16"/>
      <w:szCs w:val="16"/>
      <w:lang w:eastAsia="it-IT"/>
    </w:rPr>
  </w:style>
  <w:style w:type="character" w:styleId="a6">
    <w:name w:val="Hyperlink"/>
    <w:basedOn w:val="a0"/>
    <w:uiPriority w:val="99"/>
    <w:unhideWhenUsed/>
    <w:rsid w:val="00FA4EA8"/>
    <w:rPr>
      <w:color w:val="0000FF" w:themeColor="hyperlink"/>
      <w:u w:val="single"/>
    </w:rPr>
  </w:style>
  <w:style w:type="paragraph" w:customStyle="1" w:styleId="ABLOCKPARA">
    <w:name w:val="A BLOCK PARA"/>
    <w:basedOn w:val="a"/>
    <w:rsid w:val="00FA4EA8"/>
    <w:rPr>
      <w:rFonts w:ascii="Book Antiqua" w:hAnsi="Book Antiqua"/>
      <w:sz w:val="22"/>
      <w:szCs w:val="20"/>
      <w:lang w:val="en-US" w:eastAsia="en-US"/>
    </w:rPr>
  </w:style>
  <w:style w:type="paragraph" w:styleId="a7">
    <w:name w:val="header"/>
    <w:basedOn w:val="a"/>
    <w:link w:val="a8"/>
    <w:unhideWhenUsed/>
    <w:rsid w:val="00F60CD9"/>
    <w:pPr>
      <w:tabs>
        <w:tab w:val="center" w:pos="4819"/>
        <w:tab w:val="right" w:pos="9638"/>
      </w:tabs>
    </w:pPr>
  </w:style>
  <w:style w:type="character" w:customStyle="1" w:styleId="a8">
    <w:name w:val="Верхній колонтитул Знак"/>
    <w:basedOn w:val="a0"/>
    <w:link w:val="a7"/>
    <w:rsid w:val="00F60CD9"/>
    <w:rPr>
      <w:rFonts w:ascii="Times New Roman" w:eastAsia="Times New Roman" w:hAnsi="Times New Roman" w:cs="Times New Roman"/>
      <w:sz w:val="24"/>
      <w:szCs w:val="24"/>
      <w:lang w:eastAsia="it-IT"/>
    </w:rPr>
  </w:style>
  <w:style w:type="paragraph" w:styleId="a9">
    <w:name w:val="footer"/>
    <w:basedOn w:val="a"/>
    <w:link w:val="aa"/>
    <w:uiPriority w:val="99"/>
    <w:unhideWhenUsed/>
    <w:rsid w:val="00F60CD9"/>
    <w:pPr>
      <w:tabs>
        <w:tab w:val="center" w:pos="4819"/>
        <w:tab w:val="right" w:pos="9638"/>
      </w:tabs>
    </w:pPr>
  </w:style>
  <w:style w:type="character" w:customStyle="1" w:styleId="aa">
    <w:name w:val="Нижній колонтитул Знак"/>
    <w:basedOn w:val="a0"/>
    <w:link w:val="a9"/>
    <w:uiPriority w:val="99"/>
    <w:rsid w:val="00F60CD9"/>
    <w:rPr>
      <w:rFonts w:ascii="Times New Roman" w:eastAsia="Times New Roman" w:hAnsi="Times New Roman" w:cs="Times New Roman"/>
      <w:sz w:val="24"/>
      <w:szCs w:val="24"/>
      <w:lang w:eastAsia="it-IT"/>
    </w:rPr>
  </w:style>
  <w:style w:type="character" w:styleId="ab">
    <w:name w:val="FollowedHyperlink"/>
    <w:basedOn w:val="a0"/>
    <w:unhideWhenUsed/>
    <w:rsid w:val="0049250F"/>
    <w:rPr>
      <w:color w:val="800080" w:themeColor="followedHyperlink"/>
      <w:u w:val="single"/>
    </w:rPr>
  </w:style>
  <w:style w:type="paragraph" w:styleId="ac">
    <w:name w:val="footnote text"/>
    <w:aliases w:val="fn,Testo_note"/>
    <w:basedOn w:val="a"/>
    <w:link w:val="ad"/>
    <w:qFormat/>
    <w:rsid w:val="001049D6"/>
    <w:rPr>
      <w:sz w:val="20"/>
      <w:szCs w:val="20"/>
    </w:rPr>
  </w:style>
  <w:style w:type="character" w:customStyle="1" w:styleId="ad">
    <w:name w:val="Текст виноски Знак"/>
    <w:aliases w:val="fn Знак,Testo_note Знак"/>
    <w:basedOn w:val="a0"/>
    <w:link w:val="ac"/>
    <w:rsid w:val="001049D6"/>
    <w:rPr>
      <w:rFonts w:ascii="Times New Roman" w:eastAsia="Times New Roman" w:hAnsi="Times New Roman" w:cs="Times New Roman"/>
      <w:sz w:val="20"/>
      <w:szCs w:val="20"/>
      <w:lang w:eastAsia="it-IT"/>
    </w:rPr>
  </w:style>
  <w:style w:type="character" w:styleId="ae">
    <w:name w:val="footnote reference"/>
    <w:aliases w:val="Nota a piè di pagina"/>
    <w:rsid w:val="001049D6"/>
    <w:rPr>
      <w:rFonts w:cs="Times New Roman"/>
      <w:vertAlign w:val="superscript"/>
    </w:rPr>
  </w:style>
  <w:style w:type="paragraph" w:styleId="af">
    <w:name w:val="List Paragraph"/>
    <w:aliases w:val="Bullets,Normal bullet 2,FVP-Paragrafo,titolo 1 rosso,text bullet,titolo 2,ISP_LIST_PARAGRAPH,Elenco Bullet point,Bullet List,FooterText,lp1,Bulleted Text,TOC style,Liste 1,Bullet OSM,Proposal Bullet List,1st Bullet Point,Sub bullet,d_bodyb"/>
    <w:basedOn w:val="a"/>
    <w:link w:val="af0"/>
    <w:uiPriority w:val="34"/>
    <w:qFormat/>
    <w:rsid w:val="001049D6"/>
    <w:pPr>
      <w:spacing w:after="200" w:line="276" w:lineRule="auto"/>
      <w:ind w:left="720"/>
      <w:contextualSpacing/>
    </w:pPr>
    <w:rPr>
      <w:rFonts w:ascii="Calibri" w:eastAsia="SimSun" w:hAnsi="Calibri"/>
      <w:sz w:val="22"/>
      <w:szCs w:val="22"/>
      <w:lang w:eastAsia="zh-CN"/>
    </w:rPr>
  </w:style>
  <w:style w:type="character" w:customStyle="1" w:styleId="af0">
    <w:name w:val="Абзац списку Знак"/>
    <w:aliases w:val="Bullets Знак,Normal bullet 2 Знак,FVP-Paragrafo Знак,titolo 1 rosso Знак,text bullet Знак,titolo 2 Знак,ISP_LIST_PARAGRAPH Знак,Elenco Bullet point Знак,Bullet List Знак,FooterText Знак,lp1 Знак,Bulleted Text Знак,TOC style Знак"/>
    <w:link w:val="af"/>
    <w:uiPriority w:val="34"/>
    <w:qFormat/>
    <w:locked/>
    <w:rsid w:val="001049D6"/>
    <w:rPr>
      <w:rFonts w:ascii="Calibri" w:eastAsia="SimSun" w:hAnsi="Calibri" w:cs="Times New Roman"/>
      <w:lang w:eastAsia="zh-CN"/>
    </w:rPr>
  </w:style>
  <w:style w:type="paragraph" w:styleId="af1">
    <w:name w:val="annotation text"/>
    <w:basedOn w:val="a"/>
    <w:link w:val="af2"/>
    <w:uiPriority w:val="99"/>
    <w:unhideWhenUsed/>
    <w:rsid w:val="00FD484E"/>
    <w:rPr>
      <w:sz w:val="20"/>
      <w:szCs w:val="20"/>
    </w:rPr>
  </w:style>
  <w:style w:type="character" w:customStyle="1" w:styleId="af2">
    <w:name w:val="Текст примітки Знак"/>
    <w:basedOn w:val="a0"/>
    <w:link w:val="af1"/>
    <w:uiPriority w:val="99"/>
    <w:rsid w:val="00FD484E"/>
    <w:rPr>
      <w:rFonts w:ascii="Times New Roman" w:eastAsia="Times New Roman" w:hAnsi="Times New Roman" w:cs="Times New Roman"/>
      <w:sz w:val="20"/>
      <w:szCs w:val="20"/>
      <w:lang w:eastAsia="it-IT"/>
    </w:rPr>
  </w:style>
  <w:style w:type="paragraph" w:styleId="af3">
    <w:name w:val="annotation subject"/>
    <w:basedOn w:val="af1"/>
    <w:next w:val="af1"/>
    <w:link w:val="af4"/>
    <w:semiHidden/>
    <w:rsid w:val="00FD484E"/>
    <w:rPr>
      <w:b/>
      <w:bCs/>
    </w:rPr>
  </w:style>
  <w:style w:type="character" w:customStyle="1" w:styleId="af4">
    <w:name w:val="Тема примітки Знак"/>
    <w:basedOn w:val="af2"/>
    <w:link w:val="af3"/>
    <w:semiHidden/>
    <w:rsid w:val="00FD484E"/>
    <w:rPr>
      <w:rFonts w:ascii="Times New Roman" w:eastAsia="Times New Roman" w:hAnsi="Times New Roman" w:cs="Times New Roman"/>
      <w:b/>
      <w:bCs/>
      <w:sz w:val="20"/>
      <w:szCs w:val="20"/>
      <w:lang w:eastAsia="it-IT"/>
    </w:rPr>
  </w:style>
  <w:style w:type="paragraph" w:styleId="22">
    <w:name w:val="Body Text 2"/>
    <w:basedOn w:val="a"/>
    <w:link w:val="23"/>
    <w:rsid w:val="003D6143"/>
    <w:pPr>
      <w:jc w:val="both"/>
    </w:pPr>
  </w:style>
  <w:style w:type="character" w:customStyle="1" w:styleId="23">
    <w:name w:val="Основний текст 2 Знак"/>
    <w:basedOn w:val="a0"/>
    <w:link w:val="22"/>
    <w:rsid w:val="003D6143"/>
    <w:rPr>
      <w:rFonts w:ascii="Times New Roman" w:eastAsia="Times New Roman" w:hAnsi="Times New Roman" w:cs="Times New Roman"/>
      <w:sz w:val="24"/>
      <w:szCs w:val="24"/>
      <w:lang w:eastAsia="it-IT"/>
    </w:rPr>
  </w:style>
  <w:style w:type="character" w:styleId="af5">
    <w:name w:val="annotation reference"/>
    <w:rsid w:val="003D6143"/>
    <w:rPr>
      <w:sz w:val="16"/>
      <w:szCs w:val="16"/>
    </w:rPr>
  </w:style>
  <w:style w:type="table" w:styleId="af6">
    <w:name w:val="Table Grid"/>
    <w:aliases w:val="Banca IMI"/>
    <w:basedOn w:val="a1"/>
    <w:rsid w:val="00B86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Placeholder Text"/>
    <w:basedOn w:val="a0"/>
    <w:uiPriority w:val="99"/>
    <w:semiHidden/>
    <w:rsid w:val="00A919D9"/>
    <w:rPr>
      <w:color w:val="808080"/>
    </w:rPr>
  </w:style>
  <w:style w:type="paragraph" w:styleId="af8">
    <w:name w:val="Revision"/>
    <w:hidden/>
    <w:uiPriority w:val="99"/>
    <w:semiHidden/>
    <w:rsid w:val="00977BA1"/>
    <w:pPr>
      <w:spacing w:after="0" w:line="240" w:lineRule="auto"/>
    </w:pPr>
    <w:rPr>
      <w:rFonts w:ascii="Times New Roman" w:eastAsia="Times New Roman" w:hAnsi="Times New Roman" w:cs="Times New Roman"/>
      <w:sz w:val="24"/>
      <w:szCs w:val="24"/>
      <w:lang w:eastAsia="it-IT"/>
    </w:rPr>
  </w:style>
  <w:style w:type="table" w:styleId="12">
    <w:name w:val="Light List Accent 1"/>
    <w:basedOn w:val="a1"/>
    <w:uiPriority w:val="61"/>
    <w:rsid w:val="009F5A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2">
    <w:name w:val="Light List Accent 3"/>
    <w:basedOn w:val="a1"/>
    <w:uiPriority w:val="61"/>
    <w:rsid w:val="009F5A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Style1">
    <w:name w:val="Style1"/>
    <w:basedOn w:val="a0"/>
    <w:uiPriority w:val="1"/>
    <w:rsid w:val="00A1138E"/>
    <w:rPr>
      <w:rFonts w:ascii="Arial" w:hAnsi="Arial"/>
      <w:sz w:val="22"/>
    </w:rPr>
  </w:style>
  <w:style w:type="character" w:customStyle="1" w:styleId="Style2">
    <w:name w:val="Style2"/>
    <w:basedOn w:val="a0"/>
    <w:uiPriority w:val="1"/>
    <w:rsid w:val="00A1138E"/>
    <w:rPr>
      <w:rFonts w:ascii="Arial" w:hAnsi="Arial"/>
      <w:sz w:val="22"/>
    </w:rPr>
  </w:style>
  <w:style w:type="table" w:styleId="af9">
    <w:name w:val="Light Shading"/>
    <w:basedOn w:val="a1"/>
    <w:uiPriority w:val="60"/>
    <w:rsid w:val="00BF65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yle3">
    <w:name w:val="Style3"/>
    <w:basedOn w:val="a0"/>
    <w:uiPriority w:val="1"/>
    <w:rsid w:val="00BF6581"/>
    <w:rPr>
      <w:rFonts w:ascii="Arial" w:hAnsi="Arial"/>
      <w:sz w:val="22"/>
    </w:rPr>
  </w:style>
  <w:style w:type="table" w:styleId="afa">
    <w:name w:val="Light List"/>
    <w:basedOn w:val="a1"/>
    <w:uiPriority w:val="61"/>
    <w:rsid w:val="00647555"/>
    <w:pPr>
      <w:spacing w:after="0" w:line="240" w:lineRule="auto"/>
    </w:pPr>
    <w:rPr>
      <w:rFonts w:eastAsia="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
    <w:name w:val="Сетка таблицы светлая1"/>
    <w:basedOn w:val="a1"/>
    <w:uiPriority w:val="40"/>
    <w:rsid w:val="00346597"/>
    <w:pPr>
      <w:spacing w:after="0" w:line="240" w:lineRule="auto"/>
    </w:pPr>
    <w:rPr>
      <w:rFonts w:eastAsia="Times New Roman" w:cs="Times New Roman"/>
      <w:lang w:val="uk-U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41">
    <w:name w:val="toc 4"/>
    <w:basedOn w:val="a"/>
    <w:next w:val="a"/>
    <w:autoRedefine/>
    <w:uiPriority w:val="39"/>
    <w:unhideWhenUsed/>
    <w:rsid w:val="009B0FD9"/>
    <w:pPr>
      <w:spacing w:after="100"/>
      <w:ind w:left="720"/>
    </w:pPr>
  </w:style>
  <w:style w:type="paragraph" w:styleId="51">
    <w:name w:val="toc 5"/>
    <w:basedOn w:val="a"/>
    <w:next w:val="a"/>
    <w:autoRedefine/>
    <w:uiPriority w:val="39"/>
    <w:unhideWhenUsed/>
    <w:rsid w:val="009B0FD9"/>
    <w:pPr>
      <w:spacing w:after="100"/>
      <w:ind w:left="960"/>
    </w:pPr>
  </w:style>
  <w:style w:type="paragraph" w:customStyle="1" w:styleId="410">
    <w:name w:val="Заголовок 41"/>
    <w:basedOn w:val="a"/>
    <w:next w:val="a"/>
    <w:unhideWhenUsed/>
    <w:qFormat/>
    <w:rsid w:val="009B0FD9"/>
    <w:pPr>
      <w:keepNext/>
      <w:keepLines/>
      <w:overflowPunct w:val="0"/>
      <w:autoSpaceDE w:val="0"/>
      <w:autoSpaceDN w:val="0"/>
      <w:adjustRightInd w:val="0"/>
      <w:spacing w:before="40"/>
      <w:textAlignment w:val="baseline"/>
      <w:outlineLvl w:val="3"/>
    </w:pPr>
    <w:rPr>
      <w:rFonts w:ascii="Calibri Light" w:hAnsi="Calibri Light"/>
      <w:i/>
      <w:iCs/>
      <w:color w:val="2F5496"/>
      <w:spacing w:val="-2"/>
      <w:sz w:val="20"/>
      <w:szCs w:val="20"/>
      <w:lang w:val="uk-UA" w:eastAsia="ja-JP"/>
    </w:rPr>
  </w:style>
  <w:style w:type="paragraph" w:customStyle="1" w:styleId="510">
    <w:name w:val="Заголовок 51"/>
    <w:basedOn w:val="a"/>
    <w:next w:val="a"/>
    <w:unhideWhenUsed/>
    <w:qFormat/>
    <w:rsid w:val="009B0FD9"/>
    <w:pPr>
      <w:keepNext/>
      <w:keepLines/>
      <w:overflowPunct w:val="0"/>
      <w:autoSpaceDE w:val="0"/>
      <w:autoSpaceDN w:val="0"/>
      <w:adjustRightInd w:val="0"/>
      <w:spacing w:before="40"/>
      <w:textAlignment w:val="baseline"/>
      <w:outlineLvl w:val="4"/>
    </w:pPr>
    <w:rPr>
      <w:rFonts w:ascii="Calibri Light" w:hAnsi="Calibri Light"/>
      <w:color w:val="2F5496"/>
      <w:spacing w:val="-2"/>
      <w:sz w:val="20"/>
      <w:szCs w:val="20"/>
      <w:lang w:val="uk-UA" w:eastAsia="ja-JP"/>
    </w:rPr>
  </w:style>
  <w:style w:type="character" w:customStyle="1" w:styleId="60">
    <w:name w:val="Заголовок 6 Знак"/>
    <w:basedOn w:val="a0"/>
    <w:link w:val="6"/>
    <w:rsid w:val="009B0FD9"/>
    <w:rPr>
      <w:rFonts w:ascii="Arial" w:eastAsia="Times New Roman" w:hAnsi="Arial" w:cs="Arial"/>
      <w:b/>
      <w:spacing w:val="-2"/>
      <w:szCs w:val="20"/>
      <w:lang w:val="uk-UA" w:eastAsia="ja-JP"/>
    </w:rPr>
  </w:style>
  <w:style w:type="character" w:customStyle="1" w:styleId="70">
    <w:name w:val="Заголовок 7 Знак"/>
    <w:basedOn w:val="a0"/>
    <w:link w:val="7"/>
    <w:uiPriority w:val="9"/>
    <w:semiHidden/>
    <w:rsid w:val="009B0FD9"/>
    <w:rPr>
      <w:rFonts w:ascii="Cambria" w:eastAsia="Times New Roman" w:hAnsi="Cambria" w:cs="Mangal"/>
      <w:i/>
      <w:iCs/>
      <w:color w:val="404040"/>
      <w:spacing w:val="-2"/>
      <w:sz w:val="20"/>
      <w:szCs w:val="21"/>
      <w:lang w:val="uk-UA" w:eastAsia="ja-JP"/>
    </w:rPr>
  </w:style>
  <w:style w:type="character" w:customStyle="1" w:styleId="80">
    <w:name w:val="Заголовок 8 Знак"/>
    <w:basedOn w:val="a0"/>
    <w:link w:val="8"/>
    <w:uiPriority w:val="9"/>
    <w:semiHidden/>
    <w:rsid w:val="009B0FD9"/>
    <w:rPr>
      <w:rFonts w:ascii="Cambria" w:eastAsia="Times New Roman" w:hAnsi="Cambria" w:cs="Mangal"/>
      <w:color w:val="404040"/>
      <w:spacing w:val="-2"/>
      <w:sz w:val="20"/>
      <w:szCs w:val="18"/>
      <w:lang w:val="uk-UA" w:eastAsia="ja-JP"/>
    </w:rPr>
  </w:style>
  <w:style w:type="numbering" w:customStyle="1" w:styleId="14">
    <w:name w:val="Немає списку1"/>
    <w:next w:val="a2"/>
    <w:uiPriority w:val="99"/>
    <w:semiHidden/>
    <w:unhideWhenUsed/>
    <w:rsid w:val="009B0FD9"/>
  </w:style>
  <w:style w:type="character" w:customStyle="1" w:styleId="40">
    <w:name w:val="Заголовок 4 Знак"/>
    <w:basedOn w:val="a0"/>
    <w:link w:val="4"/>
    <w:rsid w:val="009B0FD9"/>
    <w:rPr>
      <w:rFonts w:ascii="Calibri Light" w:eastAsia="Times New Roman" w:hAnsi="Calibri Light" w:cs="Times New Roman"/>
      <w:i/>
      <w:iCs/>
      <w:color w:val="2F5496"/>
      <w:spacing w:val="-2"/>
      <w:szCs w:val="20"/>
      <w:lang w:eastAsia="ja-JP"/>
    </w:rPr>
  </w:style>
  <w:style w:type="character" w:customStyle="1" w:styleId="50">
    <w:name w:val="Заголовок 5 Знак"/>
    <w:basedOn w:val="a0"/>
    <w:link w:val="5"/>
    <w:rsid w:val="009B0FD9"/>
    <w:rPr>
      <w:rFonts w:ascii="Calibri Light" w:eastAsia="Times New Roman" w:hAnsi="Calibri Light" w:cs="Times New Roman"/>
      <w:color w:val="2F5496"/>
      <w:spacing w:val="-2"/>
      <w:szCs w:val="20"/>
      <w:lang w:eastAsia="ja-JP"/>
    </w:rPr>
  </w:style>
  <w:style w:type="character" w:styleId="afb">
    <w:name w:val="page number"/>
    <w:basedOn w:val="a0"/>
    <w:rsid w:val="009B0FD9"/>
  </w:style>
  <w:style w:type="table" w:customStyle="1" w:styleId="BancaIMI1">
    <w:name w:val="Banca IMI1"/>
    <w:basedOn w:val="a1"/>
    <w:next w:val="af6"/>
    <w:uiPriority w:val="39"/>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val="uk-UA"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next w:val="af6"/>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val="uk-UA"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nice">
    <w:name w:val="cornice"/>
    <w:basedOn w:val="a"/>
    <w:next w:val="a"/>
    <w:link w:val="corniceCarattere"/>
    <w:rsid w:val="009B0FD9"/>
    <w:pPr>
      <w:keepNext/>
      <w:framePr w:w="1701" w:hSpace="284" w:wrap="auto" w:vAnchor="text" w:hAnchor="page" w:xAlign="outside" w:y="1"/>
      <w:overflowPunct w:val="0"/>
      <w:autoSpaceDE w:val="0"/>
      <w:autoSpaceDN w:val="0"/>
      <w:adjustRightInd w:val="0"/>
      <w:spacing w:line="280" w:lineRule="exact"/>
      <w:textAlignment w:val="baseline"/>
    </w:pPr>
    <w:rPr>
      <w:rFonts w:ascii="Arial" w:hAnsi="Arial" w:cs="Arial"/>
      <w:spacing w:val="-2"/>
      <w:sz w:val="26"/>
      <w:szCs w:val="20"/>
      <w:lang w:val="uk-UA" w:eastAsia="ja-JP"/>
    </w:rPr>
  </w:style>
  <w:style w:type="character" w:customStyle="1" w:styleId="corniceCarattere">
    <w:name w:val="cornice Carattere"/>
    <w:link w:val="cornice"/>
    <w:rsid w:val="009B0FD9"/>
    <w:rPr>
      <w:rFonts w:ascii="Arial" w:eastAsia="Times New Roman" w:hAnsi="Arial" w:cs="Arial"/>
      <w:spacing w:val="-2"/>
      <w:sz w:val="26"/>
      <w:szCs w:val="20"/>
      <w:lang w:val="uk-UA" w:eastAsia="ja-JP"/>
    </w:rPr>
  </w:style>
  <w:style w:type="paragraph" w:styleId="afc">
    <w:name w:val="Body Text"/>
    <w:aliases w:val="B,Body,b,1st Bullet,bt,bt wide,bt wide heading,Bodytext,bodytext"/>
    <w:basedOn w:val="a"/>
    <w:link w:val="afd"/>
    <w:rsid w:val="009B0FD9"/>
    <w:pPr>
      <w:overflowPunct w:val="0"/>
      <w:autoSpaceDE w:val="0"/>
      <w:autoSpaceDN w:val="0"/>
      <w:adjustRightInd w:val="0"/>
      <w:jc w:val="both"/>
      <w:textAlignment w:val="baseline"/>
    </w:pPr>
    <w:rPr>
      <w:rFonts w:ascii="Arial" w:hAnsi="Arial" w:cs="Arial"/>
      <w:spacing w:val="-2"/>
      <w:sz w:val="20"/>
      <w:szCs w:val="20"/>
      <w:lang w:val="uk-UA" w:eastAsia="ja-JP"/>
    </w:rPr>
  </w:style>
  <w:style w:type="character" w:customStyle="1" w:styleId="afd">
    <w:name w:val="Основний текст Знак"/>
    <w:aliases w:val="B Знак,Body Знак,b Знак,1st Bullet Знак,bt Знак,bt wide Знак,bt wide heading Знак,Bodytext Знак,bodytext Знак"/>
    <w:basedOn w:val="a0"/>
    <w:link w:val="afc"/>
    <w:rsid w:val="009B0FD9"/>
    <w:rPr>
      <w:rFonts w:ascii="Arial" w:eastAsia="Times New Roman" w:hAnsi="Arial" w:cs="Arial"/>
      <w:spacing w:val="-2"/>
      <w:sz w:val="20"/>
      <w:szCs w:val="20"/>
      <w:lang w:val="uk-UA" w:eastAsia="ja-JP"/>
    </w:rPr>
  </w:style>
  <w:style w:type="paragraph" w:customStyle="1" w:styleId="Default">
    <w:name w:val="Default"/>
    <w:rsid w:val="009B0FD9"/>
    <w:pPr>
      <w:autoSpaceDE w:val="0"/>
      <w:autoSpaceDN w:val="0"/>
      <w:adjustRightInd w:val="0"/>
      <w:spacing w:after="0" w:line="240" w:lineRule="auto"/>
    </w:pPr>
    <w:rPr>
      <w:rFonts w:ascii="Trebuchet MS" w:eastAsia="Calibri" w:hAnsi="Trebuchet MS" w:cs="Trebuchet MS"/>
      <w:color w:val="000000"/>
      <w:spacing w:val="-2"/>
      <w:sz w:val="24"/>
      <w:szCs w:val="24"/>
      <w:lang w:val="uk-UA"/>
    </w:rPr>
  </w:style>
  <w:style w:type="paragraph" w:customStyle="1" w:styleId="NORM16">
    <w:name w:val="NORM16"/>
    <w:basedOn w:val="6"/>
    <w:rsid w:val="009B0FD9"/>
    <w:pPr>
      <w:keepNext/>
      <w:spacing w:before="0" w:after="0"/>
      <w:jc w:val="center"/>
      <w:outlineLvl w:val="9"/>
    </w:pPr>
    <w:rPr>
      <w:sz w:val="32"/>
      <w:u w:val="single"/>
    </w:rPr>
  </w:style>
  <w:style w:type="paragraph" w:styleId="afe">
    <w:name w:val="List Number"/>
    <w:basedOn w:val="a"/>
    <w:rsid w:val="009B0FD9"/>
    <w:pPr>
      <w:overflowPunct w:val="0"/>
      <w:autoSpaceDE w:val="0"/>
      <w:autoSpaceDN w:val="0"/>
      <w:adjustRightInd w:val="0"/>
      <w:textAlignment w:val="baseline"/>
    </w:pPr>
    <w:rPr>
      <w:rFonts w:ascii="Arial" w:hAnsi="Arial" w:cs="Arial"/>
      <w:spacing w:val="-2"/>
      <w:sz w:val="20"/>
      <w:szCs w:val="20"/>
      <w:lang w:val="uk-UA" w:eastAsia="ja-JP"/>
    </w:rPr>
  </w:style>
  <w:style w:type="paragraph" w:styleId="aff">
    <w:name w:val="List Bullet"/>
    <w:basedOn w:val="a"/>
    <w:rsid w:val="009B0FD9"/>
    <w:pPr>
      <w:overflowPunct w:val="0"/>
      <w:autoSpaceDE w:val="0"/>
      <w:autoSpaceDN w:val="0"/>
      <w:adjustRightInd w:val="0"/>
      <w:textAlignment w:val="baseline"/>
    </w:pPr>
    <w:rPr>
      <w:rFonts w:ascii="Arial" w:hAnsi="Arial" w:cs="Arial"/>
      <w:spacing w:val="-2"/>
      <w:sz w:val="20"/>
      <w:szCs w:val="20"/>
      <w:lang w:val="uk-UA" w:eastAsia="ja-JP"/>
    </w:rPr>
  </w:style>
  <w:style w:type="paragraph" w:customStyle="1" w:styleId="testo">
    <w:name w:val="testo"/>
    <w:basedOn w:val="a"/>
    <w:rsid w:val="009B0FD9"/>
    <w:pPr>
      <w:spacing w:line="280" w:lineRule="exact"/>
      <w:jc w:val="both"/>
    </w:pPr>
    <w:rPr>
      <w:rFonts w:ascii="Arial" w:hAnsi="Arial" w:cs="Arial"/>
      <w:spacing w:val="-2"/>
      <w:sz w:val="22"/>
      <w:szCs w:val="20"/>
      <w:lang w:val="uk-UA" w:eastAsia="ja-JP"/>
    </w:rPr>
  </w:style>
  <w:style w:type="paragraph" w:customStyle="1" w:styleId="note2">
    <w:name w:val="note2"/>
    <w:basedOn w:val="testo"/>
    <w:rsid w:val="009B0FD9"/>
    <w:pPr>
      <w:spacing w:line="240" w:lineRule="auto"/>
    </w:pPr>
    <w:rPr>
      <w:sz w:val="20"/>
    </w:rPr>
  </w:style>
  <w:style w:type="paragraph" w:customStyle="1" w:styleId="tit3">
    <w:name w:val="tit3"/>
    <w:basedOn w:val="a"/>
    <w:next w:val="testo"/>
    <w:rsid w:val="009B0FD9"/>
    <w:pPr>
      <w:jc w:val="both"/>
    </w:pPr>
    <w:rPr>
      <w:rFonts w:ascii="Arial" w:hAnsi="Arial" w:cs="Arial"/>
      <w:b/>
      <w:bCs/>
      <w:spacing w:val="-2"/>
      <w:sz w:val="36"/>
      <w:szCs w:val="20"/>
      <w:lang w:val="uk-UA" w:eastAsia="ja-JP"/>
    </w:rPr>
  </w:style>
  <w:style w:type="paragraph" w:styleId="33">
    <w:name w:val="Body Text 3"/>
    <w:basedOn w:val="a"/>
    <w:link w:val="34"/>
    <w:rsid w:val="009B0FD9"/>
    <w:pPr>
      <w:jc w:val="both"/>
    </w:pPr>
    <w:rPr>
      <w:rFonts w:ascii="Arial" w:hAnsi="Arial" w:cs="Arial"/>
      <w:spacing w:val="-2"/>
      <w:sz w:val="20"/>
      <w:szCs w:val="20"/>
      <w:lang w:val="uk-UA" w:eastAsia="ja-JP"/>
    </w:rPr>
  </w:style>
  <w:style w:type="character" w:customStyle="1" w:styleId="34">
    <w:name w:val="Основний текст 3 Знак"/>
    <w:basedOn w:val="a0"/>
    <w:link w:val="33"/>
    <w:rsid w:val="009B0FD9"/>
    <w:rPr>
      <w:rFonts w:ascii="Arial" w:eastAsia="Times New Roman" w:hAnsi="Arial" w:cs="Arial"/>
      <w:spacing w:val="-2"/>
      <w:sz w:val="20"/>
      <w:szCs w:val="20"/>
      <w:lang w:val="uk-UA" w:eastAsia="ja-JP"/>
    </w:rPr>
  </w:style>
  <w:style w:type="paragraph" w:customStyle="1" w:styleId="Corpodeltesto21">
    <w:name w:val="Corpo del testo 21"/>
    <w:basedOn w:val="a"/>
    <w:rsid w:val="009B0FD9"/>
    <w:pPr>
      <w:tabs>
        <w:tab w:val="left" w:pos="360"/>
      </w:tabs>
      <w:overflowPunct w:val="0"/>
      <w:autoSpaceDE w:val="0"/>
      <w:autoSpaceDN w:val="0"/>
      <w:adjustRightInd w:val="0"/>
      <w:spacing w:line="360" w:lineRule="auto"/>
      <w:jc w:val="both"/>
      <w:textAlignment w:val="baseline"/>
    </w:pPr>
    <w:rPr>
      <w:rFonts w:ascii="Arial" w:hAnsi="Arial" w:cs="Arial"/>
      <w:color w:val="000000"/>
      <w:spacing w:val="-2"/>
      <w:sz w:val="20"/>
      <w:szCs w:val="20"/>
      <w:lang w:val="uk-UA" w:eastAsia="ja-JP"/>
    </w:rPr>
  </w:style>
  <w:style w:type="paragraph" w:styleId="aff0">
    <w:name w:val="Normal Indent"/>
    <w:basedOn w:val="a"/>
    <w:rsid w:val="009B0FD9"/>
    <w:pPr>
      <w:spacing w:line="240" w:lineRule="atLeast"/>
      <w:ind w:left="567"/>
      <w:jc w:val="both"/>
    </w:pPr>
    <w:rPr>
      <w:rFonts w:ascii="Arial" w:hAnsi="Arial" w:cs="Arial"/>
      <w:spacing w:val="-2"/>
      <w:sz w:val="20"/>
      <w:szCs w:val="20"/>
      <w:lang w:val="uk-UA" w:eastAsia="ja-JP"/>
    </w:rPr>
  </w:style>
  <w:style w:type="paragraph" w:customStyle="1" w:styleId="tit1">
    <w:name w:val="tit1"/>
    <w:basedOn w:val="a"/>
    <w:next w:val="testo"/>
    <w:rsid w:val="009B0FD9"/>
    <w:pPr>
      <w:overflowPunct w:val="0"/>
      <w:autoSpaceDE w:val="0"/>
      <w:autoSpaceDN w:val="0"/>
      <w:adjustRightInd w:val="0"/>
      <w:jc w:val="both"/>
      <w:textAlignment w:val="baseline"/>
    </w:pPr>
    <w:rPr>
      <w:rFonts w:ascii="Arial" w:hAnsi="Arial" w:cs="Arial"/>
      <w:spacing w:val="-2"/>
      <w:sz w:val="44"/>
      <w:szCs w:val="20"/>
      <w:lang w:val="uk-UA" w:eastAsia="ja-JP"/>
    </w:rPr>
  </w:style>
  <w:style w:type="paragraph" w:styleId="35">
    <w:name w:val="Body Text Indent 3"/>
    <w:basedOn w:val="a"/>
    <w:link w:val="36"/>
    <w:rsid w:val="009B0FD9"/>
    <w:pPr>
      <w:overflowPunct w:val="0"/>
      <w:autoSpaceDE w:val="0"/>
      <w:autoSpaceDN w:val="0"/>
      <w:adjustRightInd w:val="0"/>
      <w:ind w:firstLine="284"/>
      <w:textAlignment w:val="baseline"/>
    </w:pPr>
    <w:rPr>
      <w:rFonts w:ascii="Arial" w:hAnsi="Arial" w:cs="Arial"/>
      <w:spacing w:val="-2"/>
      <w:sz w:val="20"/>
      <w:szCs w:val="20"/>
      <w:lang w:val="uk-UA" w:eastAsia="ja-JP"/>
    </w:rPr>
  </w:style>
  <w:style w:type="character" w:customStyle="1" w:styleId="36">
    <w:name w:val="Основний текст з відступом 3 Знак"/>
    <w:basedOn w:val="a0"/>
    <w:link w:val="35"/>
    <w:rsid w:val="009B0FD9"/>
    <w:rPr>
      <w:rFonts w:ascii="Arial" w:eastAsia="Times New Roman" w:hAnsi="Arial" w:cs="Arial"/>
      <w:spacing w:val="-2"/>
      <w:sz w:val="20"/>
      <w:szCs w:val="20"/>
      <w:lang w:val="uk-UA" w:eastAsia="ja-JP"/>
    </w:rPr>
  </w:style>
  <w:style w:type="paragraph" w:customStyle="1" w:styleId="Corpodeltesto31">
    <w:name w:val="Corpo del testo 31"/>
    <w:basedOn w:val="a"/>
    <w:rsid w:val="009B0FD9"/>
    <w:pPr>
      <w:overflowPunct w:val="0"/>
      <w:autoSpaceDE w:val="0"/>
      <w:autoSpaceDN w:val="0"/>
      <w:adjustRightInd w:val="0"/>
      <w:jc w:val="both"/>
      <w:textAlignment w:val="baseline"/>
    </w:pPr>
    <w:rPr>
      <w:rFonts w:ascii="Arial" w:hAnsi="Arial" w:cs="Arial"/>
      <w:spacing w:val="-2"/>
      <w:sz w:val="20"/>
      <w:szCs w:val="20"/>
      <w:lang w:val="uk-UA" w:eastAsia="ja-JP"/>
    </w:rPr>
  </w:style>
  <w:style w:type="paragraph" w:styleId="aff1">
    <w:name w:val="macro"/>
    <w:basedOn w:val="a"/>
    <w:link w:val="aff2"/>
    <w:semiHidden/>
    <w:rsid w:val="009B0FD9"/>
    <w:pPr>
      <w:overflowPunct w:val="0"/>
      <w:autoSpaceDE w:val="0"/>
      <w:autoSpaceDN w:val="0"/>
      <w:adjustRightInd w:val="0"/>
      <w:spacing w:line="240" w:lineRule="atLeast"/>
      <w:jc w:val="both"/>
      <w:textAlignment w:val="baseline"/>
    </w:pPr>
    <w:rPr>
      <w:rFonts w:ascii="Courier New" w:hAnsi="Courier New" w:cs="Arial"/>
      <w:spacing w:val="-2"/>
      <w:sz w:val="20"/>
      <w:szCs w:val="20"/>
      <w:lang w:val="uk-UA" w:eastAsia="ja-JP"/>
    </w:rPr>
  </w:style>
  <w:style w:type="character" w:customStyle="1" w:styleId="aff2">
    <w:name w:val="Текст макросу Знак"/>
    <w:basedOn w:val="a0"/>
    <w:link w:val="aff1"/>
    <w:semiHidden/>
    <w:rsid w:val="009B0FD9"/>
    <w:rPr>
      <w:rFonts w:ascii="Courier New" w:eastAsia="Times New Roman" w:hAnsi="Courier New" w:cs="Arial"/>
      <w:spacing w:val="-2"/>
      <w:sz w:val="20"/>
      <w:szCs w:val="20"/>
      <w:lang w:val="uk-UA" w:eastAsia="ja-JP"/>
    </w:rPr>
  </w:style>
  <w:style w:type="paragraph" w:customStyle="1" w:styleId="TestoPuntato">
    <w:name w:val="Testo Puntato"/>
    <w:basedOn w:val="a"/>
    <w:rsid w:val="009B0FD9"/>
    <w:pPr>
      <w:numPr>
        <w:numId w:val="22"/>
      </w:numPr>
    </w:pPr>
    <w:rPr>
      <w:rFonts w:ascii="Arial" w:hAnsi="Arial" w:cs="Arial"/>
      <w:spacing w:val="-2"/>
      <w:sz w:val="20"/>
      <w:szCs w:val="20"/>
      <w:lang w:val="uk-UA" w:eastAsia="ja-JP"/>
    </w:rPr>
  </w:style>
  <w:style w:type="paragraph" w:customStyle="1" w:styleId="codice">
    <w:name w:val="codice"/>
    <w:rsid w:val="009B0FD9"/>
    <w:pPr>
      <w:widowControl w:val="0"/>
      <w:tabs>
        <w:tab w:val="left" w:pos="454"/>
      </w:tabs>
      <w:spacing w:before="362" w:after="0" w:line="255" w:lineRule="atLeast"/>
      <w:jc w:val="both"/>
    </w:pPr>
    <w:rPr>
      <w:rFonts w:ascii="Times" w:eastAsia="Times New Roman" w:hAnsi="Times" w:cs="Arial"/>
      <w:spacing w:val="-2"/>
      <w:szCs w:val="20"/>
      <w:lang w:val="uk-UA" w:eastAsia="ko-KR"/>
    </w:rPr>
  </w:style>
  <w:style w:type="paragraph" w:customStyle="1" w:styleId="sez">
    <w:name w:val="sez"/>
    <w:rsid w:val="009B0FD9"/>
    <w:pPr>
      <w:keepLines/>
      <w:widowControl w:val="0"/>
      <w:tabs>
        <w:tab w:val="left" w:pos="0"/>
        <w:tab w:val="left" w:pos="1077"/>
        <w:tab w:val="left" w:pos="2160"/>
        <w:tab w:val="left" w:pos="3237"/>
        <w:tab w:val="left" w:pos="4320"/>
        <w:tab w:val="left" w:pos="5397"/>
        <w:tab w:val="left" w:pos="6480"/>
        <w:tab w:val="left" w:pos="7557"/>
        <w:tab w:val="left" w:pos="8640"/>
        <w:tab w:val="left" w:pos="9717"/>
        <w:tab w:val="left" w:pos="10800"/>
        <w:tab w:val="left" w:pos="11883"/>
        <w:tab w:val="left" w:pos="12960"/>
        <w:tab w:val="left" w:pos="14037"/>
        <w:tab w:val="left" w:pos="15120"/>
        <w:tab w:val="left" w:pos="16197"/>
        <w:tab w:val="left" w:pos="17280"/>
        <w:tab w:val="left" w:pos="18357"/>
        <w:tab w:val="left" w:pos="19440"/>
        <w:tab w:val="left" w:pos="20517"/>
        <w:tab w:val="left" w:pos="21600"/>
        <w:tab w:val="left" w:pos="22677"/>
        <w:tab w:val="left" w:pos="23760"/>
        <w:tab w:val="left" w:pos="24843"/>
        <w:tab w:val="left" w:pos="25920"/>
        <w:tab w:val="left" w:pos="26997"/>
        <w:tab w:val="left" w:pos="28080"/>
        <w:tab w:val="left" w:pos="29157"/>
        <w:tab w:val="left" w:pos="30240"/>
        <w:tab w:val="left" w:pos="31317"/>
      </w:tabs>
      <w:spacing w:before="303" w:after="113" w:line="220" w:lineRule="atLeast"/>
    </w:pPr>
    <w:rPr>
      <w:rFonts w:ascii="Times" w:eastAsia="Times New Roman" w:hAnsi="Times" w:cs="Arial"/>
      <w:b/>
      <w:spacing w:val="-2"/>
      <w:sz w:val="24"/>
      <w:szCs w:val="20"/>
      <w:lang w:val="uk-UA" w:eastAsia="ko-KR"/>
    </w:rPr>
  </w:style>
  <w:style w:type="paragraph" w:customStyle="1" w:styleId="sezione">
    <w:name w:val="sezione"/>
    <w:rsid w:val="009B0FD9"/>
    <w:pPr>
      <w:widowControl w:val="0"/>
      <w:spacing w:before="58" w:after="57" w:line="255" w:lineRule="atLeast"/>
      <w:jc w:val="both"/>
    </w:pPr>
    <w:rPr>
      <w:rFonts w:ascii="Times" w:eastAsia="Times New Roman" w:hAnsi="Times" w:cs="Arial"/>
      <w:spacing w:val="-2"/>
      <w:szCs w:val="20"/>
      <w:lang w:val="uk-UA"/>
    </w:rPr>
  </w:style>
  <w:style w:type="paragraph" w:styleId="aff3">
    <w:name w:val="Normal (Web)"/>
    <w:basedOn w:val="a"/>
    <w:uiPriority w:val="99"/>
    <w:rsid w:val="009B0FD9"/>
    <w:rPr>
      <w:rFonts w:ascii="Verdana" w:hAnsi="Verdana" w:cs="Arial"/>
      <w:color w:val="333333"/>
      <w:spacing w:val="-2"/>
      <w:sz w:val="15"/>
      <w:szCs w:val="15"/>
      <w:lang w:val="uk-UA" w:eastAsia="ja-JP"/>
    </w:rPr>
  </w:style>
  <w:style w:type="paragraph" w:styleId="aff4">
    <w:name w:val="Document Map"/>
    <w:basedOn w:val="a"/>
    <w:link w:val="aff5"/>
    <w:semiHidden/>
    <w:rsid w:val="009B0FD9"/>
    <w:pPr>
      <w:shd w:val="clear" w:color="auto" w:fill="000080"/>
      <w:overflowPunct w:val="0"/>
      <w:autoSpaceDE w:val="0"/>
      <w:autoSpaceDN w:val="0"/>
      <w:adjustRightInd w:val="0"/>
      <w:textAlignment w:val="baseline"/>
    </w:pPr>
    <w:rPr>
      <w:rFonts w:ascii="Tahoma" w:hAnsi="Tahoma" w:cs="Tahoma"/>
      <w:spacing w:val="-2"/>
      <w:sz w:val="20"/>
      <w:szCs w:val="20"/>
      <w:lang w:val="uk-UA" w:eastAsia="ja-JP"/>
    </w:rPr>
  </w:style>
  <w:style w:type="character" w:customStyle="1" w:styleId="aff5">
    <w:name w:val="Схема документа Знак"/>
    <w:basedOn w:val="a0"/>
    <w:link w:val="aff4"/>
    <w:semiHidden/>
    <w:rsid w:val="009B0FD9"/>
    <w:rPr>
      <w:rFonts w:ascii="Tahoma" w:eastAsia="Times New Roman" w:hAnsi="Tahoma" w:cs="Tahoma"/>
      <w:spacing w:val="-2"/>
      <w:sz w:val="20"/>
      <w:szCs w:val="20"/>
      <w:shd w:val="clear" w:color="auto" w:fill="000080"/>
      <w:lang w:val="uk-UA" w:eastAsia="ja-JP"/>
    </w:rPr>
  </w:style>
  <w:style w:type="paragraph" w:customStyle="1" w:styleId="5Stile111">
    <w:name w:val="5_Stile 1.1.1"/>
    <w:rsid w:val="009B0FD9"/>
    <w:pPr>
      <w:widowControl w:val="0"/>
      <w:tabs>
        <w:tab w:val="left" w:pos="0"/>
        <w:tab w:val="left" w:pos="720"/>
        <w:tab w:val="left" w:pos="1440"/>
        <w:tab w:val="left" w:pos="2160"/>
      </w:tabs>
      <w:spacing w:after="0" w:line="240" w:lineRule="auto"/>
      <w:jc w:val="both"/>
    </w:pPr>
    <w:rPr>
      <w:rFonts w:ascii="Frutiger LT 65 Bold" w:eastAsia="Times New Roman" w:hAnsi="Frutiger LT 65 Bold" w:cs="Arial"/>
      <w:spacing w:val="-2"/>
      <w:sz w:val="20"/>
      <w:szCs w:val="20"/>
      <w:lang w:val="uk-UA" w:eastAsia="it-IT"/>
    </w:rPr>
  </w:style>
  <w:style w:type="paragraph" w:customStyle="1" w:styleId="xl63">
    <w:name w:val="xl63"/>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64">
    <w:name w:val="xl64"/>
    <w:basedOn w:val="a"/>
    <w:rsid w:val="009B0FD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65">
    <w:name w:val="xl65"/>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66">
    <w:name w:val="xl66"/>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67">
    <w:name w:val="xl67"/>
    <w:basedOn w:val="a"/>
    <w:rsid w:val="009B0FD9"/>
    <w:pPr>
      <w:pBdr>
        <w:top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pacing w:val="-2"/>
      <w:sz w:val="16"/>
      <w:szCs w:val="16"/>
      <w:lang w:val="uk-UA" w:eastAsia="ja-JP"/>
    </w:rPr>
  </w:style>
  <w:style w:type="paragraph" w:customStyle="1" w:styleId="xl68">
    <w:name w:val="xl68"/>
    <w:basedOn w:val="a"/>
    <w:rsid w:val="009B0FD9"/>
    <w:pPr>
      <w:pBdr>
        <w:lef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69">
    <w:name w:val="xl69"/>
    <w:basedOn w:val="a"/>
    <w:rsid w:val="009B0FD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70">
    <w:name w:val="xl70"/>
    <w:basedOn w:val="a"/>
    <w:rsid w:val="009B0FD9"/>
    <w:pPr>
      <w:pBdr>
        <w:top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1">
    <w:name w:val="xl71"/>
    <w:basedOn w:val="a"/>
    <w:rsid w:val="009B0FD9"/>
    <w:pPr>
      <w:pBdr>
        <w:top w:val="single" w:sz="4" w:space="0" w:color="auto"/>
        <w:bottom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72">
    <w:name w:val="xl72"/>
    <w:basedOn w:val="a"/>
    <w:rsid w:val="009B0FD9"/>
    <w:pPr>
      <w:pBdr>
        <w:top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3">
    <w:name w:val="xl73"/>
    <w:basedOn w:val="a"/>
    <w:rsid w:val="009B0FD9"/>
    <w:pPr>
      <w:pBdr>
        <w:top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4">
    <w:name w:val="xl74"/>
    <w:basedOn w:val="a"/>
    <w:rsid w:val="009B0FD9"/>
    <w:pPr>
      <w:pBdr>
        <w:top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5">
    <w:name w:val="xl75"/>
    <w:basedOn w:val="a"/>
    <w:rsid w:val="009B0FD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6">
    <w:name w:val="xl76"/>
    <w:basedOn w:val="a"/>
    <w:rsid w:val="009B0FD9"/>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77">
    <w:name w:val="xl77"/>
    <w:basedOn w:val="a"/>
    <w:rsid w:val="009B0FD9"/>
    <w:pPr>
      <w:spacing w:before="100" w:beforeAutospacing="1" w:after="100" w:afterAutospacing="1"/>
      <w:textAlignment w:val="center"/>
    </w:pPr>
    <w:rPr>
      <w:rFonts w:ascii="Arial" w:hAnsi="Arial" w:cs="Arial"/>
      <w:spacing w:val="-2"/>
      <w:sz w:val="16"/>
      <w:szCs w:val="16"/>
      <w:lang w:val="uk-UA" w:eastAsia="ja-JP"/>
    </w:rPr>
  </w:style>
  <w:style w:type="paragraph" w:customStyle="1" w:styleId="xl78">
    <w:name w:val="xl78"/>
    <w:basedOn w:val="a"/>
    <w:rsid w:val="009B0FD9"/>
    <w:pPr>
      <w:spacing w:before="100" w:beforeAutospacing="1" w:after="100" w:afterAutospacing="1"/>
      <w:textAlignment w:val="center"/>
    </w:pPr>
    <w:rPr>
      <w:rFonts w:ascii="Arial" w:hAnsi="Arial" w:cs="Arial"/>
      <w:spacing w:val="-2"/>
      <w:sz w:val="16"/>
      <w:szCs w:val="16"/>
      <w:lang w:val="uk-UA" w:eastAsia="ja-JP"/>
    </w:rPr>
  </w:style>
  <w:style w:type="paragraph" w:customStyle="1" w:styleId="xl79">
    <w:name w:val="xl79"/>
    <w:basedOn w:val="a"/>
    <w:rsid w:val="009B0FD9"/>
    <w:pPr>
      <w:pBdr>
        <w:top w:val="single" w:sz="4" w:space="0" w:color="auto"/>
        <w:lef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80">
    <w:name w:val="xl80"/>
    <w:basedOn w:val="a"/>
    <w:rsid w:val="009B0FD9"/>
    <w:pPr>
      <w:pBdr>
        <w:top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81">
    <w:name w:val="xl81"/>
    <w:basedOn w:val="a"/>
    <w:rsid w:val="009B0FD9"/>
    <w:pPr>
      <w:spacing w:before="100" w:beforeAutospacing="1" w:after="100" w:afterAutospacing="1"/>
      <w:textAlignment w:val="center"/>
    </w:pPr>
    <w:rPr>
      <w:rFonts w:ascii="Arial" w:hAnsi="Arial" w:cs="Arial"/>
      <w:spacing w:val="-2"/>
      <w:sz w:val="16"/>
      <w:szCs w:val="16"/>
      <w:lang w:val="uk-UA" w:eastAsia="ja-JP"/>
    </w:rPr>
  </w:style>
  <w:style w:type="paragraph" w:customStyle="1" w:styleId="xl82">
    <w:name w:val="xl82"/>
    <w:basedOn w:val="a"/>
    <w:rsid w:val="009B0FD9"/>
    <w:pPr>
      <w:pBdr>
        <w:top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83">
    <w:name w:val="xl83"/>
    <w:basedOn w:val="a"/>
    <w:rsid w:val="009B0FD9"/>
    <w:pPr>
      <w:pBdr>
        <w:top w:val="single" w:sz="4" w:space="0" w:color="auto"/>
        <w:bottom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84">
    <w:name w:val="xl84"/>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85">
    <w:name w:val="xl85"/>
    <w:basedOn w:val="a"/>
    <w:rsid w:val="009B0FD9"/>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86">
    <w:name w:val="xl86"/>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87">
    <w:name w:val="xl87"/>
    <w:basedOn w:val="a"/>
    <w:rsid w:val="009B0FD9"/>
    <w:pPr>
      <w:spacing w:before="100" w:beforeAutospacing="1" w:after="100" w:afterAutospacing="1"/>
      <w:textAlignment w:val="center"/>
    </w:pPr>
    <w:rPr>
      <w:rFonts w:ascii="Arial" w:hAnsi="Arial" w:cs="Arial"/>
      <w:spacing w:val="-2"/>
      <w:sz w:val="16"/>
      <w:szCs w:val="16"/>
      <w:lang w:val="uk-UA" w:eastAsia="ja-JP"/>
    </w:rPr>
  </w:style>
  <w:style w:type="paragraph" w:customStyle="1" w:styleId="xl88">
    <w:name w:val="xl88"/>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89">
    <w:name w:val="xl89"/>
    <w:basedOn w:val="a"/>
    <w:rsid w:val="009B0FD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90">
    <w:name w:val="xl90"/>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91">
    <w:name w:val="xl91"/>
    <w:basedOn w:val="a"/>
    <w:rsid w:val="009B0FD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92">
    <w:name w:val="xl92"/>
    <w:basedOn w:val="a"/>
    <w:rsid w:val="009B0FD9"/>
    <w:pPr>
      <w:pBdr>
        <w:left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93">
    <w:name w:val="xl93"/>
    <w:basedOn w:val="a"/>
    <w:rsid w:val="009B0FD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94">
    <w:name w:val="xl94"/>
    <w:basedOn w:val="a"/>
    <w:rsid w:val="009B0FD9"/>
    <w:pPr>
      <w:pBdr>
        <w:left w:val="single" w:sz="4" w:space="0" w:color="auto"/>
        <w:right w:val="single" w:sz="4" w:space="0" w:color="auto"/>
      </w:pBdr>
      <w:spacing w:before="100" w:beforeAutospacing="1" w:after="100" w:afterAutospacing="1"/>
      <w:jc w:val="right"/>
      <w:textAlignment w:val="center"/>
    </w:pPr>
    <w:rPr>
      <w:rFonts w:ascii="Arial" w:hAnsi="Arial" w:cs="Arial"/>
      <w:spacing w:val="-2"/>
      <w:sz w:val="16"/>
      <w:szCs w:val="16"/>
      <w:lang w:val="uk-UA" w:eastAsia="ja-JP"/>
    </w:rPr>
  </w:style>
  <w:style w:type="paragraph" w:customStyle="1" w:styleId="xl95">
    <w:name w:val="xl95"/>
    <w:basedOn w:val="a"/>
    <w:rsid w:val="009B0FD9"/>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pacing w:val="-2"/>
      <w:sz w:val="16"/>
      <w:szCs w:val="16"/>
      <w:lang w:val="uk-UA" w:eastAsia="ja-JP"/>
    </w:rPr>
  </w:style>
  <w:style w:type="paragraph" w:customStyle="1" w:styleId="xl96">
    <w:name w:val="xl96"/>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pacing w:val="-2"/>
      <w:sz w:val="16"/>
      <w:szCs w:val="16"/>
      <w:lang w:val="uk-UA" w:eastAsia="ja-JP"/>
    </w:rPr>
  </w:style>
  <w:style w:type="paragraph" w:customStyle="1" w:styleId="xl97">
    <w:name w:val="xl97"/>
    <w:basedOn w:val="a"/>
    <w:rsid w:val="009B0FD9"/>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pacing w:val="-2"/>
      <w:sz w:val="16"/>
      <w:szCs w:val="16"/>
      <w:lang w:val="uk-UA" w:eastAsia="ja-JP"/>
    </w:rPr>
  </w:style>
  <w:style w:type="paragraph" w:customStyle="1" w:styleId="xl98">
    <w:name w:val="xl98"/>
    <w:basedOn w:val="a"/>
    <w:rsid w:val="009B0FD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99">
    <w:name w:val="xl99"/>
    <w:basedOn w:val="a"/>
    <w:rsid w:val="009B0FD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100">
    <w:name w:val="xl100"/>
    <w:basedOn w:val="a"/>
    <w:rsid w:val="009B0FD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Arial" w:hAnsi="Arial" w:cs="Arial"/>
      <w:color w:val="FF0000"/>
      <w:spacing w:val="-2"/>
      <w:sz w:val="16"/>
      <w:szCs w:val="16"/>
      <w:lang w:val="uk-UA" w:eastAsia="ja-JP"/>
    </w:rPr>
  </w:style>
  <w:style w:type="paragraph" w:customStyle="1" w:styleId="xl101">
    <w:name w:val="xl101"/>
    <w:basedOn w:val="a"/>
    <w:rsid w:val="009B0FD9"/>
    <w:pPr>
      <w:pBdr>
        <w:top w:val="single" w:sz="4" w:space="0" w:color="auto"/>
        <w:left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102">
    <w:name w:val="xl102"/>
    <w:basedOn w:val="a"/>
    <w:rsid w:val="009B0FD9"/>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pacing w:val="-2"/>
      <w:sz w:val="16"/>
      <w:szCs w:val="16"/>
      <w:lang w:val="uk-UA" w:eastAsia="ja-JP"/>
    </w:rPr>
  </w:style>
  <w:style w:type="paragraph" w:customStyle="1" w:styleId="xl103">
    <w:name w:val="xl103"/>
    <w:basedOn w:val="a"/>
    <w:rsid w:val="009B0F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104">
    <w:name w:val="xl104"/>
    <w:basedOn w:val="a"/>
    <w:rsid w:val="009B0FD9"/>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customStyle="1" w:styleId="xl105">
    <w:name w:val="xl105"/>
    <w:basedOn w:val="a"/>
    <w:rsid w:val="009B0FD9"/>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pacing w:val="-2"/>
      <w:sz w:val="16"/>
      <w:szCs w:val="16"/>
      <w:lang w:val="uk-UA" w:eastAsia="ja-JP"/>
    </w:rPr>
  </w:style>
  <w:style w:type="paragraph" w:styleId="aff6">
    <w:name w:val="Title"/>
    <w:basedOn w:val="a"/>
    <w:next w:val="aff7"/>
    <w:link w:val="aff8"/>
    <w:qFormat/>
    <w:rsid w:val="009B0FD9"/>
    <w:pPr>
      <w:overflowPunct w:val="0"/>
      <w:autoSpaceDE w:val="0"/>
      <w:adjustRightInd w:val="0"/>
      <w:jc w:val="center"/>
    </w:pPr>
    <w:rPr>
      <w:rFonts w:ascii="Monotype Corsiva" w:hAnsi="Monotype Corsiva" w:cs="Arial"/>
      <w:b/>
      <w:bCs/>
      <w:spacing w:val="-2"/>
      <w:sz w:val="78"/>
      <w:szCs w:val="20"/>
      <w:lang w:val="uk-UA" w:eastAsia="ar-SA"/>
    </w:rPr>
  </w:style>
  <w:style w:type="character" w:customStyle="1" w:styleId="aff8">
    <w:name w:val="Назва Знак"/>
    <w:basedOn w:val="a0"/>
    <w:link w:val="aff6"/>
    <w:rsid w:val="009B0FD9"/>
    <w:rPr>
      <w:rFonts w:ascii="Monotype Corsiva" w:eastAsia="Times New Roman" w:hAnsi="Monotype Corsiva" w:cs="Arial"/>
      <w:b/>
      <w:bCs/>
      <w:spacing w:val="-2"/>
      <w:sz w:val="78"/>
      <w:szCs w:val="20"/>
      <w:lang w:val="uk-UA" w:eastAsia="ar-SA"/>
    </w:rPr>
  </w:style>
  <w:style w:type="paragraph" w:styleId="aff7">
    <w:name w:val="Subtitle"/>
    <w:basedOn w:val="a"/>
    <w:next w:val="afc"/>
    <w:link w:val="aff9"/>
    <w:qFormat/>
    <w:rsid w:val="009B0FD9"/>
    <w:pPr>
      <w:overflowPunct w:val="0"/>
      <w:autoSpaceDE w:val="0"/>
      <w:adjustRightInd w:val="0"/>
      <w:jc w:val="center"/>
    </w:pPr>
    <w:rPr>
      <w:rFonts w:ascii="Clarendon Condensed" w:hAnsi="Clarendon Condensed" w:cs="Arial"/>
      <w:b/>
      <w:bCs/>
      <w:spacing w:val="-2"/>
      <w:sz w:val="64"/>
      <w:szCs w:val="20"/>
      <w:lang w:val="uk-UA" w:eastAsia="ar-SA"/>
    </w:rPr>
  </w:style>
  <w:style w:type="character" w:customStyle="1" w:styleId="aff9">
    <w:name w:val="Підзаголовок Знак"/>
    <w:basedOn w:val="a0"/>
    <w:link w:val="aff7"/>
    <w:rsid w:val="009B0FD9"/>
    <w:rPr>
      <w:rFonts w:ascii="Clarendon Condensed" w:eastAsia="Times New Roman" w:hAnsi="Clarendon Condensed" w:cs="Arial"/>
      <w:b/>
      <w:bCs/>
      <w:spacing w:val="-2"/>
      <w:sz w:val="64"/>
      <w:szCs w:val="20"/>
      <w:lang w:val="uk-UA" w:eastAsia="ar-SA"/>
    </w:rPr>
  </w:style>
  <w:style w:type="paragraph" w:customStyle="1" w:styleId="NormaleALTN">
    <w:name w:val="Normale.(ALT+N)"/>
    <w:rsid w:val="009B0FD9"/>
    <w:pPr>
      <w:spacing w:after="0" w:line="240" w:lineRule="auto"/>
      <w:jc w:val="both"/>
    </w:pPr>
    <w:rPr>
      <w:rFonts w:ascii="Arial" w:eastAsia="Times New Roman" w:hAnsi="Arial" w:cs="Arial"/>
      <w:spacing w:val="-2"/>
      <w:szCs w:val="20"/>
      <w:lang w:val="uk-UA" w:eastAsia="it-IT"/>
    </w:rPr>
  </w:style>
  <w:style w:type="paragraph" w:customStyle="1" w:styleId="TxtCorpo">
    <w:name w:val="Txt Corpo"/>
    <w:rsid w:val="009B0FD9"/>
    <w:pPr>
      <w:tabs>
        <w:tab w:val="left" w:pos="2211"/>
        <w:tab w:val="left" w:pos="2778"/>
        <w:tab w:val="left" w:pos="2948"/>
      </w:tabs>
      <w:spacing w:after="0" w:line="240" w:lineRule="auto"/>
      <w:jc w:val="both"/>
    </w:pPr>
    <w:rPr>
      <w:rFonts w:ascii="Arial" w:eastAsia="Times New Roman" w:hAnsi="Arial" w:cs="Arial"/>
      <w:spacing w:val="-2"/>
      <w:szCs w:val="20"/>
      <w:lang w:val="uk-UA" w:eastAsia="it-IT"/>
    </w:rPr>
  </w:style>
  <w:style w:type="paragraph" w:customStyle="1" w:styleId="FASULLO">
    <w:name w:val="FASULLO"/>
    <w:basedOn w:val="a"/>
    <w:rsid w:val="009B0FD9"/>
    <w:pPr>
      <w:ind w:firstLine="851"/>
    </w:pPr>
    <w:rPr>
      <w:rFonts w:ascii="Arial" w:hAnsi="Arial" w:cs="Arial"/>
      <w:spacing w:val="-2"/>
      <w:sz w:val="20"/>
      <w:szCs w:val="20"/>
      <w:lang w:val="uk-UA" w:eastAsia="ja-JP"/>
    </w:rPr>
  </w:style>
  <w:style w:type="character" w:customStyle="1" w:styleId="newstext1">
    <w:name w:val="newstext1"/>
    <w:rsid w:val="009B0FD9"/>
    <w:rPr>
      <w:rFonts w:ascii="Arial" w:hAnsi="Arial" w:cs="Arial" w:hint="default"/>
      <w:i w:val="0"/>
      <w:iCs w:val="0"/>
      <w:strike w:val="0"/>
      <w:dstrike w:val="0"/>
      <w:color w:val="282828"/>
      <w:sz w:val="18"/>
      <w:szCs w:val="18"/>
      <w:u w:val="none"/>
      <w:effect w:val="none"/>
    </w:rPr>
  </w:style>
  <w:style w:type="paragraph" w:customStyle="1" w:styleId="Standard">
    <w:name w:val="Standard"/>
    <w:rsid w:val="009B0FD9"/>
    <w:pPr>
      <w:suppressAutoHyphens/>
      <w:autoSpaceDN w:val="0"/>
      <w:spacing w:after="0" w:line="240" w:lineRule="auto"/>
      <w:textAlignment w:val="baseline"/>
    </w:pPr>
    <w:rPr>
      <w:rFonts w:ascii="Arial" w:eastAsia="SimSun" w:hAnsi="Arial" w:cs="Mangal"/>
      <w:spacing w:val="-2"/>
      <w:kern w:val="3"/>
      <w:sz w:val="24"/>
      <w:szCs w:val="24"/>
      <w:lang w:val="uk-UA" w:eastAsia="zh-CN" w:bidi="hi-IN"/>
    </w:rPr>
  </w:style>
  <w:style w:type="paragraph" w:styleId="affa">
    <w:name w:val="endnote text"/>
    <w:basedOn w:val="a"/>
    <w:link w:val="affb"/>
    <w:rsid w:val="009B0FD9"/>
    <w:pPr>
      <w:overflowPunct w:val="0"/>
      <w:autoSpaceDE w:val="0"/>
      <w:autoSpaceDN w:val="0"/>
      <w:adjustRightInd w:val="0"/>
      <w:textAlignment w:val="baseline"/>
    </w:pPr>
    <w:rPr>
      <w:rFonts w:ascii="Arial" w:hAnsi="Arial" w:cs="Arial"/>
      <w:spacing w:val="-2"/>
      <w:sz w:val="20"/>
      <w:szCs w:val="20"/>
      <w:lang w:val="uk-UA" w:eastAsia="ja-JP"/>
    </w:rPr>
  </w:style>
  <w:style w:type="character" w:customStyle="1" w:styleId="affb">
    <w:name w:val="Текст кінцевої виноски Знак"/>
    <w:basedOn w:val="a0"/>
    <w:link w:val="affa"/>
    <w:rsid w:val="009B0FD9"/>
    <w:rPr>
      <w:rFonts w:ascii="Arial" w:eastAsia="Times New Roman" w:hAnsi="Arial" w:cs="Arial"/>
      <w:spacing w:val="-2"/>
      <w:sz w:val="20"/>
      <w:szCs w:val="20"/>
      <w:lang w:val="uk-UA" w:eastAsia="ja-JP"/>
    </w:rPr>
  </w:style>
  <w:style w:type="character" w:styleId="affc">
    <w:name w:val="endnote reference"/>
    <w:rsid w:val="009B0FD9"/>
    <w:rPr>
      <w:vertAlign w:val="superscript"/>
    </w:rPr>
  </w:style>
  <w:style w:type="character" w:styleId="affd">
    <w:name w:val="Emphasis"/>
    <w:uiPriority w:val="20"/>
    <w:qFormat/>
    <w:rsid w:val="009B0FD9"/>
    <w:rPr>
      <w:i/>
      <w:iCs/>
    </w:rPr>
  </w:style>
  <w:style w:type="paragraph" w:styleId="affe">
    <w:name w:val="No Spacing"/>
    <w:link w:val="afff"/>
    <w:uiPriority w:val="1"/>
    <w:qFormat/>
    <w:rsid w:val="009B0FD9"/>
    <w:pPr>
      <w:spacing w:after="0" w:line="240" w:lineRule="auto"/>
    </w:pPr>
    <w:rPr>
      <w:rFonts w:ascii="Calibri" w:eastAsia="Times New Roman" w:hAnsi="Calibri" w:cs="Arial"/>
      <w:spacing w:val="-2"/>
      <w:lang w:val="uk-UA" w:eastAsia="it-IT"/>
    </w:rPr>
  </w:style>
  <w:style w:type="character" w:customStyle="1" w:styleId="afff">
    <w:name w:val="Без інтервалів Знак"/>
    <w:link w:val="affe"/>
    <w:uiPriority w:val="1"/>
    <w:rsid w:val="009B0FD9"/>
    <w:rPr>
      <w:rFonts w:ascii="Calibri" w:eastAsia="Times New Roman" w:hAnsi="Calibri" w:cs="Arial"/>
      <w:spacing w:val="-2"/>
      <w:lang w:val="uk-UA" w:eastAsia="it-IT"/>
    </w:rPr>
  </w:style>
  <w:style w:type="paragraph" w:styleId="61">
    <w:name w:val="toc 6"/>
    <w:basedOn w:val="a"/>
    <w:next w:val="a"/>
    <w:autoRedefine/>
    <w:uiPriority w:val="39"/>
    <w:rsid w:val="009B0FD9"/>
    <w:pPr>
      <w:overflowPunct w:val="0"/>
      <w:autoSpaceDE w:val="0"/>
      <w:autoSpaceDN w:val="0"/>
      <w:adjustRightInd w:val="0"/>
      <w:ind w:left="1200"/>
      <w:textAlignment w:val="baseline"/>
    </w:pPr>
    <w:rPr>
      <w:rFonts w:ascii="Arial" w:hAnsi="Arial" w:cs="Calibri"/>
      <w:spacing w:val="-2"/>
      <w:sz w:val="18"/>
      <w:szCs w:val="18"/>
      <w:lang w:val="uk-UA" w:eastAsia="ja-JP"/>
    </w:rPr>
  </w:style>
  <w:style w:type="paragraph" w:styleId="71">
    <w:name w:val="toc 7"/>
    <w:basedOn w:val="a"/>
    <w:next w:val="a"/>
    <w:autoRedefine/>
    <w:uiPriority w:val="39"/>
    <w:rsid w:val="009B0FD9"/>
    <w:pPr>
      <w:overflowPunct w:val="0"/>
      <w:autoSpaceDE w:val="0"/>
      <w:autoSpaceDN w:val="0"/>
      <w:adjustRightInd w:val="0"/>
      <w:ind w:left="1440"/>
      <w:textAlignment w:val="baseline"/>
    </w:pPr>
    <w:rPr>
      <w:rFonts w:ascii="Calibri" w:hAnsi="Calibri" w:cs="Calibri"/>
      <w:spacing w:val="-2"/>
      <w:sz w:val="18"/>
      <w:szCs w:val="18"/>
      <w:lang w:val="uk-UA" w:eastAsia="ja-JP"/>
    </w:rPr>
  </w:style>
  <w:style w:type="paragraph" w:styleId="81">
    <w:name w:val="toc 8"/>
    <w:basedOn w:val="a"/>
    <w:next w:val="a"/>
    <w:autoRedefine/>
    <w:uiPriority w:val="39"/>
    <w:rsid w:val="009B0FD9"/>
    <w:pPr>
      <w:overflowPunct w:val="0"/>
      <w:autoSpaceDE w:val="0"/>
      <w:autoSpaceDN w:val="0"/>
      <w:adjustRightInd w:val="0"/>
      <w:ind w:left="1680"/>
      <w:textAlignment w:val="baseline"/>
    </w:pPr>
    <w:rPr>
      <w:rFonts w:ascii="Calibri" w:hAnsi="Calibri" w:cs="Calibri"/>
      <w:spacing w:val="-2"/>
      <w:sz w:val="18"/>
      <w:szCs w:val="18"/>
      <w:lang w:val="uk-UA" w:eastAsia="ja-JP"/>
    </w:rPr>
  </w:style>
  <w:style w:type="paragraph" w:styleId="9">
    <w:name w:val="toc 9"/>
    <w:basedOn w:val="a"/>
    <w:next w:val="a"/>
    <w:autoRedefine/>
    <w:uiPriority w:val="39"/>
    <w:rsid w:val="009B0FD9"/>
    <w:pPr>
      <w:overflowPunct w:val="0"/>
      <w:autoSpaceDE w:val="0"/>
      <w:autoSpaceDN w:val="0"/>
      <w:adjustRightInd w:val="0"/>
      <w:ind w:left="1920"/>
      <w:textAlignment w:val="baseline"/>
    </w:pPr>
    <w:rPr>
      <w:rFonts w:ascii="Calibri" w:hAnsi="Calibri" w:cs="Calibri"/>
      <w:spacing w:val="-2"/>
      <w:sz w:val="18"/>
      <w:szCs w:val="18"/>
      <w:lang w:val="uk-UA" w:eastAsia="ja-JP"/>
    </w:rPr>
  </w:style>
  <w:style w:type="table" w:customStyle="1" w:styleId="PlainTable41">
    <w:name w:val="Plain Table 41"/>
    <w:basedOn w:val="a1"/>
    <w:uiPriority w:val="44"/>
    <w:rsid w:val="009B0FD9"/>
    <w:pPr>
      <w:spacing w:after="0" w:line="240" w:lineRule="auto"/>
    </w:pPr>
    <w:rPr>
      <w:rFonts w:ascii="Arial" w:eastAsia="Times New Roman" w:hAnsi="Arial" w:cs="Arial"/>
      <w:spacing w:val="-2"/>
      <w:sz w:val="20"/>
      <w:szCs w:val="20"/>
      <w:lang w:val="uk-UA"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Corpodeltesto22">
    <w:name w:val="Corpo del testo 22"/>
    <w:basedOn w:val="a"/>
    <w:rsid w:val="009B0FD9"/>
    <w:pPr>
      <w:tabs>
        <w:tab w:val="left" w:pos="360"/>
      </w:tabs>
      <w:overflowPunct w:val="0"/>
      <w:autoSpaceDE w:val="0"/>
      <w:autoSpaceDN w:val="0"/>
      <w:adjustRightInd w:val="0"/>
      <w:spacing w:line="360" w:lineRule="auto"/>
      <w:jc w:val="both"/>
      <w:textAlignment w:val="baseline"/>
    </w:pPr>
    <w:rPr>
      <w:rFonts w:ascii="Arial" w:hAnsi="Arial" w:cs="Arial"/>
      <w:color w:val="000000"/>
      <w:spacing w:val="-2"/>
      <w:sz w:val="20"/>
      <w:szCs w:val="20"/>
      <w:lang w:val="uk-UA" w:eastAsia="ja-JP"/>
    </w:rPr>
  </w:style>
  <w:style w:type="paragraph" w:customStyle="1" w:styleId="Corpodeltesto32">
    <w:name w:val="Corpo del testo 32"/>
    <w:basedOn w:val="a"/>
    <w:rsid w:val="009B0FD9"/>
    <w:pPr>
      <w:overflowPunct w:val="0"/>
      <w:autoSpaceDE w:val="0"/>
      <w:autoSpaceDN w:val="0"/>
      <w:adjustRightInd w:val="0"/>
      <w:jc w:val="both"/>
      <w:textAlignment w:val="baseline"/>
    </w:pPr>
    <w:rPr>
      <w:rFonts w:ascii="Arial" w:hAnsi="Arial" w:cs="Arial"/>
      <w:spacing w:val="-2"/>
      <w:sz w:val="20"/>
      <w:szCs w:val="20"/>
      <w:lang w:val="uk-UA" w:eastAsia="ja-JP"/>
    </w:rPr>
  </w:style>
  <w:style w:type="character" w:styleId="afff0">
    <w:name w:val="Strong"/>
    <w:basedOn w:val="a0"/>
    <w:uiPriority w:val="22"/>
    <w:qFormat/>
    <w:rsid w:val="009B0FD9"/>
    <w:rPr>
      <w:b/>
      <w:bCs/>
    </w:rPr>
  </w:style>
  <w:style w:type="paragraph" w:customStyle="1" w:styleId="Corpodeltesto23">
    <w:name w:val="Corpo del testo 23"/>
    <w:basedOn w:val="a"/>
    <w:rsid w:val="009B0FD9"/>
    <w:pPr>
      <w:tabs>
        <w:tab w:val="left" w:pos="360"/>
      </w:tabs>
      <w:overflowPunct w:val="0"/>
      <w:autoSpaceDE w:val="0"/>
      <w:autoSpaceDN w:val="0"/>
      <w:adjustRightInd w:val="0"/>
      <w:spacing w:line="360" w:lineRule="auto"/>
      <w:jc w:val="both"/>
      <w:textAlignment w:val="baseline"/>
    </w:pPr>
    <w:rPr>
      <w:color w:val="000000"/>
      <w:szCs w:val="20"/>
      <w:lang w:val="uk-UA"/>
    </w:rPr>
  </w:style>
  <w:style w:type="paragraph" w:customStyle="1" w:styleId="Corpodeltesto33">
    <w:name w:val="Corpo del testo 33"/>
    <w:basedOn w:val="a"/>
    <w:rsid w:val="009B0FD9"/>
    <w:pPr>
      <w:overflowPunct w:val="0"/>
      <w:autoSpaceDE w:val="0"/>
      <w:autoSpaceDN w:val="0"/>
      <w:adjustRightInd w:val="0"/>
      <w:jc w:val="both"/>
      <w:textAlignment w:val="baseline"/>
    </w:pPr>
    <w:rPr>
      <w:rFonts w:ascii="Arial" w:hAnsi="Arial"/>
      <w:szCs w:val="20"/>
      <w:lang w:val="uk-UA"/>
    </w:rPr>
  </w:style>
  <w:style w:type="paragraph" w:styleId="HTML">
    <w:name w:val="HTML Preformatted"/>
    <w:basedOn w:val="a"/>
    <w:link w:val="HTML0"/>
    <w:uiPriority w:val="99"/>
    <w:unhideWhenUsed/>
    <w:rsid w:val="009B0F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en-GB"/>
    </w:rPr>
  </w:style>
  <w:style w:type="character" w:customStyle="1" w:styleId="HTML0">
    <w:name w:val="Стандартний HTML Знак"/>
    <w:basedOn w:val="a0"/>
    <w:link w:val="HTML"/>
    <w:uiPriority w:val="99"/>
    <w:rsid w:val="009B0FD9"/>
    <w:rPr>
      <w:rFonts w:ascii="Courier New" w:eastAsia="Times New Roman" w:hAnsi="Courier New" w:cs="Courier New"/>
      <w:sz w:val="20"/>
      <w:szCs w:val="20"/>
      <w:lang w:val="uk-UA" w:eastAsia="en-GB"/>
    </w:rPr>
  </w:style>
  <w:style w:type="table" w:customStyle="1" w:styleId="TableGrid1">
    <w:name w:val="Table Grid1"/>
    <w:basedOn w:val="a1"/>
    <w:next w:val="af6"/>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val="uk-UA"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a0"/>
    <w:uiPriority w:val="99"/>
    <w:semiHidden/>
    <w:unhideWhenUsed/>
    <w:rsid w:val="009B0FD9"/>
    <w:rPr>
      <w:color w:val="605E5C"/>
      <w:shd w:val="clear" w:color="auto" w:fill="E1DFDD"/>
    </w:rPr>
  </w:style>
  <w:style w:type="paragraph" w:customStyle="1" w:styleId="rvps2">
    <w:name w:val="rvps2"/>
    <w:basedOn w:val="a"/>
    <w:rsid w:val="009B0FD9"/>
    <w:pPr>
      <w:spacing w:before="100" w:beforeAutospacing="1" w:after="100" w:afterAutospacing="1"/>
    </w:pPr>
    <w:rPr>
      <w:rFonts w:eastAsia="Calibri"/>
      <w:lang w:val="uk-UA" w:eastAsia="ja-JP"/>
    </w:rPr>
  </w:style>
  <w:style w:type="table" w:customStyle="1" w:styleId="BancaIMI11">
    <w:name w:val="Banca IMI11"/>
    <w:basedOn w:val="a1"/>
    <w:next w:val="af6"/>
    <w:uiPriority w:val="99"/>
    <w:rsid w:val="009B0FD9"/>
    <w:pPr>
      <w:spacing w:after="0" w:line="240" w:lineRule="auto"/>
    </w:pPr>
    <w:rPr>
      <w:rFonts w:ascii="Calibri" w:hAnsi="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ncaIMI2">
    <w:name w:val="Banca IMI2"/>
    <w:basedOn w:val="a1"/>
    <w:next w:val="af6"/>
    <w:uiPriority w:val="39"/>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f6"/>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f6"/>
    <w:rsid w:val="009B0FD9"/>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basedOn w:val="a0"/>
    <w:uiPriority w:val="9"/>
    <w:semiHidden/>
    <w:rsid w:val="009B0FD9"/>
    <w:rPr>
      <w:rFonts w:asciiTheme="majorHAnsi" w:eastAsiaTheme="majorEastAsia" w:hAnsiTheme="majorHAnsi" w:cstheme="majorBidi"/>
      <w:i/>
      <w:iCs/>
      <w:color w:val="365F91" w:themeColor="accent1" w:themeShade="BF"/>
      <w:sz w:val="24"/>
      <w:szCs w:val="24"/>
      <w:lang w:eastAsia="it-IT"/>
    </w:rPr>
  </w:style>
  <w:style w:type="character" w:customStyle="1" w:styleId="511">
    <w:name w:val="Заголовок 5 Знак1"/>
    <w:basedOn w:val="a0"/>
    <w:uiPriority w:val="9"/>
    <w:semiHidden/>
    <w:rsid w:val="009B0FD9"/>
    <w:rPr>
      <w:rFonts w:asciiTheme="majorHAnsi" w:eastAsiaTheme="majorEastAsia" w:hAnsiTheme="majorHAnsi" w:cstheme="majorBidi"/>
      <w:color w:val="365F91" w:themeColor="accent1" w:themeShade="BF"/>
      <w:sz w:val="24"/>
      <w:szCs w:val="24"/>
      <w:lang w:eastAsia="it-IT"/>
    </w:rPr>
  </w:style>
  <w:style w:type="table" w:customStyle="1" w:styleId="BancaIMI3">
    <w:name w:val="Banca IMI3"/>
    <w:basedOn w:val="a1"/>
    <w:next w:val="af6"/>
    <w:uiPriority w:val="39"/>
    <w:rsid w:val="00C806F5"/>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ncaIMI4">
    <w:name w:val="Banca IMI4"/>
    <w:basedOn w:val="a1"/>
    <w:next w:val="af6"/>
    <w:uiPriority w:val="39"/>
    <w:rsid w:val="009E431E"/>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ancaIMI5">
    <w:name w:val="Banca IMI5"/>
    <w:basedOn w:val="a1"/>
    <w:next w:val="af6"/>
    <w:uiPriority w:val="39"/>
    <w:rsid w:val="00F86B14"/>
    <w:pPr>
      <w:overflowPunct w:val="0"/>
      <w:autoSpaceDE w:val="0"/>
      <w:autoSpaceDN w:val="0"/>
      <w:adjustRightInd w:val="0"/>
      <w:spacing w:after="0" w:line="240" w:lineRule="auto"/>
      <w:textAlignment w:val="baseline"/>
    </w:pPr>
    <w:rPr>
      <w:rFonts w:ascii="Arial" w:eastAsia="Times New Roman" w:hAnsi="Arial" w:cs="Arial"/>
      <w:spacing w:val="-2"/>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1">
    <w:name w:val="Unresolved Mention"/>
    <w:basedOn w:val="a0"/>
    <w:uiPriority w:val="99"/>
    <w:semiHidden/>
    <w:unhideWhenUsed/>
    <w:rsid w:val="004264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arning.pravex.ua" TargetMode="Externa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_rels/header2.xml.rels><?xml version="1.0" encoding="UTF-8" standalone="yes"?>
<Relationships xmlns="http://schemas.openxmlformats.org/package/2006/relationships"><Relationship Id="rId1" Type="http://schemas.openxmlformats.org/officeDocument/2006/relationships/image" Target="media/image2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C35564FC0E40E7B6352FE8DC74E0C9"/>
        <w:category>
          <w:name w:val="General"/>
          <w:gallery w:val="placeholder"/>
        </w:category>
        <w:types>
          <w:type w:val="bbPlcHdr"/>
        </w:types>
        <w:behaviors>
          <w:behavior w:val="content"/>
        </w:behaviors>
        <w:guid w:val="{8BE35304-0221-4E56-BE2C-A7DF6CC0CB27}"/>
      </w:docPartPr>
      <w:docPartBody>
        <w:p w:rsidR="00FC459F" w:rsidRDefault="00045778" w:rsidP="00045778">
          <w:pPr>
            <w:pStyle w:val="F2C35564FC0E40E7B6352FE8DC74E0C92"/>
          </w:pPr>
          <w:r w:rsidRPr="000F3475">
            <w:rPr>
              <w:rStyle w:val="a3"/>
              <w:rFonts w:eastAsiaTheme="minorHAnsi"/>
            </w:rPr>
            <w:t>[Description1]</w:t>
          </w:r>
        </w:p>
      </w:docPartBody>
    </w:docPart>
    <w:docPart>
      <w:docPartPr>
        <w:name w:val="741B7779F9944760A90026235DC504A3"/>
        <w:category>
          <w:name w:val="General"/>
          <w:gallery w:val="placeholder"/>
        </w:category>
        <w:types>
          <w:type w:val="bbPlcHdr"/>
        </w:types>
        <w:behaviors>
          <w:behavior w:val="content"/>
        </w:behaviors>
        <w:guid w:val="{F78DBC02-9D44-44A0-A313-03759E12C3C7}"/>
      </w:docPartPr>
      <w:docPartBody>
        <w:p w:rsidR="00814751" w:rsidRDefault="00045778" w:rsidP="00045778">
          <w:pPr>
            <w:pStyle w:val="741B7779F9944760A90026235DC504A3"/>
          </w:pPr>
          <w:r w:rsidRPr="009C5645">
            <w:rPr>
              <w:rStyle w:val="a3"/>
              <w:rFonts w:eastAsiaTheme="minorHAnsi"/>
            </w:rPr>
            <w:t>[Conf]</w:t>
          </w:r>
        </w:p>
      </w:docPartBody>
    </w:docPart>
    <w:docPart>
      <w:docPartPr>
        <w:name w:val="FB2E7B1A2A2F4EEAA18633EA4346FF5E"/>
        <w:category>
          <w:name w:val="Загальні"/>
          <w:gallery w:val="placeholder"/>
        </w:category>
        <w:types>
          <w:type w:val="bbPlcHdr"/>
        </w:types>
        <w:behaviors>
          <w:behavior w:val="content"/>
        </w:behaviors>
        <w:guid w:val="{FEC58B3F-4F25-4F64-9FC7-A9A10995FB2F}"/>
      </w:docPartPr>
      <w:docPartBody>
        <w:p w:rsidR="00F53695" w:rsidRDefault="00F53695" w:rsidP="00F53695">
          <w:pPr>
            <w:pStyle w:val="FB2E7B1A2A2F4EEAA18633EA4346FF5E"/>
          </w:pPr>
          <w:r w:rsidRPr="000F3475">
            <w:rPr>
              <w:rStyle w:val="a3"/>
              <w:rFonts w:eastAsiaTheme="minorHAnsi"/>
            </w:rPr>
            <w:t>[Time1]</w:t>
          </w:r>
        </w:p>
      </w:docPartBody>
    </w:docPart>
    <w:docPart>
      <w:docPartPr>
        <w:name w:val="EE1E57148B1144B8AB02C70F9FECE04D"/>
        <w:category>
          <w:name w:val="Загальні"/>
          <w:gallery w:val="placeholder"/>
        </w:category>
        <w:types>
          <w:type w:val="bbPlcHdr"/>
        </w:types>
        <w:behaviors>
          <w:behavior w:val="content"/>
        </w:behaviors>
        <w:guid w:val="{44574391-7F5F-49AD-9998-047B20ADDB0D}"/>
      </w:docPartPr>
      <w:docPartBody>
        <w:p w:rsidR="00F53695" w:rsidRDefault="00F53695" w:rsidP="00F53695">
          <w:pPr>
            <w:pStyle w:val="EE1E57148B1144B8AB02C70F9FECE04D"/>
          </w:pPr>
          <w:r w:rsidRPr="00C15336">
            <w:rPr>
              <w:rStyle w:val="a3"/>
              <w:rFonts w:eastAsiaTheme="minorHAnsi"/>
            </w:rPr>
            <w:t>[UnitList]</w:t>
          </w:r>
        </w:p>
      </w:docPartBody>
    </w:docPart>
    <w:docPart>
      <w:docPartPr>
        <w:name w:val="CC8A8B05C4BA435CBEEAF0C0BB3E6C0F"/>
        <w:category>
          <w:name w:val="Загальні"/>
          <w:gallery w:val="placeholder"/>
        </w:category>
        <w:types>
          <w:type w:val="bbPlcHdr"/>
        </w:types>
        <w:behaviors>
          <w:behavior w:val="content"/>
        </w:behaviors>
        <w:guid w:val="{E556F4ED-C615-40CF-937C-2061C38944C6}"/>
      </w:docPartPr>
      <w:docPartBody>
        <w:p w:rsidR="0028134B" w:rsidRDefault="0060235B" w:rsidP="0060235B">
          <w:pPr>
            <w:pStyle w:val="CC8A8B05C4BA435CBEEAF0C0BB3E6C0F"/>
          </w:pPr>
          <w:r w:rsidRPr="00BB11B3">
            <w:rPr>
              <w:rStyle w:val="a3"/>
            </w:rPr>
            <w:t>[Approval2ID]</w:t>
          </w:r>
        </w:p>
      </w:docPartBody>
    </w:docPart>
    <w:docPart>
      <w:docPartPr>
        <w:name w:val="D69F13A73B1943AAA825A10B321288CB"/>
        <w:category>
          <w:name w:val="Загальні"/>
          <w:gallery w:val="placeholder"/>
        </w:category>
        <w:types>
          <w:type w:val="bbPlcHdr"/>
        </w:types>
        <w:behaviors>
          <w:behavior w:val="content"/>
        </w:behaviors>
        <w:guid w:val="{AB347BA0-7410-4141-A35D-A0F2AAA0920F}"/>
      </w:docPartPr>
      <w:docPartBody>
        <w:p w:rsidR="0028134B" w:rsidRDefault="0060235B" w:rsidP="0060235B">
          <w:pPr>
            <w:pStyle w:val="D69F13A73B1943AAA825A10B321288CB"/>
          </w:pPr>
          <w:r w:rsidRPr="00BB11B3">
            <w:rPr>
              <w:rStyle w:val="a3"/>
            </w:rPr>
            <w:t>[Details]</w:t>
          </w:r>
        </w:p>
      </w:docPartBody>
    </w:docPart>
    <w:docPart>
      <w:docPartPr>
        <w:name w:val="D67C06AFF984472D841772461C544301"/>
        <w:category>
          <w:name w:val="Загальні"/>
          <w:gallery w:val="placeholder"/>
        </w:category>
        <w:types>
          <w:type w:val="bbPlcHdr"/>
        </w:types>
        <w:behaviors>
          <w:behavior w:val="content"/>
        </w:behaviors>
        <w:guid w:val="{C6BF762A-C1E9-4A10-B6F6-B2094B1E7116}"/>
      </w:docPartPr>
      <w:docPartBody>
        <w:p w:rsidR="002C56CA" w:rsidRDefault="0036119A" w:rsidP="0036119A">
          <w:pPr>
            <w:pStyle w:val="D67C06AFF984472D841772461C544301"/>
          </w:pPr>
          <w:r w:rsidRPr="00FF030C">
            <w:rPr>
              <w:rStyle w:val="a3"/>
            </w:rPr>
            <w:t>[Implementer]</w:t>
          </w:r>
        </w:p>
      </w:docPartBody>
    </w:docPart>
    <w:docPart>
      <w:docPartPr>
        <w:name w:val="99636A5CC40947988C549EA6579B19D9"/>
        <w:category>
          <w:name w:val="Загальні"/>
          <w:gallery w:val="placeholder"/>
        </w:category>
        <w:types>
          <w:type w:val="bbPlcHdr"/>
        </w:types>
        <w:behaviors>
          <w:behavior w:val="content"/>
        </w:behaviors>
        <w:guid w:val="{DBC26733-80D9-44C3-B159-EF53F93EBD15}"/>
      </w:docPartPr>
      <w:docPartBody>
        <w:p w:rsidR="002C56CA" w:rsidRDefault="0036119A" w:rsidP="0036119A">
          <w:pPr>
            <w:pStyle w:val="99636A5CC40947988C549EA6579B19D9"/>
          </w:pPr>
          <w:r w:rsidRPr="00FF030C">
            <w:rPr>
              <w:rStyle w:val="a3"/>
            </w:rPr>
            <w:t>[Опис]</w:t>
          </w:r>
        </w:p>
      </w:docPartBody>
    </w:docPart>
    <w:docPart>
      <w:docPartPr>
        <w:name w:val="AF3A0F21B6674C30960FCC5C4E4E77F8"/>
        <w:category>
          <w:name w:val="Загальні"/>
          <w:gallery w:val="placeholder"/>
        </w:category>
        <w:types>
          <w:type w:val="bbPlcHdr"/>
        </w:types>
        <w:behaviors>
          <w:behavior w:val="content"/>
        </w:behaviors>
        <w:guid w:val="{1837405E-C844-456E-9D4C-F7DAD1A2BFE8}"/>
      </w:docPartPr>
      <w:docPartBody>
        <w:p w:rsidR="002C56CA" w:rsidRDefault="0036119A" w:rsidP="0036119A">
          <w:pPr>
            <w:pStyle w:val="AF3A0F21B6674C30960FCC5C4E4E77F8"/>
          </w:pPr>
          <w:r w:rsidRPr="00FF030C">
            <w:rPr>
              <w:rStyle w:val="a3"/>
            </w:rPr>
            <w:t>[CanceledDoc]</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gency FB">
    <w:panose1 w:val="020B0503020202020204"/>
    <w:charset w:val="00"/>
    <w:family w:val="swiss"/>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CC"/>
    <w:family w:val="swiss"/>
    <w:pitch w:val="variable"/>
    <w:sig w:usb0="00000687" w:usb1="00000000" w:usb2="00000000" w:usb3="00000000" w:csb0="0000009F" w:csb1="00000000"/>
  </w:font>
  <w:font w:name="Times">
    <w:panose1 w:val="02020603050405020304"/>
    <w:charset w:val="CC"/>
    <w:family w:val="roman"/>
    <w:pitch w:val="variable"/>
    <w:sig w:usb0="E0002EFF" w:usb1="C000785B" w:usb2="00000009" w:usb3="00000000" w:csb0="000001FF" w:csb1="00000000"/>
  </w:font>
  <w:font w:name="Frutiger LT 65 Bold">
    <w:altName w:val="Malgun Gothic"/>
    <w:charset w:val="00"/>
    <w:family w:val="swiss"/>
    <w:pitch w:val="variable"/>
    <w:sig w:usb0="80000027"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Clarendon Condensed">
    <w:altName w:val="Cambria"/>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DFE"/>
    <w:rsid w:val="000238C0"/>
    <w:rsid w:val="00045778"/>
    <w:rsid w:val="00050363"/>
    <w:rsid w:val="00052A9A"/>
    <w:rsid w:val="000C4466"/>
    <w:rsid w:val="0010102F"/>
    <w:rsid w:val="00166A88"/>
    <w:rsid w:val="00184DFE"/>
    <w:rsid w:val="001E0704"/>
    <w:rsid w:val="00200335"/>
    <w:rsid w:val="002035F3"/>
    <w:rsid w:val="00232FDA"/>
    <w:rsid w:val="002578F8"/>
    <w:rsid w:val="0026471D"/>
    <w:rsid w:val="0028134B"/>
    <w:rsid w:val="002B61AC"/>
    <w:rsid w:val="002C56CA"/>
    <w:rsid w:val="002E177E"/>
    <w:rsid w:val="00317969"/>
    <w:rsid w:val="0032704B"/>
    <w:rsid w:val="00333618"/>
    <w:rsid w:val="003554FB"/>
    <w:rsid w:val="0036119A"/>
    <w:rsid w:val="00364B38"/>
    <w:rsid w:val="00367B5F"/>
    <w:rsid w:val="003971E7"/>
    <w:rsid w:val="003A5580"/>
    <w:rsid w:val="003C278A"/>
    <w:rsid w:val="003C4A9E"/>
    <w:rsid w:val="003D498F"/>
    <w:rsid w:val="00454C47"/>
    <w:rsid w:val="0046297A"/>
    <w:rsid w:val="00465222"/>
    <w:rsid w:val="004941C8"/>
    <w:rsid w:val="004A3010"/>
    <w:rsid w:val="004A7C76"/>
    <w:rsid w:val="004B65AE"/>
    <w:rsid w:val="004C1A5F"/>
    <w:rsid w:val="004C4FBB"/>
    <w:rsid w:val="0050504B"/>
    <w:rsid w:val="00505746"/>
    <w:rsid w:val="00592CAF"/>
    <w:rsid w:val="005D6BC1"/>
    <w:rsid w:val="005F1228"/>
    <w:rsid w:val="005F4F7E"/>
    <w:rsid w:val="0060235B"/>
    <w:rsid w:val="006153C4"/>
    <w:rsid w:val="006358EF"/>
    <w:rsid w:val="00647203"/>
    <w:rsid w:val="00672961"/>
    <w:rsid w:val="00672C30"/>
    <w:rsid w:val="00692CB8"/>
    <w:rsid w:val="00700D84"/>
    <w:rsid w:val="0070301E"/>
    <w:rsid w:val="00706CB7"/>
    <w:rsid w:val="00711BA6"/>
    <w:rsid w:val="007122E2"/>
    <w:rsid w:val="00783572"/>
    <w:rsid w:val="00795AA0"/>
    <w:rsid w:val="007A664F"/>
    <w:rsid w:val="007B770E"/>
    <w:rsid w:val="007C7B06"/>
    <w:rsid w:val="008061A1"/>
    <w:rsid w:val="00814751"/>
    <w:rsid w:val="00832A3A"/>
    <w:rsid w:val="00843353"/>
    <w:rsid w:val="00857CE8"/>
    <w:rsid w:val="0086628B"/>
    <w:rsid w:val="008D2DE2"/>
    <w:rsid w:val="0090633D"/>
    <w:rsid w:val="00912566"/>
    <w:rsid w:val="00945C6E"/>
    <w:rsid w:val="00964464"/>
    <w:rsid w:val="00964EC6"/>
    <w:rsid w:val="00967C62"/>
    <w:rsid w:val="009932E6"/>
    <w:rsid w:val="009B7365"/>
    <w:rsid w:val="009C0231"/>
    <w:rsid w:val="00A25E39"/>
    <w:rsid w:val="00A33799"/>
    <w:rsid w:val="00A3395C"/>
    <w:rsid w:val="00A47490"/>
    <w:rsid w:val="00A56E38"/>
    <w:rsid w:val="00A60819"/>
    <w:rsid w:val="00AA43BC"/>
    <w:rsid w:val="00AD01B8"/>
    <w:rsid w:val="00AF1157"/>
    <w:rsid w:val="00B25562"/>
    <w:rsid w:val="00B31C51"/>
    <w:rsid w:val="00B44EDC"/>
    <w:rsid w:val="00B56C1F"/>
    <w:rsid w:val="00B72991"/>
    <w:rsid w:val="00B8430D"/>
    <w:rsid w:val="00BA6C48"/>
    <w:rsid w:val="00BC051D"/>
    <w:rsid w:val="00BE2DF3"/>
    <w:rsid w:val="00BE42E3"/>
    <w:rsid w:val="00C14911"/>
    <w:rsid w:val="00C20C68"/>
    <w:rsid w:val="00C72132"/>
    <w:rsid w:val="00C82110"/>
    <w:rsid w:val="00CA1596"/>
    <w:rsid w:val="00CC2BD0"/>
    <w:rsid w:val="00CC34CA"/>
    <w:rsid w:val="00D016DE"/>
    <w:rsid w:val="00D46872"/>
    <w:rsid w:val="00D571C0"/>
    <w:rsid w:val="00D71644"/>
    <w:rsid w:val="00DF1511"/>
    <w:rsid w:val="00E04373"/>
    <w:rsid w:val="00E25D7D"/>
    <w:rsid w:val="00E50327"/>
    <w:rsid w:val="00E62D6B"/>
    <w:rsid w:val="00E64E41"/>
    <w:rsid w:val="00E95057"/>
    <w:rsid w:val="00EC7D63"/>
    <w:rsid w:val="00ED69E5"/>
    <w:rsid w:val="00F51102"/>
    <w:rsid w:val="00F53695"/>
    <w:rsid w:val="00FC459F"/>
    <w:rsid w:val="00FC760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5949945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6119A"/>
    <w:rPr>
      <w:color w:val="808080"/>
    </w:rPr>
  </w:style>
  <w:style w:type="paragraph" w:customStyle="1" w:styleId="F2C35564FC0E40E7B6352FE8DC74E0C92">
    <w:name w:val="F2C35564FC0E40E7B6352FE8DC74E0C92"/>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741B7779F9944760A90026235DC504A3">
    <w:name w:val="741B7779F9944760A90026235DC504A3"/>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FB2E7B1A2A2F4EEAA18633EA4346FF5E">
    <w:name w:val="FB2E7B1A2A2F4EEAA18633EA4346FF5E"/>
    <w:rsid w:val="00F53695"/>
    <w:pPr>
      <w:spacing w:line="278" w:lineRule="auto"/>
    </w:pPr>
    <w:rPr>
      <w:kern w:val="2"/>
      <w:sz w:val="24"/>
      <w:szCs w:val="24"/>
      <w:lang w:val="ru-UA" w:eastAsia="ru-UA"/>
      <w14:ligatures w14:val="standardContextual"/>
    </w:rPr>
  </w:style>
  <w:style w:type="paragraph" w:customStyle="1" w:styleId="EE1E57148B1144B8AB02C70F9FECE04D">
    <w:name w:val="EE1E57148B1144B8AB02C70F9FECE04D"/>
    <w:rsid w:val="00F53695"/>
    <w:pPr>
      <w:spacing w:line="278" w:lineRule="auto"/>
    </w:pPr>
    <w:rPr>
      <w:kern w:val="2"/>
      <w:sz w:val="24"/>
      <w:szCs w:val="24"/>
      <w:lang w:val="ru-UA" w:eastAsia="ru-UA"/>
      <w14:ligatures w14:val="standardContextual"/>
    </w:rPr>
  </w:style>
  <w:style w:type="paragraph" w:customStyle="1" w:styleId="CC8A8B05C4BA435CBEEAF0C0BB3E6C0F">
    <w:name w:val="CC8A8B05C4BA435CBEEAF0C0BB3E6C0F"/>
    <w:rsid w:val="0060235B"/>
    <w:pPr>
      <w:spacing w:line="278" w:lineRule="auto"/>
    </w:pPr>
    <w:rPr>
      <w:kern w:val="2"/>
      <w:sz w:val="24"/>
      <w:szCs w:val="24"/>
      <w:lang w:val="ru-UA" w:eastAsia="ru-UA"/>
      <w14:ligatures w14:val="standardContextual"/>
    </w:rPr>
  </w:style>
  <w:style w:type="paragraph" w:customStyle="1" w:styleId="D69F13A73B1943AAA825A10B321288CB">
    <w:name w:val="D69F13A73B1943AAA825A10B321288CB"/>
    <w:rsid w:val="0060235B"/>
    <w:pPr>
      <w:spacing w:line="278" w:lineRule="auto"/>
    </w:pPr>
    <w:rPr>
      <w:kern w:val="2"/>
      <w:sz w:val="24"/>
      <w:szCs w:val="24"/>
      <w:lang w:val="ru-UA" w:eastAsia="ru-UA"/>
      <w14:ligatures w14:val="standardContextual"/>
    </w:rPr>
  </w:style>
  <w:style w:type="paragraph" w:customStyle="1" w:styleId="D67C06AFF984472D841772461C544301">
    <w:name w:val="D67C06AFF984472D841772461C544301"/>
    <w:rsid w:val="0036119A"/>
    <w:pPr>
      <w:spacing w:line="278" w:lineRule="auto"/>
    </w:pPr>
    <w:rPr>
      <w:kern w:val="2"/>
      <w:sz w:val="24"/>
      <w:szCs w:val="24"/>
      <w:lang w:val="ru-UA" w:eastAsia="ru-UA"/>
      <w14:ligatures w14:val="standardContextual"/>
    </w:rPr>
  </w:style>
  <w:style w:type="paragraph" w:customStyle="1" w:styleId="99636A5CC40947988C549EA6579B19D9">
    <w:name w:val="99636A5CC40947988C549EA6579B19D9"/>
    <w:rsid w:val="0036119A"/>
    <w:pPr>
      <w:spacing w:line="278" w:lineRule="auto"/>
    </w:pPr>
    <w:rPr>
      <w:kern w:val="2"/>
      <w:sz w:val="24"/>
      <w:szCs w:val="24"/>
      <w:lang w:val="ru-UA" w:eastAsia="ru-UA"/>
      <w14:ligatures w14:val="standardContextual"/>
    </w:rPr>
  </w:style>
  <w:style w:type="paragraph" w:customStyle="1" w:styleId="AF3A0F21B6674C30960FCC5C4E4E77F8">
    <w:name w:val="AF3A0F21B6674C30960FCC5C4E4E77F8"/>
    <w:rsid w:val="0036119A"/>
    <w:pPr>
      <w:spacing w:line="278" w:lineRule="auto"/>
    </w:pPr>
    <w:rPr>
      <w:kern w:val="2"/>
      <w:sz w:val="24"/>
      <w:szCs w:val="24"/>
      <w:lang w:val="ru-UA" w:eastAsia="ru-U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DC5C9B8ADBD070478C65D388DEC2860F" ma:contentTypeVersion="2" ma:contentTypeDescription="Create a new document." ma:contentTypeScope="" ma:versionID="518f02d23620f5b2f9867d4c06fa529a">
  <xsd:schema xmlns:xsd="http://www.w3.org/2001/XMLSchema" xmlns:xs="http://www.w3.org/2001/XMLSchema" xmlns:p="http://schemas.microsoft.com/office/2006/metadata/properties" xmlns:ns2="2bbb2ec7-e456-4203-8941-298ad3915341" targetNamespace="http://schemas.microsoft.com/office/2006/metadata/properties" ma:root="true" ma:fieldsID="5abaacfdaa66ce1ff5c72a69919da2a2" ns2:_="">
    <xsd:import namespace="2bbb2ec7-e456-4203-8941-298ad391534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bb2ec7-e456-4203-8941-298ad391534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1C0CBC-A174-4674-A698-F3220B8C7C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A167B4-B210-4E4A-9737-5B5031DDA105}">
  <ds:schemaRefs>
    <ds:schemaRef ds:uri="http://schemas.openxmlformats.org/officeDocument/2006/bibliography"/>
  </ds:schemaRefs>
</ds:datastoreItem>
</file>

<file path=customXml/itemProps3.xml><?xml version="1.0" encoding="utf-8"?>
<ds:datastoreItem xmlns:ds="http://schemas.openxmlformats.org/officeDocument/2006/customXml" ds:itemID="{4B08A580-AC11-410D-8BD9-B8CD405B7E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bb2ec7-e456-4203-8941-298ad3915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8763C5-3DD4-4F2C-A8B1-8AD6593F85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49</Pages>
  <Words>85040</Words>
  <Characters>48473</Characters>
  <Application>Microsoft Office Word</Application>
  <DocSecurity>0</DocSecurity>
  <Lines>403</Lines>
  <Paragraphs>266</Paragraphs>
  <ScaleCrop>false</ScaleCrop>
  <HeadingPairs>
    <vt:vector size="8" baseType="variant">
      <vt:variant>
        <vt:lpstr>Назва</vt:lpstr>
      </vt:variant>
      <vt:variant>
        <vt:i4>1</vt:i4>
      </vt:variant>
      <vt:variant>
        <vt:lpstr>Название</vt:lpstr>
      </vt:variant>
      <vt:variant>
        <vt:i4>1</vt:i4>
      </vt:variant>
      <vt:variant>
        <vt:lpstr>Title</vt:lpstr>
      </vt:variant>
      <vt:variant>
        <vt:i4>1</vt:i4>
      </vt:variant>
      <vt:variant>
        <vt:lpstr>Titolo</vt:lpstr>
      </vt:variant>
      <vt:variant>
        <vt:i4>1</vt:i4>
      </vt:variant>
    </vt:vector>
  </HeadingPairs>
  <TitlesOfParts>
    <vt:vector size="4" baseType="lpstr">
      <vt:lpstr/>
      <vt:lpstr/>
      <vt:lpstr/>
      <vt:lpstr/>
    </vt:vector>
  </TitlesOfParts>
  <Company>Intesa-Sanpaolo</Company>
  <LinksUpToDate>false</LinksUpToDate>
  <CharactersWithSpaces>133247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Francioli Giovanni Enrico</dc:creator>
  <cp:keywords/>
  <dc:description/>
  <cp:lastModifiedBy>Tovkun Iryna Serhiivna</cp:lastModifiedBy>
  <cp:revision>3</cp:revision>
  <dcterms:created xsi:type="dcterms:W3CDTF">2026-07-08T09:22:00Z</dcterms:created>
  <dcterms:modified xsi:type="dcterms:W3CDTF">2026-08-06T10:15:00Z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0x010100DC5C9B8ADBD070478C65D388DEC2860F</vt:lpwstr>
  </property>
  <property fmtid="{D5CDD505-2E9C-101B-9397-08002B2CF9AE}" pid="4" name="MSIP_Label_5f5fe31f-9de1-4167-a753-111c0df8115f_Enabled">
    <vt:lpwstr>True</vt:lpwstr>
  </property>
  <property fmtid="{D5CDD505-2E9C-101B-9397-08002B2CF9AE}" pid="5" name="MSIP_Label_5f5fe31f-9de1-4167-a753-111c0df8115f_SiteId">
    <vt:lpwstr>cc4baf00-15c9-48dd-9f59-88c98bde2be7</vt:lpwstr>
  </property>
  <property fmtid="{D5CDD505-2E9C-101B-9397-08002B2CF9AE}" pid="6" name="MSIP_Label_5f5fe31f-9de1-4167-a753-111c0df8115f_Owner">
    <vt:lpwstr>daniela.bastianello@intesasanpaolo.com</vt:lpwstr>
  </property>
  <property fmtid="{D5CDD505-2E9C-101B-9397-08002B2CF9AE}" pid="7" name="MSIP_Label_5f5fe31f-9de1-4167-a753-111c0df8115f_SetDate">
    <vt:lpwstr>2020-02-05T16:11:13.0655934Z</vt:lpwstr>
  </property>
  <property fmtid="{D5CDD505-2E9C-101B-9397-08002B2CF9AE}" pid="8" name="MSIP_Label_5f5fe31f-9de1-4167-a753-111c0df8115f_Name">
    <vt:lpwstr>Public</vt:lpwstr>
  </property>
  <property fmtid="{D5CDD505-2E9C-101B-9397-08002B2CF9AE}" pid="9" name="MSIP_Label_5f5fe31f-9de1-4167-a753-111c0df8115f_Application">
    <vt:lpwstr>Microsoft Azure Information Protection</vt:lpwstr>
  </property>
  <property fmtid="{D5CDD505-2E9C-101B-9397-08002B2CF9AE}" pid="10" name="MSIP_Label_5f5fe31f-9de1-4167-a753-111c0df8115f_ActionId">
    <vt:lpwstr>884364b8-dafa-46b7-b300-6d8e6a10899c</vt:lpwstr>
  </property>
  <property fmtid="{D5CDD505-2E9C-101B-9397-08002B2CF9AE}" pid="11" name="MSIP_Label_5f5fe31f-9de1-4167-a753-111c0df8115f_Extended_MSFT_Method">
    <vt:lpwstr>Automatic</vt:lpwstr>
  </property>
  <property fmtid="{D5CDD505-2E9C-101B-9397-08002B2CF9AE}" pid="12" name="Sensitivity">
    <vt:lpwstr>Public</vt:lpwstr>
  </property>
  <property fmtid="{D5CDD505-2E9C-101B-9397-08002B2CF9AE}" pid="13" name="DocumentSetDescription">
    <vt:lpwstr>[{"itemId":"1","itemValue":"Наглядова Рада","itemCode":null,"itemDictionary":"Level1","itemIndex":0}]</vt:lpwstr>
  </property>
  <property fmtid="{D5CDD505-2E9C-101B-9397-08002B2CF9AE}" pid="14" name="_docset_NoMedatataSyncRequired">
    <vt:lpwstr>False</vt:lpwstr>
  </property>
</Properties>
</file>