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right" w:tblpY="-11"/>
        <w:tblW w:w="5495" w:type="dxa"/>
        <w:tblLook w:val="04A0" w:firstRow="1" w:lastRow="0" w:firstColumn="1" w:lastColumn="0" w:noHBand="0" w:noVBand="1"/>
      </w:tblPr>
      <w:tblGrid>
        <w:gridCol w:w="5495"/>
      </w:tblGrid>
      <w:tr w:rsidR="00D75E28" w:rsidRPr="00AD71D5" w:rsidTr="00E05725">
        <w:trPr>
          <w:trHeight w:val="993"/>
        </w:trPr>
        <w:tc>
          <w:tcPr>
            <w:tcW w:w="5495" w:type="dxa"/>
            <w:shd w:val="clear" w:color="auto" w:fill="auto"/>
            <w:vAlign w:val="center"/>
          </w:tcPr>
          <w:p w:rsidR="00D75E28" w:rsidRPr="00CB12BB" w:rsidRDefault="00D75E28" w:rsidP="009A5D3B">
            <w:pPr>
              <w:autoSpaceDE w:val="0"/>
              <w:autoSpaceDN w:val="0"/>
              <w:adjustRightInd w:val="0"/>
              <w:rPr>
                <w:rFonts w:ascii="Arial" w:hAnsi="Arial" w:cs="Arial"/>
                <w:sz w:val="20"/>
                <w:szCs w:val="20"/>
                <w:lang w:val="ru-RU"/>
              </w:rPr>
            </w:pPr>
            <w:r>
              <w:rPr>
                <w:rFonts w:ascii="Arial" w:hAnsi="Arial" w:cs="Arial"/>
                <w:sz w:val="20"/>
                <w:szCs w:val="20"/>
                <w:lang w:val="uk-UA"/>
              </w:rPr>
              <w:t>ЗАТВЕРДЖЕНО</w:t>
            </w:r>
            <w:r w:rsidRPr="00CB12BB">
              <w:rPr>
                <w:rFonts w:ascii="Arial" w:hAnsi="Arial" w:cs="Arial"/>
                <w:sz w:val="20"/>
                <w:szCs w:val="20"/>
                <w:lang w:val="ru-RU"/>
              </w:rPr>
              <w:t xml:space="preserve">: </w:t>
            </w:r>
          </w:p>
          <w:p w:rsidR="00D75E28" w:rsidRPr="00B14EC3" w:rsidRDefault="00000000" w:rsidP="009A5D3B">
            <w:pPr>
              <w:autoSpaceDE w:val="0"/>
              <w:autoSpaceDN w:val="0"/>
              <w:adjustRightInd w:val="0"/>
              <w:rPr>
                <w:rFonts w:ascii="Arial" w:hAnsi="Arial" w:cs="Arial"/>
                <w:sz w:val="20"/>
                <w:szCs w:val="20"/>
                <w:lang w:val="ru-RU"/>
              </w:rPr>
            </w:pPr>
            <w:sdt>
              <w:sdtPr>
                <w:rPr>
                  <w:rFonts w:ascii="Arial" w:hAnsi="Arial" w:cs="Arial"/>
                  <w:sz w:val="20"/>
                  <w:szCs w:val="20"/>
                  <w:lang w:val="ru-RU"/>
                </w:rPr>
                <w:alias w:val="Approval2ID"/>
                <w:tag w:val="Approval2ID"/>
                <w:id w:val="-685519946"/>
                <w:placeholder>
                  <w:docPart w:val="114EA0C162234A62B30F46959D0E4198"/>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Approval2ID[1]" w:storeItemID="{671C0CBC-A174-4674-A698-F3220B8C7C4A}"/>
                <w:text w:multiLine="1"/>
              </w:sdtPr>
              <w:sdtContent>
                <w:proofErr w:type="spellStart"/>
                <w:r w:rsidR="00FC158D">
                  <w:rPr>
                    <w:rFonts w:ascii="Arial" w:hAnsi="Arial" w:cs="Arial"/>
                    <w:sz w:val="20"/>
                    <w:szCs w:val="20"/>
                    <w:lang w:val="ru-RU"/>
                  </w:rPr>
                  <w:t>Наглядова</w:t>
                </w:r>
                <w:proofErr w:type="spellEnd"/>
                <w:r w:rsidR="00FC158D">
                  <w:rPr>
                    <w:rFonts w:ascii="Arial" w:hAnsi="Arial" w:cs="Arial"/>
                    <w:sz w:val="20"/>
                    <w:szCs w:val="20"/>
                    <w:lang w:val="ru-RU"/>
                  </w:rPr>
                  <w:t xml:space="preserve"> Рада</w:t>
                </w:r>
              </w:sdtContent>
            </w:sdt>
            <w:r w:rsidR="00D75E28" w:rsidRPr="00B14EC3">
              <w:rPr>
                <w:rFonts w:ascii="Arial" w:hAnsi="Arial" w:cs="Arial"/>
                <w:sz w:val="20"/>
                <w:szCs w:val="20"/>
                <w:lang w:val="ru-RU"/>
              </w:rPr>
              <w:t xml:space="preserve"> </w:t>
            </w:r>
            <w:r w:rsidR="00D75E28">
              <w:rPr>
                <w:rFonts w:ascii="Arial" w:hAnsi="Arial" w:cs="Arial"/>
                <w:sz w:val="20"/>
                <w:szCs w:val="20"/>
                <w:lang w:val="ru-RU"/>
              </w:rPr>
              <w:t>АТ «ПРАВЕКС БАНК»</w:t>
            </w:r>
          </w:p>
          <w:p w:rsidR="00D75E28" w:rsidRDefault="00D75E28" w:rsidP="009A5D3B">
            <w:pPr>
              <w:autoSpaceDE w:val="0"/>
              <w:autoSpaceDN w:val="0"/>
              <w:adjustRightInd w:val="0"/>
              <w:rPr>
                <w:rFonts w:ascii="Arial" w:hAnsi="Arial" w:cs="Arial"/>
                <w:sz w:val="20"/>
                <w:szCs w:val="20"/>
                <w:lang w:val="ru-RU"/>
              </w:rPr>
            </w:pPr>
          </w:p>
          <w:sdt>
            <w:sdtPr>
              <w:rPr>
                <w:rFonts w:ascii="Arial" w:hAnsi="Arial" w:cs="Arial"/>
                <w:sz w:val="20"/>
                <w:szCs w:val="20"/>
                <w:lang w:val="uk-UA"/>
              </w:rPr>
              <w:alias w:val="Details"/>
              <w:tag w:val="Details"/>
              <w:id w:val="-915478773"/>
              <w:placeholder>
                <w:docPart w:val="E4070ACD6D2A4A3394397E3D26CFBDF8"/>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Details[1]" w:storeItemID="{671C0CBC-A174-4674-A698-F3220B8C7C4A}"/>
              <w:text w:multiLine="1"/>
            </w:sdtPr>
            <w:sdtContent>
              <w:p w:rsidR="00D75E28" w:rsidRPr="008A0892" w:rsidRDefault="00E77927" w:rsidP="009A5D3B">
                <w:pPr>
                  <w:autoSpaceDE w:val="0"/>
                  <w:autoSpaceDN w:val="0"/>
                  <w:adjustRightInd w:val="0"/>
                  <w:rPr>
                    <w:rFonts w:ascii="Arial" w:hAnsi="Arial" w:cs="Arial"/>
                    <w:sz w:val="20"/>
                    <w:szCs w:val="20"/>
                    <w:lang w:val="ru-RU"/>
                  </w:rPr>
                </w:pPr>
                <w:r>
                  <w:rPr>
                    <w:rFonts w:ascii="Arial" w:hAnsi="Arial" w:cs="Arial"/>
                    <w:sz w:val="20"/>
                    <w:szCs w:val="20"/>
                    <w:lang w:val="uk-UA"/>
                  </w:rPr>
                  <w:t>Протокол № 14_24 від 20.06.2024, питання 9 порядку денного</w:t>
                </w:r>
              </w:p>
            </w:sdtContent>
          </w:sdt>
          <w:p w:rsidR="00D75E28" w:rsidRPr="00BD4DB3" w:rsidRDefault="00D75E28" w:rsidP="009A5D3B">
            <w:pPr>
              <w:autoSpaceDE w:val="0"/>
              <w:autoSpaceDN w:val="0"/>
              <w:adjustRightInd w:val="0"/>
              <w:rPr>
                <w:rFonts w:ascii="Arial" w:hAnsi="Arial" w:cs="Arial"/>
                <w:b/>
                <w:sz w:val="20"/>
                <w:szCs w:val="20"/>
                <w:lang w:val="en-US"/>
              </w:rPr>
            </w:pPr>
          </w:p>
        </w:tc>
      </w:tr>
      <w:tr w:rsidR="00E05725" w:rsidRPr="00AD71D5" w:rsidTr="00E05725">
        <w:trPr>
          <w:trHeight w:val="167"/>
        </w:trPr>
        <w:tc>
          <w:tcPr>
            <w:tcW w:w="5495" w:type="dxa"/>
            <w:shd w:val="clear" w:color="auto" w:fill="auto"/>
            <w:vAlign w:val="center"/>
          </w:tcPr>
          <w:p w:rsidR="00E05725" w:rsidRPr="00E77927" w:rsidRDefault="00E77927" w:rsidP="009A5D3B">
            <w:pPr>
              <w:autoSpaceDE w:val="0"/>
              <w:autoSpaceDN w:val="0"/>
              <w:adjustRightInd w:val="0"/>
              <w:rPr>
                <w:rFonts w:ascii="Arial" w:hAnsi="Arial" w:cs="Arial"/>
                <w:b/>
                <w:bCs/>
                <w:sz w:val="20"/>
                <w:szCs w:val="20"/>
                <w:lang w:val="uk-UA"/>
              </w:rPr>
            </w:pPr>
            <w:r w:rsidRPr="00E77927">
              <w:rPr>
                <w:rFonts w:ascii="Arial" w:hAnsi="Arial" w:cs="Arial"/>
                <w:b/>
                <w:bCs/>
                <w:sz w:val="20"/>
                <w:szCs w:val="20"/>
                <w:lang w:val="uk-UA"/>
              </w:rPr>
              <w:t>Реєстраційний номер №186 від 21.06.2024</w:t>
            </w:r>
          </w:p>
        </w:tc>
      </w:tr>
    </w:tbl>
    <w:p w:rsidR="00254381" w:rsidRPr="00EF78B9" w:rsidRDefault="00254381" w:rsidP="00B209BA">
      <w:pPr>
        <w:spacing w:before="40" w:after="40"/>
        <w:ind w:right="567"/>
        <w:jc w:val="both"/>
        <w:rPr>
          <w:rFonts w:ascii="Arial" w:hAnsi="Arial" w:cs="Arial"/>
          <w:sz w:val="22"/>
          <w:szCs w:val="22"/>
        </w:rPr>
      </w:pPr>
    </w:p>
    <w:p w:rsidR="00EF78B9" w:rsidRPr="00EF78B9" w:rsidRDefault="00EF78B9">
      <w:pPr>
        <w:jc w:val="both"/>
        <w:rPr>
          <w:rFonts w:ascii="Arial" w:hAnsi="Arial" w:cs="Arial"/>
          <w:sz w:val="22"/>
          <w:szCs w:val="22"/>
        </w:rPr>
      </w:pPr>
    </w:p>
    <w:p w:rsidR="00EF78B9" w:rsidRPr="00EF78B9" w:rsidRDefault="00EF78B9">
      <w:pPr>
        <w:jc w:val="both"/>
        <w:rPr>
          <w:rFonts w:ascii="Arial" w:hAnsi="Arial" w:cs="Arial"/>
          <w:sz w:val="22"/>
          <w:szCs w:val="22"/>
        </w:rPr>
      </w:pPr>
    </w:p>
    <w:p w:rsidR="00EF78B9" w:rsidRDefault="00EF78B9" w:rsidP="00B209BA">
      <w:pPr>
        <w:jc w:val="both"/>
        <w:rPr>
          <w:rFonts w:ascii="Arial" w:hAnsi="Arial" w:cs="Arial"/>
          <w:sz w:val="22"/>
          <w:szCs w:val="22"/>
        </w:rPr>
      </w:pPr>
    </w:p>
    <w:p w:rsidR="00254381" w:rsidRPr="00EF78B9" w:rsidRDefault="00254381" w:rsidP="00B209BA">
      <w:pPr>
        <w:jc w:val="both"/>
        <w:rPr>
          <w:rFonts w:ascii="Arial" w:hAnsi="Arial" w:cs="Arial"/>
          <w:sz w:val="22"/>
          <w:szCs w:val="22"/>
        </w:rPr>
      </w:pPr>
    </w:p>
    <w:p w:rsidR="00EF78B9" w:rsidRDefault="00EF78B9" w:rsidP="00B209BA">
      <w:pPr>
        <w:jc w:val="both"/>
        <w:rPr>
          <w:rFonts w:ascii="Arial" w:hAnsi="Arial" w:cs="Arial"/>
          <w:sz w:val="22"/>
          <w:szCs w:val="22"/>
        </w:rPr>
      </w:pPr>
    </w:p>
    <w:p w:rsidR="000A1441" w:rsidRDefault="000A1441" w:rsidP="00B209BA">
      <w:pPr>
        <w:jc w:val="both"/>
        <w:rPr>
          <w:rFonts w:ascii="Arial" w:hAnsi="Arial" w:cs="Arial"/>
          <w:sz w:val="22"/>
          <w:szCs w:val="22"/>
          <w:lang w:val="uk-UA"/>
        </w:rPr>
      </w:pPr>
    </w:p>
    <w:p w:rsidR="00E77927" w:rsidRDefault="00E77927" w:rsidP="00B209BA">
      <w:pPr>
        <w:jc w:val="both"/>
        <w:rPr>
          <w:rFonts w:ascii="Arial" w:hAnsi="Arial" w:cs="Arial"/>
          <w:sz w:val="22"/>
          <w:szCs w:val="22"/>
          <w:lang w:val="uk-UA"/>
        </w:rPr>
      </w:pPr>
    </w:p>
    <w:p w:rsidR="00E77927" w:rsidRPr="00E77927" w:rsidRDefault="00E77927" w:rsidP="00B209BA">
      <w:pPr>
        <w:jc w:val="both"/>
        <w:rPr>
          <w:rFonts w:ascii="Arial" w:hAnsi="Arial" w:cs="Arial"/>
          <w:sz w:val="22"/>
          <w:szCs w:val="22"/>
          <w:lang w:val="uk-UA"/>
        </w:rPr>
      </w:pPr>
    </w:p>
    <w:p w:rsidR="000A1441" w:rsidRDefault="00B52342" w:rsidP="00CF07C7">
      <w:pPr>
        <w:jc w:val="center"/>
        <w:rPr>
          <w:rFonts w:ascii="Arial" w:hAnsi="Arial" w:cs="Arial"/>
          <w:sz w:val="22"/>
          <w:szCs w:val="22"/>
        </w:rPr>
      </w:pPr>
      <w:r>
        <w:rPr>
          <w:noProof/>
          <w:lang w:val="ru-RU" w:eastAsia="ru-RU"/>
        </w:rPr>
        <w:drawing>
          <wp:inline distT="0" distB="0" distL="0" distR="0" wp14:anchorId="105BC071" wp14:editId="7143C3FE">
            <wp:extent cx="2797810" cy="723900"/>
            <wp:effectExtent l="0" t="0" r="2540" b="0"/>
            <wp:docPr id="4" name="Рисунок 4" descr="D:\Users\e1909008\AppData\Local\Microsoft\Windows\INetCache\Content.Word\UKR Logo Green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D:\Users\e1909008\AppData\Local\Microsoft\Windows\INetCache\Content.Word\UKR Logo Green Black.pn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97810" cy="723900"/>
                    </a:xfrm>
                    <a:prstGeom prst="rect">
                      <a:avLst/>
                    </a:prstGeom>
                    <a:noFill/>
                    <a:ln>
                      <a:noFill/>
                    </a:ln>
                  </pic:spPr>
                </pic:pic>
              </a:graphicData>
            </a:graphic>
          </wp:inline>
        </w:drawing>
      </w:r>
    </w:p>
    <w:p w:rsidR="00EF78B9" w:rsidRDefault="00EF78B9" w:rsidP="00EF78B9">
      <w:pPr>
        <w:jc w:val="both"/>
        <w:rPr>
          <w:rFonts w:ascii="Arial" w:hAnsi="Arial" w:cs="Arial"/>
          <w:sz w:val="22"/>
          <w:szCs w:val="22"/>
        </w:rPr>
      </w:pPr>
    </w:p>
    <w:p w:rsidR="00347BFC" w:rsidRPr="00EF78B9" w:rsidRDefault="00347BFC" w:rsidP="00EF78B9">
      <w:pPr>
        <w:jc w:val="both"/>
        <w:rPr>
          <w:rFonts w:ascii="Arial" w:hAnsi="Arial" w:cs="Arial"/>
          <w:sz w:val="22"/>
          <w:szCs w:val="22"/>
        </w:rPr>
      </w:pPr>
    </w:p>
    <w:sdt>
      <w:sdtPr>
        <w:rPr>
          <w:rFonts w:ascii="Arial" w:hAnsi="Arial" w:cs="Arial"/>
          <w:b/>
          <w:color w:val="0000FF"/>
          <w:sz w:val="44"/>
          <w:szCs w:val="44"/>
          <w:lang w:val="uk-UA"/>
        </w:rPr>
        <w:alias w:val="Description1"/>
        <w:tag w:val="Description1"/>
        <w:id w:val="-158389956"/>
        <w:placeholder>
          <w:docPart w:val="F2C35564FC0E40E7B6352FE8DC74E0C9"/>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Description1[1]" w:storeItemID="{671C0CBC-A174-4674-A698-F3220B8C7C4A}"/>
        <w:text w:multiLine="1"/>
      </w:sdtPr>
      <w:sdtContent>
        <w:p w:rsidR="00EF78B9" w:rsidRDefault="00FC158D" w:rsidP="000A1441">
          <w:pPr>
            <w:jc w:val="center"/>
            <w:rPr>
              <w:rFonts w:ascii="Arial" w:hAnsi="Arial" w:cs="Arial"/>
              <w:b/>
              <w:color w:val="0000FF"/>
              <w:sz w:val="44"/>
              <w:szCs w:val="44"/>
              <w:lang w:val="uk-UA"/>
            </w:rPr>
          </w:pPr>
          <w:r>
            <w:rPr>
              <w:rFonts w:ascii="Arial" w:hAnsi="Arial" w:cs="Arial"/>
              <w:b/>
              <w:color w:val="0000FF"/>
              <w:sz w:val="44"/>
              <w:szCs w:val="44"/>
              <w:lang w:val="uk-UA"/>
            </w:rPr>
            <w:t>КЕРІВНІ ПРИНЦИПИ З УПРАВЛІННЯ ЕКОЛОГІЧНИМИ, СОЦІАЛЬНИМИ ТА УПРАВЛІНСЬКИМИ РИЗИКАМИ (ESG РИЗИКИ) АТ "ПРАВЕКС БАНК"</w:t>
          </w:r>
        </w:p>
      </w:sdtContent>
    </w:sdt>
    <w:p w:rsidR="003D6143" w:rsidRPr="00A4619C" w:rsidRDefault="003D6143" w:rsidP="00B209BA">
      <w:pPr>
        <w:pStyle w:val="23"/>
        <w:jc w:val="center"/>
        <w:rPr>
          <w:rFonts w:ascii="Arial" w:hAnsi="Arial" w:cs="Arial"/>
          <w:sz w:val="22"/>
          <w:szCs w:val="22"/>
        </w:rPr>
      </w:pPr>
    </w:p>
    <w:tbl>
      <w:tblPr>
        <w:tblStyle w:val="af6"/>
        <w:tblW w:w="0" w:type="auto"/>
        <w:tblInd w:w="108" w:type="dxa"/>
        <w:tblLook w:val="04A0" w:firstRow="1" w:lastRow="0" w:firstColumn="1" w:lastColumn="0" w:noHBand="0" w:noVBand="1"/>
      </w:tblPr>
      <w:tblGrid>
        <w:gridCol w:w="9520"/>
      </w:tblGrid>
      <w:tr w:rsidR="00B63411" w:rsidTr="00051D45">
        <w:tc>
          <w:tcPr>
            <w:tcW w:w="9639" w:type="dxa"/>
          </w:tcPr>
          <w:p w:rsidR="00B63411" w:rsidRDefault="00B63411" w:rsidP="004E0C17">
            <w:pPr>
              <w:jc w:val="center"/>
              <w:rPr>
                <w:rFonts w:ascii="Arial" w:hAnsi="Arial" w:cs="Arial"/>
                <w:sz w:val="22"/>
                <w:szCs w:val="22"/>
              </w:rPr>
            </w:pPr>
            <w:r>
              <w:rPr>
                <w:rFonts w:ascii="Arial" w:hAnsi="Arial" w:cs="Arial"/>
                <w:sz w:val="22"/>
                <w:szCs w:val="22"/>
                <w:lang w:val="uk-UA"/>
              </w:rPr>
              <w:t>Класифікація документу за рівнем безпеки</w:t>
            </w:r>
            <w:r w:rsidRPr="00A4619C">
              <w:rPr>
                <w:rFonts w:ascii="Arial" w:hAnsi="Arial" w:cs="Arial"/>
                <w:sz w:val="22"/>
                <w:szCs w:val="22"/>
              </w:rPr>
              <w:t xml:space="preserve">: </w:t>
            </w:r>
            <w:sdt>
              <w:sdtPr>
                <w:rPr>
                  <w:rFonts w:ascii="Arial" w:hAnsi="Arial" w:cs="Arial"/>
                  <w:sz w:val="22"/>
                  <w:szCs w:val="22"/>
                </w:rPr>
                <w:alias w:val="Conf"/>
                <w:tag w:val="Conf"/>
                <w:id w:val="259716232"/>
                <w:placeholder>
                  <w:docPart w:val="741B7779F9944760A90026235DC504A3"/>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Conf[1]" w:storeItemID="{671C0CBC-A174-4674-A698-F3220B8C7C4A}"/>
                <w:text w:multiLine="1"/>
              </w:sdtPr>
              <w:sdtContent>
                <w:r w:rsidR="00FC158D">
                  <w:rPr>
                    <w:rFonts w:ascii="Arial" w:hAnsi="Arial" w:cs="Arial"/>
                    <w:sz w:val="22"/>
                    <w:szCs w:val="22"/>
                  </w:rPr>
                  <w:t>Відкрита інформація</w:t>
                </w:r>
              </w:sdtContent>
            </w:sdt>
          </w:p>
        </w:tc>
      </w:tr>
    </w:tbl>
    <w:p w:rsidR="00EF78B9" w:rsidRDefault="00EF78B9" w:rsidP="00EF78B9">
      <w:pPr>
        <w:jc w:val="both"/>
        <w:rPr>
          <w:rFonts w:ascii="Arial" w:hAnsi="Arial" w:cs="Arial"/>
          <w:sz w:val="22"/>
          <w:szCs w:val="22"/>
        </w:rPr>
      </w:pPr>
    </w:p>
    <w:p w:rsidR="00BD22E6" w:rsidRDefault="00BD22E6" w:rsidP="00EF78B9">
      <w:pPr>
        <w:jc w:val="both"/>
        <w:rPr>
          <w:rFonts w:ascii="Arial" w:hAnsi="Arial" w:cs="Arial"/>
          <w:sz w:val="22"/>
          <w:szCs w:val="22"/>
        </w:rPr>
      </w:pPr>
    </w:p>
    <w:p w:rsidR="0056467F" w:rsidRDefault="0056467F" w:rsidP="00B209BA">
      <w:pPr>
        <w:spacing w:after="120"/>
        <w:jc w:val="both"/>
        <w:rPr>
          <w:rFonts w:ascii="Arial" w:hAnsi="Arial" w:cs="Arial"/>
          <w:sz w:val="22"/>
          <w:szCs w:val="22"/>
          <w:lang w:val="uk-UA"/>
        </w:rPr>
      </w:pPr>
      <w:r>
        <w:rPr>
          <w:rFonts w:ascii="Arial" w:hAnsi="Arial" w:cs="Arial"/>
          <w:sz w:val="22"/>
          <w:szCs w:val="22"/>
          <w:lang w:val="uk-UA"/>
        </w:rPr>
        <w:t>Перелік змін:</w:t>
      </w:r>
    </w:p>
    <w:tbl>
      <w:tblPr>
        <w:tblW w:w="96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1999"/>
        <w:gridCol w:w="3276"/>
        <w:gridCol w:w="3243"/>
      </w:tblGrid>
      <w:tr w:rsidR="00E05725" w:rsidRPr="00735C09" w:rsidTr="00E05725">
        <w:trPr>
          <w:trHeight w:val="636"/>
        </w:trPr>
        <w:tc>
          <w:tcPr>
            <w:tcW w:w="1147" w:type="dxa"/>
            <w:shd w:val="clear" w:color="auto" w:fill="auto"/>
            <w:vAlign w:val="center"/>
          </w:tcPr>
          <w:p w:rsidR="00E05725" w:rsidRPr="00735C09" w:rsidRDefault="00E05725" w:rsidP="00DE73B0">
            <w:pPr>
              <w:jc w:val="center"/>
              <w:rPr>
                <w:rFonts w:ascii="Arial" w:hAnsi="Arial" w:cs="Arial"/>
                <w:b/>
                <w:sz w:val="20"/>
                <w:szCs w:val="20"/>
                <w:lang w:val="en-US"/>
              </w:rPr>
            </w:pPr>
            <w:r w:rsidRPr="00735C09">
              <w:rPr>
                <w:rFonts w:ascii="Arial" w:hAnsi="Arial" w:cs="Arial"/>
                <w:b/>
                <w:color w:val="4A442A" w:themeColor="background2" w:themeShade="40"/>
                <w:sz w:val="20"/>
                <w:szCs w:val="20"/>
                <w:lang w:val="uk-UA"/>
              </w:rPr>
              <w:t>Версія</w:t>
            </w:r>
          </w:p>
        </w:tc>
        <w:tc>
          <w:tcPr>
            <w:tcW w:w="1999" w:type="dxa"/>
            <w:vAlign w:val="center"/>
          </w:tcPr>
          <w:p w:rsidR="00E05725" w:rsidRPr="00735C09" w:rsidRDefault="00E05725" w:rsidP="00E25E9D">
            <w:pPr>
              <w:jc w:val="center"/>
              <w:rPr>
                <w:rFonts w:ascii="Arial" w:hAnsi="Arial" w:cs="Arial"/>
                <w:b/>
                <w:color w:val="4A442A" w:themeColor="background2" w:themeShade="40"/>
                <w:sz w:val="20"/>
                <w:szCs w:val="20"/>
                <w:lang w:val="uk-UA"/>
              </w:rPr>
            </w:pPr>
            <w:r w:rsidRPr="00735C09">
              <w:rPr>
                <w:rFonts w:ascii="Arial" w:hAnsi="Arial" w:cs="Arial"/>
                <w:b/>
                <w:color w:val="4A442A" w:themeColor="background2" w:themeShade="40"/>
                <w:sz w:val="20"/>
                <w:szCs w:val="20"/>
                <w:lang w:val="uk-UA"/>
              </w:rPr>
              <w:t>Власник</w:t>
            </w:r>
          </w:p>
        </w:tc>
        <w:tc>
          <w:tcPr>
            <w:tcW w:w="3276" w:type="dxa"/>
            <w:vAlign w:val="center"/>
          </w:tcPr>
          <w:p w:rsidR="00E05725" w:rsidRPr="00735C09" w:rsidRDefault="00E05725" w:rsidP="00171AAA">
            <w:pPr>
              <w:jc w:val="center"/>
              <w:rPr>
                <w:rFonts w:ascii="Arial" w:hAnsi="Arial" w:cs="Arial"/>
                <w:b/>
                <w:color w:val="4A442A" w:themeColor="background2" w:themeShade="40"/>
                <w:sz w:val="20"/>
                <w:szCs w:val="20"/>
                <w:lang w:val="uk-UA"/>
              </w:rPr>
            </w:pPr>
            <w:r>
              <w:rPr>
                <w:rFonts w:ascii="Arial" w:hAnsi="Arial" w:cs="Arial"/>
                <w:b/>
                <w:color w:val="4A442A" w:themeColor="background2" w:themeShade="40"/>
                <w:sz w:val="20"/>
                <w:szCs w:val="20"/>
                <w:lang w:val="uk-UA"/>
              </w:rPr>
              <w:t>Ключові зміни</w:t>
            </w:r>
          </w:p>
        </w:tc>
        <w:tc>
          <w:tcPr>
            <w:tcW w:w="3243" w:type="dxa"/>
            <w:shd w:val="clear" w:color="auto" w:fill="auto"/>
            <w:vAlign w:val="center"/>
          </w:tcPr>
          <w:p w:rsidR="00E05725" w:rsidRPr="00735C09" w:rsidRDefault="00E05725" w:rsidP="009D3857">
            <w:pPr>
              <w:jc w:val="center"/>
              <w:rPr>
                <w:rFonts w:ascii="Arial" w:hAnsi="Arial" w:cs="Arial"/>
                <w:b/>
                <w:sz w:val="20"/>
                <w:szCs w:val="20"/>
                <w:lang w:val="en-US"/>
              </w:rPr>
            </w:pPr>
            <w:r w:rsidRPr="00735C09">
              <w:rPr>
                <w:rFonts w:ascii="Arial" w:hAnsi="Arial" w:cs="Arial"/>
                <w:b/>
                <w:color w:val="4A442A" w:themeColor="background2" w:themeShade="40"/>
                <w:sz w:val="20"/>
                <w:szCs w:val="20"/>
                <w:lang w:val="uk-UA"/>
              </w:rPr>
              <w:t>Скасовані документи</w:t>
            </w:r>
          </w:p>
        </w:tc>
      </w:tr>
      <w:tr w:rsidR="00E05725" w:rsidRPr="00735C09" w:rsidTr="00E05725">
        <w:trPr>
          <w:trHeight w:val="525"/>
        </w:trPr>
        <w:tc>
          <w:tcPr>
            <w:tcW w:w="1147" w:type="dxa"/>
            <w:shd w:val="clear" w:color="auto" w:fill="auto"/>
            <w:vAlign w:val="center"/>
          </w:tcPr>
          <w:p w:rsidR="00E05725" w:rsidRPr="00FC158D" w:rsidRDefault="00FC158D" w:rsidP="002B609C">
            <w:pPr>
              <w:jc w:val="center"/>
              <w:rPr>
                <w:rFonts w:ascii="Arial" w:hAnsi="Arial" w:cs="Arial"/>
                <w:sz w:val="20"/>
                <w:szCs w:val="20"/>
                <w:lang w:val="en-US"/>
              </w:rPr>
            </w:pPr>
            <w:r>
              <w:rPr>
                <w:rFonts w:ascii="Arial" w:hAnsi="Arial" w:cs="Arial"/>
                <w:sz w:val="20"/>
                <w:szCs w:val="20"/>
                <w:lang w:val="en-US"/>
              </w:rPr>
              <w:t>1.0</w:t>
            </w:r>
          </w:p>
        </w:tc>
        <w:tc>
          <w:tcPr>
            <w:tcW w:w="1999" w:type="dxa"/>
            <w:vAlign w:val="center"/>
          </w:tcPr>
          <w:sdt>
            <w:sdtPr>
              <w:rPr>
                <w:rFonts w:ascii="Arial" w:hAnsi="Arial" w:cs="Arial"/>
                <w:sz w:val="20"/>
                <w:szCs w:val="20"/>
                <w:lang w:val="uk-UA"/>
              </w:rPr>
              <w:alias w:val="Implementer"/>
              <w:tag w:val="Implementer"/>
              <w:id w:val="209470677"/>
              <w:placeholder>
                <w:docPart w:val="5330D50B343448A5A6FE424A75A8E601"/>
              </w:placeholder>
              <w:dataBinding w:prefixMappings="xmlns:ns0='http://schemas.microsoft.com/office/2006/metadata/properties' xmlns:ns1='http://www.w3.org/2001/XMLSchema-instance' xmlns:ns2='http://schemas.microsoft.com/office/infopath/2007/PartnerControls' xmlns:ns3='6f24cf7b-1c06-4159-8591-94f8db3672b8' " w:xpath="/ns0:properties[1]/documentManagement[1]/ns3:Implementer[1]" w:storeItemID="{671C0CBC-A174-4674-A698-F3220B8C7C4A}"/>
              <w:text w:multiLine="1"/>
            </w:sdtPr>
            <w:sdtContent>
              <w:p w:rsidR="00E05725" w:rsidRPr="005E7C03" w:rsidRDefault="00FC158D" w:rsidP="005E7C03">
                <w:pPr>
                  <w:rPr>
                    <w:rFonts w:ascii="Arial" w:hAnsi="Arial" w:cs="Arial"/>
                    <w:sz w:val="20"/>
                    <w:szCs w:val="20"/>
                    <w:lang w:val="uk-UA"/>
                  </w:rPr>
                </w:pPr>
                <w:r>
                  <w:rPr>
                    <w:rFonts w:ascii="Arial" w:hAnsi="Arial" w:cs="Arial"/>
                    <w:sz w:val="20"/>
                    <w:szCs w:val="20"/>
                    <w:lang w:val="uk-UA"/>
                  </w:rPr>
                  <w:t xml:space="preserve">Департамент управління ризиками  </w:t>
                </w:r>
              </w:p>
            </w:sdtContent>
          </w:sdt>
        </w:tc>
        <w:tc>
          <w:tcPr>
            <w:tcW w:w="3276" w:type="dxa"/>
            <w:vAlign w:val="center"/>
          </w:tcPr>
          <w:sdt>
            <w:sdtPr>
              <w:rPr>
                <w:rFonts w:ascii="Arial" w:hAnsi="Arial" w:cs="Arial"/>
                <w:sz w:val="20"/>
                <w:szCs w:val="20"/>
                <w:lang w:val="uk-UA"/>
              </w:rPr>
              <w:alias w:val="Опис"/>
              <w:tag w:val="_x041e__x043f__x0438__x0441_"/>
              <w:id w:val="1133443171"/>
              <w:placeholder>
                <w:docPart w:val="D3EE1172B1694CF8BBE9D18B683CD8F0"/>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Опис[1]" w:storeItemID="{671C0CBC-A174-4674-A698-F3220B8C7C4A}"/>
              <w:text w:multiLine="1"/>
            </w:sdtPr>
            <w:sdtContent>
              <w:p w:rsidR="00E05725" w:rsidRPr="00735C09" w:rsidRDefault="00FC158D" w:rsidP="005E7C03">
                <w:pPr>
                  <w:rPr>
                    <w:rFonts w:ascii="Arial" w:hAnsi="Arial" w:cs="Arial"/>
                    <w:sz w:val="20"/>
                    <w:szCs w:val="20"/>
                    <w:lang w:val="uk-UA"/>
                  </w:rPr>
                </w:pPr>
                <w:r>
                  <w:rPr>
                    <w:rFonts w:ascii="Arial" w:hAnsi="Arial" w:cs="Arial"/>
                    <w:sz w:val="20"/>
                    <w:szCs w:val="20"/>
                    <w:lang w:val="uk-UA"/>
                  </w:rPr>
                  <w:t>Розроблення нового документу Банку на основі документу Групи.</w:t>
                </w:r>
              </w:p>
            </w:sdtContent>
          </w:sdt>
        </w:tc>
        <w:tc>
          <w:tcPr>
            <w:tcW w:w="3243" w:type="dxa"/>
            <w:shd w:val="clear" w:color="auto" w:fill="auto"/>
            <w:vAlign w:val="center"/>
          </w:tcPr>
          <w:p w:rsidR="00E05725" w:rsidRPr="005E7C03" w:rsidRDefault="00000000" w:rsidP="005E7C03">
            <w:pPr>
              <w:rPr>
                <w:rFonts w:ascii="Arial" w:hAnsi="Arial" w:cs="Arial"/>
                <w:sz w:val="20"/>
                <w:szCs w:val="20"/>
                <w:lang w:val="uk-UA"/>
              </w:rPr>
            </w:pPr>
            <w:sdt>
              <w:sdtPr>
                <w:rPr>
                  <w:rFonts w:ascii="Arial" w:hAnsi="Arial" w:cs="Arial"/>
                  <w:sz w:val="20"/>
                  <w:szCs w:val="20"/>
                  <w:lang w:val="uk-UA"/>
                </w:rPr>
                <w:alias w:val="CanceledDoc"/>
                <w:tag w:val="CanceledDoc"/>
                <w:id w:val="-1492477308"/>
                <w:placeholder>
                  <w:docPart w:val="18230E9BFABD48BFAB1DC1EF685C42AC"/>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CanceledDoc[1]" w:storeItemID="{671C0CBC-A174-4674-A698-F3220B8C7C4A}"/>
                <w:text w:multiLine="1"/>
              </w:sdtPr>
              <w:sdtContent>
                <w:r w:rsidR="00FC158D">
                  <w:rPr>
                    <w:rFonts w:ascii="Arial" w:hAnsi="Arial" w:cs="Arial"/>
                    <w:sz w:val="20"/>
                    <w:szCs w:val="20"/>
                    <w:lang w:val="uk-UA"/>
                  </w:rPr>
                  <w:t>Керівні принципи Групи щодо управління ризиками навколишнього середовища, соціальних питань та внутрішньо корпоративних відносин (ризики ESG) від 26.09.2022 №138.</w:t>
                </w:r>
              </w:sdtContent>
            </w:sdt>
          </w:p>
        </w:tc>
      </w:tr>
    </w:tbl>
    <w:p w:rsidR="0056467F" w:rsidRDefault="0056467F" w:rsidP="0056467F">
      <w:pPr>
        <w:jc w:val="both"/>
        <w:rPr>
          <w:rFonts w:ascii="Arial" w:hAnsi="Arial" w:cs="Arial"/>
          <w:sz w:val="22"/>
          <w:szCs w:val="22"/>
          <w:lang w:val="uk-UA"/>
        </w:rPr>
      </w:pPr>
    </w:p>
    <w:p w:rsidR="0056467F" w:rsidRDefault="0056467F" w:rsidP="0056467F">
      <w:pPr>
        <w:jc w:val="both"/>
        <w:rPr>
          <w:rFonts w:ascii="Arial" w:hAnsi="Arial" w:cs="Arial"/>
          <w:sz w:val="22"/>
          <w:szCs w:val="22"/>
          <w:lang w:val="uk-UA"/>
        </w:rPr>
      </w:pPr>
    </w:p>
    <w:p w:rsidR="0056467F" w:rsidRPr="00045A24" w:rsidRDefault="0056467F" w:rsidP="0056467F">
      <w:pPr>
        <w:jc w:val="both"/>
        <w:rPr>
          <w:rFonts w:ascii="Arial" w:hAnsi="Arial" w:cs="Arial"/>
          <w:sz w:val="22"/>
          <w:szCs w:val="22"/>
          <w:lang w:val="en-US"/>
        </w:rPr>
      </w:pPr>
      <w:r>
        <w:rPr>
          <w:rFonts w:ascii="Arial" w:hAnsi="Arial" w:cs="Arial"/>
          <w:sz w:val="22"/>
          <w:szCs w:val="22"/>
          <w:lang w:val="uk-UA"/>
        </w:rPr>
        <w:t>Розміщення документу</w:t>
      </w:r>
      <w:r w:rsidRPr="00045A24">
        <w:rPr>
          <w:rFonts w:ascii="Arial" w:hAnsi="Arial" w:cs="Arial"/>
          <w:sz w:val="22"/>
          <w:szCs w:val="22"/>
          <w:lang w:val="en-US"/>
        </w:rPr>
        <w:t>:</w:t>
      </w:r>
    </w:p>
    <w:p w:rsidR="000A7903" w:rsidRDefault="000A7903" w:rsidP="000A7903">
      <w:pPr>
        <w:jc w:val="both"/>
        <w:rPr>
          <w:rFonts w:ascii="Arial" w:hAnsi="Arial" w:cs="Arial"/>
          <w:noProof/>
          <w:sz w:val="22"/>
          <w:szCs w:val="22"/>
          <w:lang w:val="en-US"/>
        </w:rPr>
      </w:pPr>
      <w:hyperlink r:id="rId12" w:history="1">
        <w:r w:rsidRPr="004F0FA9">
          <w:rPr>
            <w:rStyle w:val="a6"/>
            <w:rFonts w:ascii="Arial" w:hAnsi="Arial" w:cs="Arial"/>
            <w:noProof/>
            <w:sz w:val="22"/>
            <w:szCs w:val="22"/>
            <w:lang w:val="en-US"/>
          </w:rPr>
          <w:t>https://my.pravex.ua</w:t>
        </w:r>
      </w:hyperlink>
      <w:r>
        <w:rPr>
          <w:rFonts w:ascii="Arial" w:hAnsi="Arial" w:cs="Arial"/>
          <w:noProof/>
          <w:sz w:val="22"/>
          <w:szCs w:val="22"/>
          <w:lang w:val="en-US"/>
        </w:rPr>
        <w:t xml:space="preserve"> </w:t>
      </w:r>
      <w:r w:rsidRPr="00045A24">
        <w:rPr>
          <w:rFonts w:ascii="Arial" w:hAnsi="Arial" w:cs="Arial"/>
          <w:noProof/>
          <w:sz w:val="22"/>
          <w:szCs w:val="22"/>
          <w:lang w:val="en-US"/>
        </w:rPr>
        <w:t>–</w:t>
      </w:r>
      <w:r>
        <w:rPr>
          <w:rFonts w:ascii="Arial" w:hAnsi="Arial" w:cs="Arial"/>
          <w:noProof/>
          <w:sz w:val="22"/>
          <w:szCs w:val="22"/>
          <w:lang w:val="en-US"/>
        </w:rPr>
        <w:t xml:space="preserve"> INTERNAL RULES &amp; REGULATIONS BASE</w:t>
      </w:r>
      <w:r w:rsidRPr="00045A24">
        <w:rPr>
          <w:rFonts w:ascii="Arial" w:hAnsi="Arial" w:cs="Arial"/>
          <w:noProof/>
          <w:sz w:val="22"/>
          <w:szCs w:val="22"/>
          <w:lang w:val="en-US"/>
        </w:rPr>
        <w:t xml:space="preserve"> –</w:t>
      </w:r>
      <w:r w:rsidR="00FC158D">
        <w:rPr>
          <w:rFonts w:ascii="Arial" w:hAnsi="Arial" w:cs="Arial"/>
          <w:noProof/>
          <w:sz w:val="22"/>
          <w:szCs w:val="22"/>
          <w:lang w:val="en-GB"/>
        </w:rPr>
        <w:t xml:space="preserve"> </w:t>
      </w:r>
      <w:r w:rsidR="00FC158D" w:rsidRPr="001460EF">
        <w:rPr>
          <w:rFonts w:ascii="Arial" w:hAnsi="Arial" w:cs="Arial"/>
          <w:noProof/>
          <w:sz w:val="22"/>
          <w:szCs w:val="22"/>
          <w:lang w:val="en-GB"/>
        </w:rPr>
        <w:t xml:space="preserve">GOVERNANCE DOCUMENTS – Guidelines - Risks and Controls Management – Other Risks – ESG Risks  </w:t>
      </w:r>
    </w:p>
    <w:p w:rsidR="0056467F" w:rsidRPr="000A7903" w:rsidRDefault="0056467F" w:rsidP="0056467F">
      <w:pPr>
        <w:jc w:val="both"/>
        <w:rPr>
          <w:rFonts w:ascii="Arial" w:hAnsi="Arial" w:cs="Arial"/>
          <w:sz w:val="22"/>
          <w:szCs w:val="22"/>
          <w:lang w:val="en-US"/>
        </w:rPr>
      </w:pPr>
    </w:p>
    <w:p w:rsidR="0056467F" w:rsidRDefault="0056467F" w:rsidP="00B63411">
      <w:pPr>
        <w:jc w:val="right"/>
        <w:rPr>
          <w:rFonts w:ascii="Arial" w:hAnsi="Arial" w:cs="Arial"/>
          <w:lang w:val="en-US"/>
        </w:rPr>
      </w:pPr>
    </w:p>
    <w:p w:rsidR="00BD22E6" w:rsidRDefault="00BD22E6" w:rsidP="00B63411">
      <w:pPr>
        <w:jc w:val="right"/>
        <w:rPr>
          <w:rFonts w:ascii="Arial" w:hAnsi="Arial" w:cs="Arial"/>
          <w:lang w:val="en-US"/>
        </w:rPr>
      </w:pPr>
    </w:p>
    <w:p w:rsidR="00BD22E6" w:rsidRDefault="00BD22E6" w:rsidP="00B63411">
      <w:pPr>
        <w:jc w:val="right"/>
        <w:rPr>
          <w:rFonts w:ascii="Arial" w:hAnsi="Arial" w:cs="Arial"/>
          <w:lang w:val="en-US"/>
        </w:rPr>
      </w:pPr>
    </w:p>
    <w:p w:rsidR="00FA1B70" w:rsidRDefault="00FA1B70" w:rsidP="00B209BA">
      <w:pPr>
        <w:jc w:val="right"/>
        <w:rPr>
          <w:rFonts w:ascii="Arial" w:hAnsi="Arial" w:cs="Arial"/>
          <w:lang w:val="en-US"/>
        </w:rPr>
      </w:pPr>
    </w:p>
    <w:p w:rsidR="00FA1B70" w:rsidRDefault="00FA1B70" w:rsidP="00B209BA">
      <w:pPr>
        <w:jc w:val="right"/>
        <w:rPr>
          <w:rFonts w:ascii="Arial" w:hAnsi="Arial" w:cs="Arial"/>
          <w:lang w:val="en-US"/>
        </w:rPr>
      </w:pPr>
    </w:p>
    <w:p w:rsidR="00FA1B70" w:rsidRDefault="00FA1B70" w:rsidP="00B209BA">
      <w:pPr>
        <w:jc w:val="right"/>
        <w:rPr>
          <w:rFonts w:ascii="Arial" w:hAnsi="Arial" w:cs="Arial"/>
          <w:lang w:val="en-US"/>
        </w:rPr>
      </w:pPr>
    </w:p>
    <w:p w:rsidR="00FA1B70" w:rsidRDefault="00FA1B70" w:rsidP="00B209BA">
      <w:pPr>
        <w:jc w:val="right"/>
        <w:rPr>
          <w:rFonts w:ascii="Arial" w:hAnsi="Arial" w:cs="Arial"/>
          <w:lang w:val="en-US"/>
        </w:rPr>
      </w:pPr>
    </w:p>
    <w:p w:rsidR="00FA1B70" w:rsidRDefault="00FA1B70" w:rsidP="00B209BA">
      <w:pPr>
        <w:jc w:val="right"/>
        <w:rPr>
          <w:rFonts w:ascii="Arial" w:hAnsi="Arial" w:cs="Arial"/>
          <w:lang w:val="en-US"/>
        </w:rPr>
      </w:pPr>
    </w:p>
    <w:p w:rsidR="00B63411" w:rsidRDefault="0056467F" w:rsidP="00B63B9F">
      <w:pPr>
        <w:ind w:left="4956"/>
        <w:jc w:val="right"/>
        <w:rPr>
          <w:rFonts w:ascii="Arial" w:hAnsi="Arial" w:cs="Arial"/>
          <w:lang w:val="uk-UA"/>
        </w:rPr>
      </w:pPr>
      <w:r w:rsidRPr="009B0D5C">
        <w:rPr>
          <w:rFonts w:ascii="Arial" w:hAnsi="Arial" w:cs="Arial"/>
          <w:lang w:val="uk-UA"/>
        </w:rPr>
        <w:t>Дата набуття чинності</w:t>
      </w:r>
      <w:r w:rsidRPr="00B63B9F">
        <w:rPr>
          <w:rFonts w:ascii="Arial" w:hAnsi="Arial" w:cs="Arial"/>
          <w:lang w:val="ru-RU"/>
        </w:rPr>
        <w:t xml:space="preserve">: </w:t>
      </w:r>
      <w:sdt>
        <w:sdtPr>
          <w:rPr>
            <w:rFonts w:ascii="Arial" w:hAnsi="Arial" w:cs="Arial"/>
            <w:lang w:val="uk-UA"/>
          </w:rPr>
          <w:alias w:val="Time1"/>
          <w:tag w:val="Time1"/>
          <w:id w:val="1048110662"/>
          <w:placeholder>
            <w:docPart w:val="48F6366AC5204E87AD874D731F20163B"/>
          </w:placeholder>
          <w:dataBinding w:prefixMappings="xmlns:ns0='http://schemas.microsoft.com/office/2006/metadata/properties' xmlns:ns1='http://www.w3.org/2001/XMLSchema-instance' xmlns:ns2='http://schemas.microsoft.com/office/infopath/2007/PartnerControls' xmlns:ns3='6f24cf7b-1c06-4159-8591-94f8db3672b8' xmlns:ns4='http://schemas.microsoft.com/sharepoint/v3' " w:xpath="/ns0:properties[1]/documentManagement[1]/ns3:Time1[1]" w:storeItemID="{671C0CBC-A174-4674-A698-F3220B8C7C4A}"/>
          <w:date w:fullDate="2024-06-20T00:00:00Z">
            <w:dateFormat w:val="dd.MM.yyyy"/>
            <w:lid w:val="uk-UA"/>
            <w:storeMappedDataAs w:val="dateTime"/>
            <w:calendar w:val="gregorian"/>
          </w:date>
        </w:sdtPr>
        <w:sdtContent>
          <w:r w:rsidR="00E77927">
            <w:rPr>
              <w:rFonts w:ascii="Arial" w:hAnsi="Arial" w:cs="Arial"/>
              <w:lang w:val="uk-UA"/>
            </w:rPr>
            <w:t>20.06.2024</w:t>
          </w:r>
        </w:sdtContent>
      </w:sdt>
      <w:r w:rsidR="00B63411">
        <w:rPr>
          <w:rFonts w:ascii="Arial" w:hAnsi="Arial" w:cs="Arial"/>
          <w:lang w:val="uk-UA"/>
        </w:rPr>
        <w:br w:type="page"/>
      </w:r>
    </w:p>
    <w:tbl>
      <w:tblPr>
        <w:tblStyle w:val="13"/>
        <w:tblW w:w="9639" w:type="dxa"/>
        <w:tblInd w:w="108" w:type="dxa"/>
        <w:tblLayout w:type="fixed"/>
        <w:tblLook w:val="0000" w:firstRow="0" w:lastRow="0" w:firstColumn="0" w:lastColumn="0" w:noHBand="0" w:noVBand="0"/>
      </w:tblPr>
      <w:tblGrid>
        <w:gridCol w:w="8647"/>
        <w:gridCol w:w="992"/>
      </w:tblGrid>
      <w:tr w:rsidR="00346597" w:rsidRPr="00324CDF" w:rsidTr="00EC43DE">
        <w:trPr>
          <w:trHeight w:val="364"/>
        </w:trPr>
        <w:tc>
          <w:tcPr>
            <w:tcW w:w="9639" w:type="dxa"/>
            <w:gridSpan w:val="2"/>
            <w:shd w:val="clear" w:color="auto" w:fill="BFBFBF" w:themeFill="background1" w:themeFillShade="BF"/>
            <w:vAlign w:val="center"/>
          </w:tcPr>
          <w:p w:rsidR="00346597" w:rsidRPr="006B5F95" w:rsidRDefault="006B5F95" w:rsidP="00324CDF">
            <w:pPr>
              <w:rPr>
                <w:rFonts w:ascii="Arial" w:hAnsi="Arial" w:cs="Arial"/>
                <w:b/>
                <w:bCs/>
                <w:sz w:val="20"/>
                <w:szCs w:val="20"/>
                <w:lang w:eastAsia="ru-RU"/>
              </w:rPr>
            </w:pPr>
            <w:proofErr w:type="spellStart"/>
            <w:r>
              <w:rPr>
                <w:rFonts w:ascii="Arial" w:hAnsi="Arial" w:cs="Arial"/>
                <w:b/>
                <w:bCs/>
                <w:color w:val="000000" w:themeColor="text1"/>
                <w:sz w:val="20"/>
                <w:szCs w:val="20"/>
                <w:lang w:val="en-GB"/>
              </w:rPr>
              <w:t>Список</w:t>
            </w:r>
            <w:proofErr w:type="spellEnd"/>
            <w:r>
              <w:rPr>
                <w:rFonts w:ascii="Arial" w:hAnsi="Arial" w:cs="Arial"/>
                <w:b/>
                <w:bCs/>
                <w:color w:val="000000" w:themeColor="text1"/>
                <w:sz w:val="20"/>
                <w:szCs w:val="20"/>
                <w:lang w:val="en-GB"/>
              </w:rPr>
              <w:t xml:space="preserve"> </w:t>
            </w:r>
            <w:proofErr w:type="spellStart"/>
            <w:r>
              <w:rPr>
                <w:rFonts w:ascii="Arial" w:hAnsi="Arial" w:cs="Arial"/>
                <w:b/>
                <w:bCs/>
                <w:color w:val="000000" w:themeColor="text1"/>
                <w:sz w:val="20"/>
                <w:szCs w:val="20"/>
                <w:lang w:val="en-GB"/>
              </w:rPr>
              <w:t>погод</w:t>
            </w:r>
            <w:r>
              <w:rPr>
                <w:rFonts w:ascii="Arial" w:hAnsi="Arial" w:cs="Arial"/>
                <w:b/>
                <w:bCs/>
                <w:color w:val="000000" w:themeColor="text1"/>
                <w:sz w:val="20"/>
                <w:szCs w:val="20"/>
              </w:rPr>
              <w:t>ження</w:t>
            </w:r>
            <w:proofErr w:type="spellEnd"/>
          </w:p>
        </w:tc>
      </w:tr>
      <w:tr w:rsidR="00346597" w:rsidRPr="00324CDF" w:rsidTr="00EC43DE">
        <w:trPr>
          <w:trHeight w:val="364"/>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Голова Правління</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2"/>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397"/>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Головний бухгалтер</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2"/>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397"/>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Департамент внутрішнього аудиту</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3"/>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397"/>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Департамент юридичної підтримки та генерального секретаріату</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Флажок33"/>
                  <w:enabled/>
                  <w:calcOnExit w:val="0"/>
                  <w:checkBox>
                    <w:size w:val="18"/>
                    <w:default w:val="1"/>
                  </w:checkBox>
                </w:ffData>
              </w:fldChar>
            </w:r>
            <w:bookmarkStart w:id="0" w:name="Флажок33"/>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bookmarkEnd w:id="0"/>
          </w:p>
        </w:tc>
      </w:tr>
      <w:tr w:rsidR="00346597" w:rsidRPr="00324CDF" w:rsidTr="00EC43DE">
        <w:trPr>
          <w:trHeight w:val="397"/>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Департамент управління ризиками</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4"/>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397"/>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 xml:space="preserve">Департамент </w:t>
            </w:r>
            <w:proofErr w:type="spellStart"/>
            <w:r w:rsidRPr="00324CDF">
              <w:rPr>
                <w:rFonts w:ascii="Arial" w:hAnsi="Arial" w:cs="Arial"/>
                <w:sz w:val="20"/>
                <w:szCs w:val="20"/>
                <w:lang w:eastAsia="ru-RU"/>
              </w:rPr>
              <w:t>комплаєнсу</w:t>
            </w:r>
            <w:proofErr w:type="spellEnd"/>
            <w:r w:rsidRPr="00324CDF">
              <w:rPr>
                <w:rFonts w:ascii="Arial" w:hAnsi="Arial" w:cs="Arial"/>
                <w:sz w:val="20"/>
                <w:szCs w:val="20"/>
                <w:lang w:eastAsia="ru-RU"/>
              </w:rPr>
              <w:t xml:space="preserve"> та протидії легалізації доходів, отриманих злочинним шляхом</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Флажок34"/>
                  <w:enabled/>
                  <w:calcOnExit w:val="0"/>
                  <w:checkBox>
                    <w:size w:val="18"/>
                    <w:default w:val="1"/>
                  </w:checkBox>
                </w:ffData>
              </w:fldChar>
            </w:r>
            <w:bookmarkStart w:id="1" w:name="Флажок34"/>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bookmarkEnd w:id="1"/>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 xml:space="preserve">Відділ </w:t>
            </w:r>
            <w:proofErr w:type="spellStart"/>
            <w:r w:rsidRPr="00324CDF">
              <w:rPr>
                <w:rFonts w:ascii="Arial" w:hAnsi="Arial" w:cs="Arial"/>
                <w:sz w:val="20"/>
                <w:szCs w:val="20"/>
                <w:lang w:eastAsia="ru-RU"/>
              </w:rPr>
              <w:t>зв’язків</w:t>
            </w:r>
            <w:proofErr w:type="spellEnd"/>
            <w:r w:rsidRPr="00324CDF">
              <w:rPr>
                <w:rFonts w:ascii="Arial" w:hAnsi="Arial" w:cs="Arial"/>
                <w:sz w:val="20"/>
                <w:szCs w:val="20"/>
                <w:lang w:eastAsia="ru-RU"/>
              </w:rPr>
              <w:t xml:space="preserve"> з громадськістю та маркетингу</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7"/>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Департамент управління персоналом та організаційними змінами</w:t>
            </w:r>
          </w:p>
        </w:tc>
        <w:tc>
          <w:tcPr>
            <w:tcW w:w="992" w:type="dxa"/>
            <w:vAlign w:val="center"/>
          </w:tcPr>
          <w:p w:rsidR="00346597" w:rsidRPr="00324CDF" w:rsidRDefault="00E05725"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
                  <w:enabled/>
                  <w:calcOnExit w:val="0"/>
                  <w:checkBox>
                    <w:size w:val="18"/>
                    <w:default w:val="1"/>
                  </w:checkBox>
                </w:ffData>
              </w:fldChar>
            </w:r>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Департамент управління інформаційною безпекою та безперервністю бізнесу</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
                  <w:enabled/>
                  <w:calcOnExit w:val="0"/>
                  <w:checkBox>
                    <w:size w:val="18"/>
                    <w:default w:val="1"/>
                  </w:checkBox>
                </w:ffData>
              </w:fldChar>
            </w:r>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Головне управління бізнесу</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
                  <w:enabled/>
                  <w:calcOnExit w:val="0"/>
                  <w:checkBox>
                    <w:size w:val="18"/>
                    <w:default w:val="1"/>
                  </w:checkBox>
                </w:ffData>
              </w:fldChar>
            </w:r>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Головне фінансове управління</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Флажок58"/>
                  <w:enabled/>
                  <w:calcOnExit w:val="0"/>
                  <w:checkBox>
                    <w:size w:val="18"/>
                    <w:default w:val="1"/>
                  </w:checkBox>
                </w:ffData>
              </w:fldChar>
            </w:r>
            <w:bookmarkStart w:id="2" w:name="Флажок58"/>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bookmarkEnd w:id="2"/>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Головне кредитне управління</w:t>
            </w:r>
          </w:p>
        </w:tc>
        <w:tc>
          <w:tcPr>
            <w:tcW w:w="992" w:type="dxa"/>
            <w:vAlign w:val="center"/>
          </w:tcPr>
          <w:p w:rsidR="00346597" w:rsidRPr="00324CDF" w:rsidRDefault="00E77927" w:rsidP="00EC43DE">
            <w:pPr>
              <w:jc w:val="center"/>
              <w:rPr>
                <w:rFonts w:ascii="Arial" w:hAnsi="Arial" w:cs="Arial"/>
                <w:b/>
                <w:sz w:val="20"/>
                <w:szCs w:val="20"/>
                <w:lang w:eastAsia="ru-RU"/>
              </w:rPr>
            </w:pPr>
            <w:r>
              <w:rPr>
                <w:rFonts w:ascii="Arial" w:hAnsi="Arial" w:cs="Arial"/>
                <w:b/>
                <w:sz w:val="20"/>
                <w:szCs w:val="20"/>
                <w:lang w:eastAsia="ru-RU"/>
              </w:rPr>
              <w:fldChar w:fldCharType="begin">
                <w:ffData>
                  <w:name w:val=""/>
                  <w:enabled/>
                  <w:calcOnExit w:val="0"/>
                  <w:checkBox>
                    <w:size w:val="18"/>
                    <w:default w:val="1"/>
                  </w:checkBox>
                </w:ffData>
              </w:fldChar>
            </w:r>
            <w:r>
              <w:rPr>
                <w:rFonts w:ascii="Arial" w:hAnsi="Arial" w:cs="Arial"/>
                <w:b/>
                <w:sz w:val="20"/>
                <w:szCs w:val="20"/>
                <w:lang w:eastAsia="ru-RU"/>
              </w:rPr>
              <w:instrText xml:space="preserve"> FORMCHECKBOX </w:instrText>
            </w:r>
            <w:r>
              <w:rPr>
                <w:rFonts w:ascii="Arial" w:hAnsi="Arial" w:cs="Arial"/>
                <w:b/>
                <w:sz w:val="20"/>
                <w:szCs w:val="20"/>
                <w:lang w:eastAsia="ru-RU"/>
              </w:rPr>
            </w:r>
            <w:r>
              <w:rPr>
                <w:rFonts w:ascii="Arial" w:hAnsi="Arial" w:cs="Arial"/>
                <w:b/>
                <w:sz w:val="20"/>
                <w:szCs w:val="20"/>
                <w:lang w:eastAsia="ru-RU"/>
              </w:rPr>
              <w:fldChar w:fldCharType="separate"/>
            </w:r>
            <w:r>
              <w:rPr>
                <w:rFonts w:ascii="Arial" w:hAnsi="Arial" w:cs="Arial"/>
                <w:b/>
                <w:sz w:val="20"/>
                <w:szCs w:val="20"/>
                <w:lang w:eastAsia="ru-RU"/>
              </w:rPr>
              <w:fldChar w:fldCharType="end"/>
            </w:r>
          </w:p>
        </w:tc>
      </w:tr>
      <w:tr w:rsidR="00346597" w:rsidRPr="00324CDF" w:rsidTr="00EC43DE">
        <w:trPr>
          <w:trHeight w:val="459"/>
        </w:trPr>
        <w:tc>
          <w:tcPr>
            <w:tcW w:w="8647" w:type="dxa"/>
            <w:vAlign w:val="center"/>
          </w:tcPr>
          <w:p w:rsidR="00346597" w:rsidRPr="00324CDF" w:rsidRDefault="00346597" w:rsidP="00324CDF">
            <w:pPr>
              <w:rPr>
                <w:rFonts w:ascii="Arial" w:hAnsi="Arial" w:cs="Arial"/>
                <w:sz w:val="20"/>
                <w:szCs w:val="20"/>
                <w:lang w:eastAsia="ru-RU"/>
              </w:rPr>
            </w:pPr>
            <w:r w:rsidRPr="00324CDF">
              <w:rPr>
                <w:rFonts w:ascii="Arial" w:hAnsi="Arial" w:cs="Arial"/>
                <w:sz w:val="20"/>
                <w:szCs w:val="20"/>
                <w:lang w:eastAsia="ru-RU"/>
              </w:rPr>
              <w:t>Головне операційне управління</w:t>
            </w:r>
          </w:p>
        </w:tc>
        <w:tc>
          <w:tcPr>
            <w:tcW w:w="992" w:type="dxa"/>
            <w:vAlign w:val="center"/>
          </w:tcPr>
          <w:p w:rsidR="00346597" w:rsidRPr="00324CDF" w:rsidRDefault="00346597" w:rsidP="00EC43DE">
            <w:pPr>
              <w:jc w:val="center"/>
              <w:rPr>
                <w:rFonts w:ascii="Arial" w:hAnsi="Arial" w:cs="Arial"/>
                <w:b/>
                <w:sz w:val="20"/>
                <w:szCs w:val="20"/>
                <w:lang w:eastAsia="ru-RU"/>
              </w:rPr>
            </w:pPr>
            <w:r w:rsidRPr="00324CDF">
              <w:rPr>
                <w:rFonts w:ascii="Arial" w:hAnsi="Arial" w:cs="Arial"/>
                <w:b/>
                <w:sz w:val="20"/>
                <w:szCs w:val="20"/>
                <w:lang w:eastAsia="ru-RU"/>
              </w:rPr>
              <w:fldChar w:fldCharType="begin">
                <w:ffData>
                  <w:name w:val="Флажок39"/>
                  <w:enabled/>
                  <w:calcOnExit w:val="0"/>
                  <w:checkBox>
                    <w:size w:val="18"/>
                    <w:default w:val="0"/>
                  </w:checkBox>
                </w:ffData>
              </w:fldChar>
            </w:r>
            <w:r w:rsidRPr="00324CDF">
              <w:rPr>
                <w:rFonts w:ascii="Arial" w:hAnsi="Arial" w:cs="Arial"/>
                <w:b/>
                <w:sz w:val="20"/>
                <w:szCs w:val="20"/>
                <w:lang w:eastAsia="ru-RU"/>
              </w:rPr>
              <w:instrText xml:space="preserve"> FORMCHECKBOX </w:instrText>
            </w:r>
            <w:r w:rsidRPr="00324CDF">
              <w:rPr>
                <w:rFonts w:ascii="Arial" w:hAnsi="Arial" w:cs="Arial"/>
                <w:b/>
                <w:sz w:val="20"/>
                <w:szCs w:val="20"/>
                <w:lang w:eastAsia="ru-RU"/>
              </w:rPr>
            </w:r>
            <w:r w:rsidRPr="00324CDF">
              <w:rPr>
                <w:rFonts w:ascii="Arial" w:hAnsi="Arial" w:cs="Arial"/>
                <w:b/>
                <w:sz w:val="20"/>
                <w:szCs w:val="20"/>
                <w:lang w:eastAsia="ru-RU"/>
              </w:rPr>
              <w:fldChar w:fldCharType="separate"/>
            </w:r>
            <w:r w:rsidRPr="00324CDF">
              <w:rPr>
                <w:rFonts w:ascii="Arial" w:hAnsi="Arial" w:cs="Arial"/>
                <w:b/>
                <w:sz w:val="20"/>
                <w:szCs w:val="20"/>
                <w:lang w:eastAsia="ru-RU"/>
              </w:rPr>
              <w:fldChar w:fldCharType="end"/>
            </w:r>
          </w:p>
        </w:tc>
      </w:tr>
      <w:tr w:rsidR="00346597" w:rsidRPr="00324CDF" w:rsidTr="00EC43DE">
        <w:trPr>
          <w:trHeight w:val="459"/>
        </w:trPr>
        <w:tc>
          <w:tcPr>
            <w:tcW w:w="9639" w:type="dxa"/>
            <w:gridSpan w:val="2"/>
            <w:shd w:val="clear" w:color="auto" w:fill="BFBFBF" w:themeFill="background1" w:themeFillShade="BF"/>
            <w:vAlign w:val="center"/>
          </w:tcPr>
          <w:p w:rsidR="00346597" w:rsidRPr="00324CDF" w:rsidRDefault="00346597" w:rsidP="00324CDF">
            <w:pPr>
              <w:rPr>
                <w:rFonts w:ascii="Arial" w:hAnsi="Arial" w:cs="Arial"/>
                <w:b/>
                <w:sz w:val="20"/>
                <w:szCs w:val="20"/>
                <w:lang w:eastAsia="ru-RU"/>
              </w:rPr>
            </w:pPr>
            <w:proofErr w:type="spellStart"/>
            <w:r w:rsidRPr="00324CDF">
              <w:rPr>
                <w:rFonts w:ascii="Arial" w:hAnsi="Arial" w:cs="Arial"/>
                <w:b/>
                <w:bCs/>
                <w:color w:val="000000" w:themeColor="text1"/>
                <w:sz w:val="20"/>
                <w:szCs w:val="20"/>
                <w:lang w:val="en-GB"/>
              </w:rPr>
              <w:t>Список</w:t>
            </w:r>
            <w:proofErr w:type="spellEnd"/>
            <w:r w:rsidRPr="00324CDF">
              <w:rPr>
                <w:rFonts w:ascii="Arial" w:hAnsi="Arial" w:cs="Arial"/>
                <w:b/>
                <w:bCs/>
                <w:color w:val="000000" w:themeColor="text1"/>
                <w:sz w:val="20"/>
                <w:szCs w:val="20"/>
                <w:lang w:val="en-GB"/>
              </w:rPr>
              <w:t xml:space="preserve"> </w:t>
            </w:r>
            <w:proofErr w:type="spellStart"/>
            <w:r w:rsidRPr="00324CDF">
              <w:rPr>
                <w:rFonts w:ascii="Arial" w:hAnsi="Arial" w:cs="Arial"/>
                <w:b/>
                <w:bCs/>
                <w:color w:val="000000" w:themeColor="text1"/>
                <w:sz w:val="20"/>
                <w:szCs w:val="20"/>
                <w:lang w:val="en-GB"/>
              </w:rPr>
              <w:t>розс</w:t>
            </w:r>
            <w:r w:rsidR="00773A01">
              <w:rPr>
                <w:rFonts w:ascii="Arial" w:hAnsi="Arial" w:cs="Arial"/>
                <w:b/>
                <w:bCs/>
                <w:color w:val="000000" w:themeColor="text1"/>
                <w:sz w:val="20"/>
                <w:szCs w:val="20"/>
                <w:lang w:val="ru-RU"/>
              </w:rPr>
              <w:t>илання</w:t>
            </w:r>
            <w:proofErr w:type="spellEnd"/>
          </w:p>
        </w:tc>
      </w:tr>
      <w:tr w:rsidR="00EC43DE" w:rsidRPr="00324CDF" w:rsidTr="00EC43DE">
        <w:trPr>
          <w:trHeight w:val="459"/>
        </w:trPr>
        <w:tc>
          <w:tcPr>
            <w:tcW w:w="9639" w:type="dxa"/>
            <w:gridSpan w:val="2"/>
            <w:shd w:val="clear" w:color="auto" w:fill="auto"/>
            <w:vAlign w:val="center"/>
          </w:tcPr>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Головний бухгалтер</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Департамент внутрішнього аудиту</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Департамент юридичної підтримки та генерального секретаріату</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Департамент управління ризиками</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 xml:space="preserve">Департамент </w:t>
            </w:r>
            <w:proofErr w:type="spellStart"/>
            <w:r w:rsidRPr="00284928">
              <w:rPr>
                <w:rFonts w:ascii="Arial" w:hAnsi="Arial" w:cs="Arial"/>
                <w:sz w:val="20"/>
                <w:szCs w:val="20"/>
                <w:lang w:eastAsia="ru-RU"/>
              </w:rPr>
              <w:t>комплаєнсу</w:t>
            </w:r>
            <w:proofErr w:type="spellEnd"/>
            <w:r w:rsidRPr="00284928">
              <w:rPr>
                <w:rFonts w:ascii="Arial" w:hAnsi="Arial" w:cs="Arial"/>
                <w:sz w:val="20"/>
                <w:szCs w:val="20"/>
                <w:lang w:eastAsia="ru-RU"/>
              </w:rPr>
              <w:t xml:space="preserve"> та протидії легалізації доходів, отриманих злочинним шляхом</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 xml:space="preserve">Відділ </w:t>
            </w:r>
            <w:proofErr w:type="spellStart"/>
            <w:r w:rsidRPr="00284928">
              <w:rPr>
                <w:rFonts w:ascii="Arial" w:hAnsi="Arial" w:cs="Arial"/>
                <w:sz w:val="20"/>
                <w:szCs w:val="20"/>
                <w:lang w:eastAsia="ru-RU"/>
              </w:rPr>
              <w:t>зв’язків</w:t>
            </w:r>
            <w:proofErr w:type="spellEnd"/>
            <w:r w:rsidRPr="00284928">
              <w:rPr>
                <w:rFonts w:ascii="Arial" w:hAnsi="Arial" w:cs="Arial"/>
                <w:sz w:val="20"/>
                <w:szCs w:val="20"/>
                <w:lang w:eastAsia="ru-RU"/>
              </w:rPr>
              <w:t xml:space="preserve"> з громадськістю та маркетингу</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Департамент управління персоналом та організаційними змінами</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Департамент управління інформаційною безпекою та безперервністю бізнесу</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Головне управління бізнесу</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Головне фінансове управління</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Головне кредитне управління</w:t>
            </w:r>
          </w:p>
          <w:p w:rsidR="00284928" w:rsidRPr="00284928" w:rsidRDefault="00284928" w:rsidP="00284928">
            <w:pPr>
              <w:rPr>
                <w:rFonts w:ascii="Arial" w:hAnsi="Arial" w:cs="Arial"/>
                <w:sz w:val="20"/>
                <w:szCs w:val="20"/>
                <w:lang w:eastAsia="ru-RU"/>
              </w:rPr>
            </w:pPr>
            <w:r w:rsidRPr="00284928">
              <w:rPr>
                <w:rFonts w:ascii="Arial" w:hAnsi="Arial" w:cs="Arial"/>
                <w:sz w:val="20"/>
                <w:szCs w:val="20"/>
                <w:lang w:eastAsia="ru-RU"/>
              </w:rPr>
              <w:t>Головне операційне управління</w:t>
            </w:r>
          </w:p>
          <w:p w:rsidR="00EC43DE" w:rsidRPr="00E05725" w:rsidRDefault="00284928" w:rsidP="00284928">
            <w:pPr>
              <w:rPr>
                <w:rFonts w:ascii="Arial" w:hAnsi="Arial" w:cs="Arial"/>
                <w:sz w:val="20"/>
                <w:szCs w:val="20"/>
                <w:lang w:eastAsia="ru-RU"/>
              </w:rPr>
            </w:pPr>
            <w:r w:rsidRPr="00284928">
              <w:rPr>
                <w:rFonts w:ascii="Arial" w:hAnsi="Arial" w:cs="Arial"/>
                <w:sz w:val="20"/>
                <w:szCs w:val="20"/>
                <w:lang w:eastAsia="ru-RU"/>
              </w:rPr>
              <w:t>Відділ управління організаційними змінами та проектами</w:t>
            </w:r>
          </w:p>
        </w:tc>
      </w:tr>
    </w:tbl>
    <w:p w:rsidR="00FA4EA8" w:rsidRPr="00B259A8" w:rsidRDefault="00B63411" w:rsidP="00051D45">
      <w:pPr>
        <w:spacing w:after="200" w:line="276" w:lineRule="auto"/>
        <w:jc w:val="center"/>
        <w:rPr>
          <w:rFonts w:ascii="Arial" w:hAnsi="Arial" w:cs="Arial"/>
          <w:sz w:val="32"/>
          <w:szCs w:val="32"/>
          <w:lang w:val="uk-UA"/>
        </w:rPr>
      </w:pPr>
      <w:r w:rsidRPr="00190489">
        <w:rPr>
          <w:rFonts w:ascii="Arial" w:hAnsi="Arial" w:cs="Arial"/>
          <w:b/>
          <w:color w:val="FF0000"/>
          <w:sz w:val="22"/>
          <w:szCs w:val="22"/>
        </w:rPr>
        <w:br w:type="page"/>
      </w:r>
      <w:r w:rsidR="00B259A8" w:rsidRPr="00051D45">
        <w:rPr>
          <w:rFonts w:ascii="Arial" w:hAnsi="Arial" w:cs="Arial"/>
          <w:b/>
          <w:sz w:val="32"/>
          <w:szCs w:val="32"/>
          <w:lang w:val="uk-UA"/>
        </w:rPr>
        <w:t>Зміст</w:t>
      </w:r>
    </w:p>
    <w:p w:rsidR="00B9692F" w:rsidRDefault="00B9692F" w:rsidP="0000574D">
      <w:pPr>
        <w:rPr>
          <w:rFonts w:ascii="Arial" w:hAnsi="Arial" w:cs="Arial"/>
          <w:color w:val="FF0000"/>
          <w:sz w:val="22"/>
          <w:szCs w:val="22"/>
          <w:lang w:val="en-US"/>
        </w:rPr>
      </w:pPr>
    </w:p>
    <w:p w:rsidR="00A73721" w:rsidRDefault="00B9692F">
      <w:pPr>
        <w:pStyle w:val="11"/>
        <w:rPr>
          <w:rFonts w:asciiTheme="minorHAnsi" w:hAnsiTheme="minorHAnsi"/>
          <w:noProof/>
          <w:kern w:val="2"/>
          <w:szCs w:val="24"/>
          <w:lang w:val="uk-UA" w:eastAsia="uk-UA"/>
          <w14:ligatures w14:val="standardContextual"/>
        </w:rPr>
      </w:pPr>
      <w:r>
        <w:rPr>
          <w:rFonts w:cs="Arial"/>
          <w:b/>
          <w:sz w:val="32"/>
        </w:rPr>
        <w:fldChar w:fldCharType="begin"/>
      </w:r>
      <w:r>
        <w:rPr>
          <w:rFonts w:cs="Arial"/>
          <w:b/>
          <w:sz w:val="32"/>
        </w:rPr>
        <w:instrText xml:space="preserve"> TOC \o "1-3" \h \z \u </w:instrText>
      </w:r>
      <w:r>
        <w:rPr>
          <w:rFonts w:cs="Arial"/>
          <w:b/>
          <w:sz w:val="32"/>
        </w:rPr>
        <w:fldChar w:fldCharType="separate"/>
      </w:r>
      <w:hyperlink w:anchor="_Toc169180504" w:history="1">
        <w:r w:rsidR="00A73721" w:rsidRPr="00D155EE">
          <w:rPr>
            <w:rStyle w:val="a6"/>
            <w:noProof/>
            <w:lang w:val="en-US"/>
          </w:rPr>
          <w:t>1</w:t>
        </w:r>
        <w:r w:rsidR="00A73721">
          <w:rPr>
            <w:rFonts w:asciiTheme="minorHAnsi" w:hAnsiTheme="minorHAnsi"/>
            <w:noProof/>
            <w:kern w:val="2"/>
            <w:szCs w:val="24"/>
            <w:lang w:val="uk-UA" w:eastAsia="uk-UA"/>
            <w14:ligatures w14:val="standardContextual"/>
          </w:rPr>
          <w:tab/>
        </w:r>
        <w:r w:rsidR="00A73721" w:rsidRPr="00D155EE">
          <w:rPr>
            <w:rStyle w:val="a6"/>
            <w:noProof/>
            <w:lang w:val="en-US"/>
          </w:rPr>
          <w:t>ВСТУП</w:t>
        </w:r>
        <w:r w:rsidR="00A73721">
          <w:rPr>
            <w:noProof/>
            <w:webHidden/>
          </w:rPr>
          <w:tab/>
        </w:r>
        <w:r w:rsidR="00A73721">
          <w:rPr>
            <w:noProof/>
            <w:webHidden/>
          </w:rPr>
          <w:fldChar w:fldCharType="begin"/>
        </w:r>
        <w:r w:rsidR="00A73721">
          <w:rPr>
            <w:noProof/>
            <w:webHidden/>
          </w:rPr>
          <w:instrText xml:space="preserve"> PAGEREF _Toc169180504 \h </w:instrText>
        </w:r>
        <w:r w:rsidR="00A73721">
          <w:rPr>
            <w:noProof/>
            <w:webHidden/>
          </w:rPr>
        </w:r>
        <w:r w:rsidR="00A73721">
          <w:rPr>
            <w:noProof/>
            <w:webHidden/>
          </w:rPr>
          <w:fldChar w:fldCharType="separate"/>
        </w:r>
        <w:r w:rsidR="00A73721">
          <w:rPr>
            <w:noProof/>
            <w:webHidden/>
          </w:rPr>
          <w:t>5</w:t>
        </w:r>
        <w:r w:rsidR="00A73721">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05" w:history="1">
        <w:r w:rsidRPr="00D155EE">
          <w:rPr>
            <w:rStyle w:val="a6"/>
            <w:noProof/>
            <w:lang w:val="en-GB"/>
          </w:rPr>
          <w:t>1.1</w:t>
        </w:r>
        <w:r>
          <w:rPr>
            <w:rFonts w:asciiTheme="minorHAnsi" w:hAnsiTheme="minorHAnsi"/>
            <w:noProof/>
            <w:kern w:val="2"/>
            <w:szCs w:val="24"/>
            <w:lang w:val="uk-UA" w:eastAsia="uk-UA"/>
            <w14:ligatures w14:val="standardContextual"/>
          </w:rPr>
          <w:tab/>
        </w:r>
        <w:r w:rsidRPr="00D155EE">
          <w:rPr>
            <w:rStyle w:val="a6"/>
            <w:noProof/>
            <w:lang w:val="uk-UA"/>
          </w:rPr>
          <w:t>Нормативна структура</w:t>
        </w:r>
        <w:r>
          <w:rPr>
            <w:noProof/>
            <w:webHidden/>
          </w:rPr>
          <w:tab/>
        </w:r>
        <w:r>
          <w:rPr>
            <w:noProof/>
            <w:webHidden/>
          </w:rPr>
          <w:fldChar w:fldCharType="begin"/>
        </w:r>
        <w:r>
          <w:rPr>
            <w:noProof/>
            <w:webHidden/>
          </w:rPr>
          <w:instrText xml:space="preserve"> PAGEREF _Toc169180505 \h </w:instrText>
        </w:r>
        <w:r>
          <w:rPr>
            <w:noProof/>
            <w:webHidden/>
          </w:rPr>
        </w:r>
        <w:r>
          <w:rPr>
            <w:noProof/>
            <w:webHidden/>
          </w:rPr>
          <w:fldChar w:fldCharType="separate"/>
        </w:r>
        <w:r>
          <w:rPr>
            <w:noProof/>
            <w:webHidden/>
          </w:rPr>
          <w:t>6</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06" w:history="1">
        <w:r w:rsidRPr="00D155EE">
          <w:rPr>
            <w:rStyle w:val="a6"/>
            <w:noProof/>
            <w:lang w:val="uk-UA"/>
          </w:rPr>
          <w:t>1.2</w:t>
        </w:r>
        <w:r>
          <w:rPr>
            <w:rFonts w:asciiTheme="minorHAnsi" w:hAnsiTheme="minorHAnsi"/>
            <w:noProof/>
            <w:kern w:val="2"/>
            <w:szCs w:val="24"/>
            <w:lang w:val="uk-UA" w:eastAsia="uk-UA"/>
            <w14:ligatures w14:val="standardContextual"/>
          </w:rPr>
          <w:tab/>
        </w:r>
        <w:r w:rsidRPr="00D155EE">
          <w:rPr>
            <w:rStyle w:val="a6"/>
            <w:noProof/>
            <w:lang w:val="uk-UA"/>
          </w:rPr>
          <w:t>Визначення</w:t>
        </w:r>
        <w:r>
          <w:rPr>
            <w:noProof/>
            <w:webHidden/>
          </w:rPr>
          <w:tab/>
        </w:r>
        <w:r>
          <w:rPr>
            <w:noProof/>
            <w:webHidden/>
          </w:rPr>
          <w:fldChar w:fldCharType="begin"/>
        </w:r>
        <w:r>
          <w:rPr>
            <w:noProof/>
            <w:webHidden/>
          </w:rPr>
          <w:instrText xml:space="preserve"> PAGEREF _Toc169180506 \h </w:instrText>
        </w:r>
        <w:r>
          <w:rPr>
            <w:noProof/>
            <w:webHidden/>
          </w:rPr>
        </w:r>
        <w:r>
          <w:rPr>
            <w:noProof/>
            <w:webHidden/>
          </w:rPr>
          <w:fldChar w:fldCharType="separate"/>
        </w:r>
        <w:r>
          <w:rPr>
            <w:noProof/>
            <w:webHidden/>
          </w:rPr>
          <w:t>6</w:t>
        </w:r>
        <w:r>
          <w:rPr>
            <w:noProof/>
            <w:webHidden/>
          </w:rPr>
          <w:fldChar w:fldCharType="end"/>
        </w:r>
      </w:hyperlink>
    </w:p>
    <w:p w:rsidR="00A73721" w:rsidRDefault="00A73721">
      <w:pPr>
        <w:pStyle w:val="11"/>
        <w:rPr>
          <w:rFonts w:asciiTheme="minorHAnsi" w:hAnsiTheme="minorHAnsi"/>
          <w:noProof/>
          <w:kern w:val="2"/>
          <w:szCs w:val="24"/>
          <w:lang w:val="uk-UA" w:eastAsia="uk-UA"/>
          <w14:ligatures w14:val="standardContextual"/>
        </w:rPr>
      </w:pPr>
      <w:hyperlink w:anchor="_Toc169180507" w:history="1">
        <w:r w:rsidRPr="00D155EE">
          <w:rPr>
            <w:rStyle w:val="a6"/>
            <w:noProof/>
            <w:lang w:val="en-US"/>
          </w:rPr>
          <w:t>2</w:t>
        </w:r>
        <w:r>
          <w:rPr>
            <w:rFonts w:asciiTheme="minorHAnsi" w:hAnsiTheme="minorHAnsi"/>
            <w:noProof/>
            <w:kern w:val="2"/>
            <w:szCs w:val="24"/>
            <w:lang w:val="uk-UA" w:eastAsia="uk-UA"/>
            <w14:ligatures w14:val="standardContextual"/>
          </w:rPr>
          <w:tab/>
        </w:r>
        <w:r w:rsidRPr="00D155EE">
          <w:rPr>
            <w:rStyle w:val="a6"/>
            <w:noProof/>
            <w:lang w:val="uk-UA"/>
          </w:rPr>
          <w:t>ЗАГАЛЬНІ ПРИНЦИПИ ТА СТРАТЕГІЧНІ ДИРЕКТИВИ</w:t>
        </w:r>
        <w:r>
          <w:rPr>
            <w:noProof/>
            <w:webHidden/>
          </w:rPr>
          <w:tab/>
        </w:r>
        <w:r>
          <w:rPr>
            <w:noProof/>
            <w:webHidden/>
          </w:rPr>
          <w:fldChar w:fldCharType="begin"/>
        </w:r>
        <w:r>
          <w:rPr>
            <w:noProof/>
            <w:webHidden/>
          </w:rPr>
          <w:instrText xml:space="preserve"> PAGEREF _Toc169180507 \h </w:instrText>
        </w:r>
        <w:r>
          <w:rPr>
            <w:noProof/>
            <w:webHidden/>
          </w:rPr>
        </w:r>
        <w:r>
          <w:rPr>
            <w:noProof/>
            <w:webHidden/>
          </w:rPr>
          <w:fldChar w:fldCharType="separate"/>
        </w:r>
        <w:r>
          <w:rPr>
            <w:noProof/>
            <w:webHidden/>
          </w:rPr>
          <w:t>10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08" w:history="1">
        <w:r w:rsidRPr="00D155EE">
          <w:rPr>
            <w:rStyle w:val="a6"/>
            <w:noProof/>
            <w:lang w:val="en-US"/>
          </w:rPr>
          <w:t>2.1</w:t>
        </w:r>
        <w:r>
          <w:rPr>
            <w:rFonts w:asciiTheme="minorHAnsi" w:hAnsiTheme="minorHAnsi"/>
            <w:noProof/>
            <w:kern w:val="2"/>
            <w:szCs w:val="24"/>
            <w:lang w:val="uk-UA" w:eastAsia="uk-UA"/>
            <w14:ligatures w14:val="standardContextual"/>
          </w:rPr>
          <w:tab/>
        </w:r>
        <w:r w:rsidRPr="00D155EE">
          <w:rPr>
            <w:rStyle w:val="a6"/>
            <w:noProof/>
            <w:lang w:val="uk-UA"/>
          </w:rPr>
          <w:t>Загальні принципи</w:t>
        </w:r>
        <w:r>
          <w:rPr>
            <w:noProof/>
            <w:webHidden/>
          </w:rPr>
          <w:tab/>
        </w:r>
        <w:r>
          <w:rPr>
            <w:noProof/>
            <w:webHidden/>
          </w:rPr>
          <w:fldChar w:fldCharType="begin"/>
        </w:r>
        <w:r>
          <w:rPr>
            <w:noProof/>
            <w:webHidden/>
          </w:rPr>
          <w:instrText xml:space="preserve"> PAGEREF _Toc169180508 \h </w:instrText>
        </w:r>
        <w:r>
          <w:rPr>
            <w:noProof/>
            <w:webHidden/>
          </w:rPr>
        </w:r>
        <w:r>
          <w:rPr>
            <w:noProof/>
            <w:webHidden/>
          </w:rPr>
          <w:fldChar w:fldCharType="separate"/>
        </w:r>
        <w:r>
          <w:rPr>
            <w:noProof/>
            <w:webHidden/>
          </w:rPr>
          <w:t>10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09" w:history="1">
        <w:r w:rsidRPr="00D155EE">
          <w:rPr>
            <w:rStyle w:val="a6"/>
            <w:noProof/>
            <w:lang w:val="en-US"/>
          </w:rPr>
          <w:t>2.2</w:t>
        </w:r>
        <w:r>
          <w:rPr>
            <w:rFonts w:asciiTheme="minorHAnsi" w:hAnsiTheme="minorHAnsi"/>
            <w:noProof/>
            <w:kern w:val="2"/>
            <w:szCs w:val="24"/>
            <w:lang w:val="uk-UA" w:eastAsia="uk-UA"/>
            <w14:ligatures w14:val="standardContextual"/>
          </w:rPr>
          <w:tab/>
        </w:r>
        <w:r w:rsidRPr="00D155EE">
          <w:rPr>
            <w:rStyle w:val="a6"/>
            <w:noProof/>
            <w:lang w:val="uk-UA"/>
          </w:rPr>
          <w:t>Стратегічні директиви</w:t>
        </w:r>
        <w:r>
          <w:rPr>
            <w:noProof/>
            <w:webHidden/>
          </w:rPr>
          <w:tab/>
        </w:r>
        <w:r>
          <w:rPr>
            <w:noProof/>
            <w:webHidden/>
          </w:rPr>
          <w:fldChar w:fldCharType="begin"/>
        </w:r>
        <w:r>
          <w:rPr>
            <w:noProof/>
            <w:webHidden/>
          </w:rPr>
          <w:instrText xml:space="preserve"> PAGEREF _Toc169180509 \h </w:instrText>
        </w:r>
        <w:r>
          <w:rPr>
            <w:noProof/>
            <w:webHidden/>
          </w:rPr>
        </w:r>
        <w:r>
          <w:rPr>
            <w:noProof/>
            <w:webHidden/>
          </w:rPr>
          <w:fldChar w:fldCharType="separate"/>
        </w:r>
        <w:r>
          <w:rPr>
            <w:noProof/>
            <w:webHidden/>
          </w:rPr>
          <w:t>11</w:t>
        </w:r>
        <w:r>
          <w:rPr>
            <w:noProof/>
            <w:webHidden/>
          </w:rPr>
          <w:fldChar w:fldCharType="end"/>
        </w:r>
      </w:hyperlink>
    </w:p>
    <w:p w:rsidR="00A73721" w:rsidRDefault="00A73721">
      <w:pPr>
        <w:pStyle w:val="11"/>
        <w:rPr>
          <w:rFonts w:asciiTheme="minorHAnsi" w:hAnsiTheme="minorHAnsi"/>
          <w:noProof/>
          <w:kern w:val="2"/>
          <w:szCs w:val="24"/>
          <w:lang w:val="uk-UA" w:eastAsia="uk-UA"/>
          <w14:ligatures w14:val="standardContextual"/>
        </w:rPr>
      </w:pPr>
      <w:hyperlink w:anchor="_Toc169180510" w:history="1">
        <w:r w:rsidRPr="00D155EE">
          <w:rPr>
            <w:rStyle w:val="a6"/>
            <w:noProof/>
            <w:lang w:val="en-US"/>
          </w:rPr>
          <w:t>3</w:t>
        </w:r>
        <w:r>
          <w:rPr>
            <w:rFonts w:asciiTheme="minorHAnsi" w:hAnsiTheme="minorHAnsi"/>
            <w:noProof/>
            <w:kern w:val="2"/>
            <w:szCs w:val="24"/>
            <w:lang w:val="uk-UA" w:eastAsia="uk-UA"/>
            <w14:ligatures w14:val="standardContextual"/>
          </w:rPr>
          <w:tab/>
        </w:r>
        <w:r w:rsidRPr="00D155EE">
          <w:rPr>
            <w:rStyle w:val="a6"/>
            <w:noProof/>
            <w:lang w:val="uk-UA"/>
          </w:rPr>
          <w:t>РОЛІ ТА ВІДПОВІДАЛЬНІСТЬ</w:t>
        </w:r>
        <w:r>
          <w:rPr>
            <w:noProof/>
            <w:webHidden/>
          </w:rPr>
          <w:tab/>
        </w:r>
        <w:r>
          <w:rPr>
            <w:noProof/>
            <w:webHidden/>
          </w:rPr>
          <w:fldChar w:fldCharType="begin"/>
        </w:r>
        <w:r>
          <w:rPr>
            <w:noProof/>
            <w:webHidden/>
          </w:rPr>
          <w:instrText xml:space="preserve"> PAGEREF _Toc169180510 \h </w:instrText>
        </w:r>
        <w:r>
          <w:rPr>
            <w:noProof/>
            <w:webHidden/>
          </w:rPr>
        </w:r>
        <w:r>
          <w:rPr>
            <w:noProof/>
            <w:webHidden/>
          </w:rPr>
          <w:fldChar w:fldCharType="separate"/>
        </w:r>
        <w:r>
          <w:rPr>
            <w:noProof/>
            <w:webHidden/>
          </w:rPr>
          <w:t>13</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11" w:history="1">
        <w:r w:rsidRPr="00D155EE">
          <w:rPr>
            <w:rStyle w:val="a6"/>
            <w:noProof/>
            <w:lang w:val="en-GB"/>
          </w:rPr>
          <w:t>3.1</w:t>
        </w:r>
        <w:r>
          <w:rPr>
            <w:rFonts w:asciiTheme="minorHAnsi" w:hAnsiTheme="minorHAnsi"/>
            <w:noProof/>
            <w:kern w:val="2"/>
            <w:szCs w:val="24"/>
            <w:lang w:val="uk-UA" w:eastAsia="uk-UA"/>
            <w14:ligatures w14:val="standardContextual"/>
          </w:rPr>
          <w:tab/>
        </w:r>
        <w:r w:rsidRPr="00D155EE">
          <w:rPr>
            <w:rStyle w:val="a6"/>
            <w:noProof/>
            <w:lang w:val="uk-UA"/>
          </w:rPr>
          <w:t>Корпоративні органи</w:t>
        </w:r>
        <w:r>
          <w:rPr>
            <w:noProof/>
            <w:webHidden/>
          </w:rPr>
          <w:tab/>
        </w:r>
        <w:r>
          <w:rPr>
            <w:noProof/>
            <w:webHidden/>
          </w:rPr>
          <w:fldChar w:fldCharType="begin"/>
        </w:r>
        <w:r>
          <w:rPr>
            <w:noProof/>
            <w:webHidden/>
          </w:rPr>
          <w:instrText xml:space="preserve"> PAGEREF _Toc169180511 \h </w:instrText>
        </w:r>
        <w:r>
          <w:rPr>
            <w:noProof/>
            <w:webHidden/>
          </w:rPr>
        </w:r>
        <w:r>
          <w:rPr>
            <w:noProof/>
            <w:webHidden/>
          </w:rPr>
          <w:fldChar w:fldCharType="separate"/>
        </w:r>
        <w:r>
          <w:rPr>
            <w:noProof/>
            <w:webHidden/>
          </w:rPr>
          <w:t>13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2" w:history="1">
        <w:r w:rsidRPr="00D155EE">
          <w:rPr>
            <w:rStyle w:val="a6"/>
            <w:noProof/>
            <w:lang w:val="en-GB"/>
          </w:rPr>
          <w:t>3.1.1</w:t>
        </w:r>
        <w:r>
          <w:rPr>
            <w:rFonts w:asciiTheme="minorHAnsi" w:hAnsiTheme="minorHAnsi"/>
            <w:noProof/>
            <w:kern w:val="2"/>
            <w:szCs w:val="24"/>
            <w:lang w:val="uk-UA" w:eastAsia="uk-UA"/>
            <w14:ligatures w14:val="standardContextual"/>
          </w:rPr>
          <w:tab/>
        </w:r>
        <w:r w:rsidRPr="00D155EE">
          <w:rPr>
            <w:rStyle w:val="a6"/>
            <w:noProof/>
            <w:lang w:val="uk-UA"/>
          </w:rPr>
          <w:t>Наглядова Рада</w:t>
        </w:r>
        <w:r>
          <w:rPr>
            <w:noProof/>
            <w:webHidden/>
          </w:rPr>
          <w:tab/>
        </w:r>
        <w:r>
          <w:rPr>
            <w:noProof/>
            <w:webHidden/>
          </w:rPr>
          <w:fldChar w:fldCharType="begin"/>
        </w:r>
        <w:r>
          <w:rPr>
            <w:noProof/>
            <w:webHidden/>
          </w:rPr>
          <w:instrText xml:space="preserve"> PAGEREF _Toc169180512 \h </w:instrText>
        </w:r>
        <w:r>
          <w:rPr>
            <w:noProof/>
            <w:webHidden/>
          </w:rPr>
        </w:r>
        <w:r>
          <w:rPr>
            <w:noProof/>
            <w:webHidden/>
          </w:rPr>
          <w:fldChar w:fldCharType="separate"/>
        </w:r>
        <w:r>
          <w:rPr>
            <w:noProof/>
            <w:webHidden/>
          </w:rPr>
          <w:t>13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3" w:history="1">
        <w:r w:rsidRPr="00D155EE">
          <w:rPr>
            <w:rStyle w:val="a6"/>
            <w:noProof/>
            <w:lang w:val="uk-UA"/>
          </w:rPr>
          <w:t>3.1.2</w:t>
        </w:r>
        <w:r>
          <w:rPr>
            <w:rFonts w:asciiTheme="minorHAnsi" w:hAnsiTheme="minorHAnsi"/>
            <w:noProof/>
            <w:kern w:val="2"/>
            <w:szCs w:val="24"/>
            <w:lang w:val="uk-UA" w:eastAsia="uk-UA"/>
            <w14:ligatures w14:val="standardContextual"/>
          </w:rPr>
          <w:tab/>
        </w:r>
        <w:r w:rsidRPr="00D155EE">
          <w:rPr>
            <w:rStyle w:val="a6"/>
            <w:noProof/>
            <w:lang w:val="uk-UA"/>
          </w:rPr>
          <w:t>Комітет з управління ризиками</w:t>
        </w:r>
        <w:r>
          <w:rPr>
            <w:noProof/>
            <w:webHidden/>
          </w:rPr>
          <w:tab/>
        </w:r>
        <w:r>
          <w:rPr>
            <w:noProof/>
            <w:webHidden/>
          </w:rPr>
          <w:fldChar w:fldCharType="begin"/>
        </w:r>
        <w:r>
          <w:rPr>
            <w:noProof/>
            <w:webHidden/>
          </w:rPr>
          <w:instrText xml:space="preserve"> PAGEREF _Toc169180513 \h </w:instrText>
        </w:r>
        <w:r>
          <w:rPr>
            <w:noProof/>
            <w:webHidden/>
          </w:rPr>
        </w:r>
        <w:r>
          <w:rPr>
            <w:noProof/>
            <w:webHidden/>
          </w:rPr>
          <w:fldChar w:fldCharType="separate"/>
        </w:r>
        <w:r>
          <w:rPr>
            <w:noProof/>
            <w:webHidden/>
          </w:rPr>
          <w:t>13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4" w:history="1">
        <w:r w:rsidRPr="00D155EE">
          <w:rPr>
            <w:rStyle w:val="a6"/>
            <w:noProof/>
            <w:lang w:val="uk-UA"/>
          </w:rPr>
          <w:t>3.1.3</w:t>
        </w:r>
        <w:r>
          <w:rPr>
            <w:rFonts w:asciiTheme="minorHAnsi" w:hAnsiTheme="minorHAnsi"/>
            <w:noProof/>
            <w:kern w:val="2"/>
            <w:szCs w:val="24"/>
            <w:lang w:val="uk-UA" w:eastAsia="uk-UA"/>
            <w14:ligatures w14:val="standardContextual"/>
          </w:rPr>
          <w:tab/>
        </w:r>
        <w:r w:rsidRPr="00D155EE">
          <w:rPr>
            <w:rStyle w:val="a6"/>
            <w:noProof/>
            <w:lang w:val="uk-UA"/>
          </w:rPr>
          <w:t>Правління</w:t>
        </w:r>
        <w:r>
          <w:rPr>
            <w:noProof/>
            <w:webHidden/>
          </w:rPr>
          <w:tab/>
        </w:r>
        <w:r>
          <w:rPr>
            <w:noProof/>
            <w:webHidden/>
          </w:rPr>
          <w:fldChar w:fldCharType="begin"/>
        </w:r>
        <w:r>
          <w:rPr>
            <w:noProof/>
            <w:webHidden/>
          </w:rPr>
          <w:instrText xml:space="preserve"> PAGEREF _Toc169180514 \h </w:instrText>
        </w:r>
        <w:r>
          <w:rPr>
            <w:noProof/>
            <w:webHidden/>
          </w:rPr>
        </w:r>
        <w:r>
          <w:rPr>
            <w:noProof/>
            <w:webHidden/>
          </w:rPr>
          <w:fldChar w:fldCharType="separate"/>
        </w:r>
        <w:r>
          <w:rPr>
            <w:noProof/>
            <w:webHidden/>
          </w:rPr>
          <w:t>14</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15" w:history="1">
        <w:r w:rsidRPr="00D155EE">
          <w:rPr>
            <w:rStyle w:val="a6"/>
            <w:noProof/>
            <w:lang w:val="uk-UA"/>
          </w:rPr>
          <w:t>3.2</w:t>
        </w:r>
        <w:r>
          <w:rPr>
            <w:rFonts w:asciiTheme="minorHAnsi" w:hAnsiTheme="minorHAnsi"/>
            <w:noProof/>
            <w:kern w:val="2"/>
            <w:szCs w:val="24"/>
            <w:lang w:val="uk-UA" w:eastAsia="uk-UA"/>
            <w14:ligatures w14:val="standardContextual"/>
          </w:rPr>
          <w:tab/>
        </w:r>
        <w:r w:rsidRPr="00D155EE">
          <w:rPr>
            <w:rStyle w:val="a6"/>
            <w:noProof/>
            <w:lang w:val="uk-UA"/>
          </w:rPr>
          <w:t>Внутрішні структури управління</w:t>
        </w:r>
        <w:r>
          <w:rPr>
            <w:noProof/>
            <w:webHidden/>
          </w:rPr>
          <w:tab/>
        </w:r>
        <w:r>
          <w:rPr>
            <w:noProof/>
            <w:webHidden/>
          </w:rPr>
          <w:fldChar w:fldCharType="begin"/>
        </w:r>
        <w:r>
          <w:rPr>
            <w:noProof/>
            <w:webHidden/>
          </w:rPr>
          <w:instrText xml:space="preserve"> PAGEREF _Toc169180515 \h </w:instrText>
        </w:r>
        <w:r>
          <w:rPr>
            <w:noProof/>
            <w:webHidden/>
          </w:rPr>
        </w:r>
        <w:r>
          <w:rPr>
            <w:noProof/>
            <w:webHidden/>
          </w:rPr>
          <w:fldChar w:fldCharType="separate"/>
        </w:r>
        <w:r>
          <w:rPr>
            <w:noProof/>
            <w:webHidden/>
          </w:rPr>
          <w:t>14</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6" w:history="1">
        <w:r w:rsidRPr="00D155EE">
          <w:rPr>
            <w:rStyle w:val="a6"/>
            <w:noProof/>
            <w:lang w:val="uk-UA"/>
          </w:rPr>
          <w:t>3.2.1</w:t>
        </w:r>
        <w:r>
          <w:rPr>
            <w:rFonts w:asciiTheme="minorHAnsi" w:hAnsiTheme="minorHAnsi"/>
            <w:noProof/>
            <w:kern w:val="2"/>
            <w:szCs w:val="24"/>
            <w:lang w:val="uk-UA" w:eastAsia="uk-UA"/>
            <w14:ligatures w14:val="standardContextual"/>
          </w:rPr>
          <w:tab/>
        </w:r>
        <w:r w:rsidRPr="00D155EE">
          <w:rPr>
            <w:rStyle w:val="a6"/>
            <w:noProof/>
            <w:lang w:val="uk-UA"/>
          </w:rPr>
          <w:t>Комітет з екологічних, соціальних та управлінських ризиків</w:t>
        </w:r>
        <w:r>
          <w:rPr>
            <w:noProof/>
            <w:webHidden/>
          </w:rPr>
          <w:tab/>
        </w:r>
        <w:r>
          <w:rPr>
            <w:noProof/>
            <w:webHidden/>
          </w:rPr>
          <w:fldChar w:fldCharType="begin"/>
        </w:r>
        <w:r>
          <w:rPr>
            <w:noProof/>
            <w:webHidden/>
          </w:rPr>
          <w:instrText xml:space="preserve"> PAGEREF _Toc169180516 \h </w:instrText>
        </w:r>
        <w:r>
          <w:rPr>
            <w:noProof/>
            <w:webHidden/>
          </w:rPr>
        </w:r>
        <w:r>
          <w:rPr>
            <w:noProof/>
            <w:webHidden/>
          </w:rPr>
          <w:fldChar w:fldCharType="separate"/>
        </w:r>
        <w:r>
          <w:rPr>
            <w:noProof/>
            <w:webHidden/>
          </w:rPr>
          <w:t>14</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17" w:history="1">
        <w:r w:rsidRPr="00D155EE">
          <w:rPr>
            <w:rStyle w:val="a6"/>
            <w:noProof/>
            <w:lang w:val="uk-UA"/>
          </w:rPr>
          <w:t>3.3</w:t>
        </w:r>
        <w:r>
          <w:rPr>
            <w:rFonts w:asciiTheme="minorHAnsi" w:hAnsiTheme="minorHAnsi"/>
            <w:noProof/>
            <w:kern w:val="2"/>
            <w:szCs w:val="24"/>
            <w:lang w:val="uk-UA" w:eastAsia="uk-UA"/>
            <w14:ligatures w14:val="standardContextual"/>
          </w:rPr>
          <w:tab/>
        </w:r>
        <w:r w:rsidRPr="00D155EE">
          <w:rPr>
            <w:rStyle w:val="a6"/>
            <w:noProof/>
            <w:lang w:val="uk-UA"/>
          </w:rPr>
          <w:t>Корпоративні контрольні підрозділи</w:t>
        </w:r>
        <w:r>
          <w:rPr>
            <w:noProof/>
            <w:webHidden/>
          </w:rPr>
          <w:tab/>
        </w:r>
        <w:r>
          <w:rPr>
            <w:noProof/>
            <w:webHidden/>
          </w:rPr>
          <w:fldChar w:fldCharType="begin"/>
        </w:r>
        <w:r>
          <w:rPr>
            <w:noProof/>
            <w:webHidden/>
          </w:rPr>
          <w:instrText xml:space="preserve"> PAGEREF _Toc169180517 \h </w:instrText>
        </w:r>
        <w:r>
          <w:rPr>
            <w:noProof/>
            <w:webHidden/>
          </w:rPr>
        </w:r>
        <w:r>
          <w:rPr>
            <w:noProof/>
            <w:webHidden/>
          </w:rPr>
          <w:fldChar w:fldCharType="separate"/>
        </w:r>
        <w:r>
          <w:rPr>
            <w:noProof/>
            <w:webHidden/>
          </w:rPr>
          <w:t>15</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8" w:history="1">
        <w:r w:rsidRPr="00D155EE">
          <w:rPr>
            <w:rStyle w:val="a6"/>
            <w:noProof/>
            <w:lang w:val="uk-UA"/>
          </w:rPr>
          <w:t>3.3.1</w:t>
        </w:r>
        <w:r>
          <w:rPr>
            <w:rFonts w:asciiTheme="minorHAnsi" w:hAnsiTheme="minorHAnsi"/>
            <w:noProof/>
            <w:kern w:val="2"/>
            <w:szCs w:val="24"/>
            <w:lang w:val="uk-UA" w:eastAsia="uk-UA"/>
            <w14:ligatures w14:val="standardContextual"/>
          </w:rPr>
          <w:tab/>
        </w:r>
        <w:r w:rsidRPr="00D155EE">
          <w:rPr>
            <w:rStyle w:val="a6"/>
            <w:noProof/>
            <w:lang w:val="uk-UA"/>
          </w:rPr>
          <w:t>Сфера управління ризиками</w:t>
        </w:r>
        <w:r>
          <w:rPr>
            <w:noProof/>
            <w:webHidden/>
          </w:rPr>
          <w:tab/>
        </w:r>
        <w:r>
          <w:rPr>
            <w:noProof/>
            <w:webHidden/>
          </w:rPr>
          <w:fldChar w:fldCharType="begin"/>
        </w:r>
        <w:r>
          <w:rPr>
            <w:noProof/>
            <w:webHidden/>
          </w:rPr>
          <w:instrText xml:space="preserve"> PAGEREF _Toc169180518 \h </w:instrText>
        </w:r>
        <w:r>
          <w:rPr>
            <w:noProof/>
            <w:webHidden/>
          </w:rPr>
        </w:r>
        <w:r>
          <w:rPr>
            <w:noProof/>
            <w:webHidden/>
          </w:rPr>
          <w:fldChar w:fldCharType="separate"/>
        </w:r>
        <w:r>
          <w:rPr>
            <w:noProof/>
            <w:webHidden/>
          </w:rPr>
          <w:t>15</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19" w:history="1">
        <w:r w:rsidRPr="00D155EE">
          <w:rPr>
            <w:rStyle w:val="a6"/>
            <w:noProof/>
            <w:lang w:val="uk-UA"/>
          </w:rPr>
          <w:t>3.3.2</w:t>
        </w:r>
        <w:r>
          <w:rPr>
            <w:rFonts w:asciiTheme="minorHAnsi" w:hAnsiTheme="minorHAnsi"/>
            <w:noProof/>
            <w:kern w:val="2"/>
            <w:szCs w:val="24"/>
            <w:lang w:val="uk-UA" w:eastAsia="uk-UA"/>
            <w14:ligatures w14:val="standardContextual"/>
          </w:rPr>
          <w:tab/>
        </w:r>
        <w:r w:rsidRPr="00D155EE">
          <w:rPr>
            <w:rStyle w:val="a6"/>
            <w:noProof/>
            <w:lang w:val="uk-UA"/>
          </w:rPr>
          <w:t>Сфера комплаєнсу</w:t>
        </w:r>
        <w:r>
          <w:rPr>
            <w:noProof/>
            <w:webHidden/>
          </w:rPr>
          <w:tab/>
        </w:r>
        <w:r>
          <w:rPr>
            <w:noProof/>
            <w:webHidden/>
          </w:rPr>
          <w:fldChar w:fldCharType="begin"/>
        </w:r>
        <w:r>
          <w:rPr>
            <w:noProof/>
            <w:webHidden/>
          </w:rPr>
          <w:instrText xml:space="preserve"> PAGEREF _Toc169180519 \h </w:instrText>
        </w:r>
        <w:r>
          <w:rPr>
            <w:noProof/>
            <w:webHidden/>
          </w:rPr>
        </w:r>
        <w:r>
          <w:rPr>
            <w:noProof/>
            <w:webHidden/>
          </w:rPr>
          <w:fldChar w:fldCharType="separate"/>
        </w:r>
        <w:r>
          <w:rPr>
            <w:noProof/>
            <w:webHidden/>
          </w:rPr>
          <w:t>16</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0" w:history="1">
        <w:r w:rsidRPr="00D155EE">
          <w:rPr>
            <w:rStyle w:val="a6"/>
            <w:noProof/>
            <w:lang w:val="uk-UA"/>
          </w:rPr>
          <w:t>3.3.3</w:t>
        </w:r>
        <w:r>
          <w:rPr>
            <w:rFonts w:asciiTheme="minorHAnsi" w:hAnsiTheme="minorHAnsi"/>
            <w:noProof/>
            <w:kern w:val="2"/>
            <w:szCs w:val="24"/>
            <w:lang w:val="uk-UA" w:eastAsia="uk-UA"/>
            <w14:ligatures w14:val="standardContextual"/>
          </w:rPr>
          <w:tab/>
        </w:r>
        <w:r w:rsidRPr="00D155EE">
          <w:rPr>
            <w:rStyle w:val="a6"/>
            <w:noProof/>
            <w:lang w:val="uk-UA"/>
          </w:rPr>
          <w:t>Сфера внутрішнього аудиту</w:t>
        </w:r>
        <w:r>
          <w:rPr>
            <w:noProof/>
            <w:webHidden/>
          </w:rPr>
          <w:tab/>
        </w:r>
        <w:r>
          <w:rPr>
            <w:noProof/>
            <w:webHidden/>
          </w:rPr>
          <w:fldChar w:fldCharType="begin"/>
        </w:r>
        <w:r>
          <w:rPr>
            <w:noProof/>
            <w:webHidden/>
          </w:rPr>
          <w:instrText xml:space="preserve"> PAGEREF _Toc169180520 \h </w:instrText>
        </w:r>
        <w:r>
          <w:rPr>
            <w:noProof/>
            <w:webHidden/>
          </w:rPr>
        </w:r>
        <w:r>
          <w:rPr>
            <w:noProof/>
            <w:webHidden/>
          </w:rPr>
          <w:fldChar w:fldCharType="separate"/>
        </w:r>
        <w:r>
          <w:rPr>
            <w:noProof/>
            <w:webHidden/>
          </w:rPr>
          <w:t>17</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21" w:history="1">
        <w:r w:rsidRPr="00D155EE">
          <w:rPr>
            <w:rStyle w:val="a6"/>
            <w:noProof/>
            <w:lang w:val="uk-UA"/>
          </w:rPr>
          <w:t>3.4</w:t>
        </w:r>
        <w:r>
          <w:rPr>
            <w:rFonts w:asciiTheme="minorHAnsi" w:hAnsiTheme="minorHAnsi"/>
            <w:noProof/>
            <w:kern w:val="2"/>
            <w:szCs w:val="24"/>
            <w:lang w:val="uk-UA" w:eastAsia="uk-UA"/>
            <w14:ligatures w14:val="standardContextual"/>
          </w:rPr>
          <w:tab/>
        </w:r>
        <w:r w:rsidRPr="00D155EE">
          <w:rPr>
            <w:rStyle w:val="a6"/>
            <w:noProof/>
            <w:lang w:val="uk-UA"/>
          </w:rPr>
          <w:t>Інші корпоративні функції, залучені у процес управління ризиками ESG</w:t>
        </w:r>
        <w:r>
          <w:rPr>
            <w:noProof/>
            <w:webHidden/>
          </w:rPr>
          <w:tab/>
        </w:r>
        <w:r>
          <w:rPr>
            <w:noProof/>
            <w:webHidden/>
          </w:rPr>
          <w:fldChar w:fldCharType="begin"/>
        </w:r>
        <w:r>
          <w:rPr>
            <w:noProof/>
            <w:webHidden/>
          </w:rPr>
          <w:instrText xml:space="preserve"> PAGEREF _Toc169180521 \h </w:instrText>
        </w:r>
        <w:r>
          <w:rPr>
            <w:noProof/>
            <w:webHidden/>
          </w:rPr>
        </w:r>
        <w:r>
          <w:rPr>
            <w:noProof/>
            <w:webHidden/>
          </w:rPr>
          <w:fldChar w:fldCharType="separate"/>
        </w:r>
        <w:r>
          <w:rPr>
            <w:noProof/>
            <w:webHidden/>
          </w:rPr>
          <w:t>17</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2" w:history="1">
        <w:r w:rsidRPr="00D155EE">
          <w:rPr>
            <w:rStyle w:val="a6"/>
            <w:noProof/>
            <w:lang w:val="uk-UA"/>
          </w:rPr>
          <w:t>3.4.1</w:t>
        </w:r>
        <w:r>
          <w:rPr>
            <w:rFonts w:asciiTheme="minorHAnsi" w:hAnsiTheme="minorHAnsi"/>
            <w:noProof/>
            <w:kern w:val="2"/>
            <w:szCs w:val="24"/>
            <w:lang w:val="uk-UA" w:eastAsia="uk-UA"/>
            <w14:ligatures w14:val="standardContextual"/>
          </w:rPr>
          <w:tab/>
        </w:r>
        <w:r w:rsidRPr="00D155EE">
          <w:rPr>
            <w:rStyle w:val="a6"/>
            <w:noProof/>
            <w:lang w:val="uk-UA"/>
          </w:rPr>
          <w:t>Менеджер з екологічних, соціальних та управлінських питань (ESG менеджер)</w:t>
        </w:r>
        <w:r>
          <w:rPr>
            <w:noProof/>
            <w:webHidden/>
          </w:rPr>
          <w:tab/>
        </w:r>
        <w:r>
          <w:rPr>
            <w:noProof/>
            <w:webHidden/>
          </w:rPr>
          <w:fldChar w:fldCharType="begin"/>
        </w:r>
        <w:r>
          <w:rPr>
            <w:noProof/>
            <w:webHidden/>
          </w:rPr>
          <w:instrText xml:space="preserve"> PAGEREF _Toc169180522 \h </w:instrText>
        </w:r>
        <w:r>
          <w:rPr>
            <w:noProof/>
            <w:webHidden/>
          </w:rPr>
        </w:r>
        <w:r>
          <w:rPr>
            <w:noProof/>
            <w:webHidden/>
          </w:rPr>
          <w:fldChar w:fldCharType="separate"/>
        </w:r>
        <w:r>
          <w:rPr>
            <w:noProof/>
            <w:webHidden/>
          </w:rPr>
          <w:t>17</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3" w:history="1">
        <w:r w:rsidRPr="00D155EE">
          <w:rPr>
            <w:rStyle w:val="a6"/>
            <w:noProof/>
            <w:lang w:val="uk-UA"/>
          </w:rPr>
          <w:t>3.4.2</w:t>
        </w:r>
        <w:r>
          <w:rPr>
            <w:rFonts w:asciiTheme="minorHAnsi" w:hAnsiTheme="minorHAnsi"/>
            <w:noProof/>
            <w:kern w:val="2"/>
            <w:szCs w:val="24"/>
            <w:lang w:val="uk-UA" w:eastAsia="uk-UA"/>
            <w14:ligatures w14:val="standardContextual"/>
          </w:rPr>
          <w:tab/>
        </w:r>
        <w:r w:rsidRPr="00D155EE">
          <w:rPr>
            <w:rStyle w:val="a6"/>
            <w:noProof/>
            <w:lang w:val="uk-UA"/>
          </w:rPr>
          <w:t>Головне фінансове управління</w:t>
        </w:r>
        <w:r>
          <w:rPr>
            <w:noProof/>
            <w:webHidden/>
          </w:rPr>
          <w:tab/>
        </w:r>
        <w:r>
          <w:rPr>
            <w:noProof/>
            <w:webHidden/>
          </w:rPr>
          <w:fldChar w:fldCharType="begin"/>
        </w:r>
        <w:r>
          <w:rPr>
            <w:noProof/>
            <w:webHidden/>
          </w:rPr>
          <w:instrText xml:space="preserve"> PAGEREF _Toc169180523 \h </w:instrText>
        </w:r>
        <w:r>
          <w:rPr>
            <w:noProof/>
            <w:webHidden/>
          </w:rPr>
        </w:r>
        <w:r>
          <w:rPr>
            <w:noProof/>
            <w:webHidden/>
          </w:rPr>
          <w:fldChar w:fldCharType="separate"/>
        </w:r>
        <w:r>
          <w:rPr>
            <w:noProof/>
            <w:webHidden/>
          </w:rPr>
          <w:t>17</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4" w:history="1">
        <w:r w:rsidRPr="00D155EE">
          <w:rPr>
            <w:rStyle w:val="a6"/>
            <w:noProof/>
            <w:lang w:val="uk-UA"/>
          </w:rPr>
          <w:t>3.4.3</w:t>
        </w:r>
        <w:r>
          <w:rPr>
            <w:rFonts w:asciiTheme="minorHAnsi" w:hAnsiTheme="minorHAnsi"/>
            <w:noProof/>
            <w:kern w:val="2"/>
            <w:szCs w:val="24"/>
            <w:lang w:val="uk-UA" w:eastAsia="uk-UA"/>
            <w14:ligatures w14:val="standardContextual"/>
          </w:rPr>
          <w:tab/>
        </w:r>
        <w:r w:rsidRPr="00D155EE">
          <w:rPr>
            <w:rStyle w:val="a6"/>
            <w:noProof/>
            <w:lang w:val="uk-UA"/>
          </w:rPr>
          <w:t>Головне кредитне управління</w:t>
        </w:r>
        <w:r>
          <w:rPr>
            <w:noProof/>
            <w:webHidden/>
          </w:rPr>
          <w:tab/>
        </w:r>
        <w:r>
          <w:rPr>
            <w:noProof/>
            <w:webHidden/>
          </w:rPr>
          <w:fldChar w:fldCharType="begin"/>
        </w:r>
        <w:r>
          <w:rPr>
            <w:noProof/>
            <w:webHidden/>
          </w:rPr>
          <w:instrText xml:space="preserve"> PAGEREF _Toc169180524 \h </w:instrText>
        </w:r>
        <w:r>
          <w:rPr>
            <w:noProof/>
            <w:webHidden/>
          </w:rPr>
        </w:r>
        <w:r>
          <w:rPr>
            <w:noProof/>
            <w:webHidden/>
          </w:rPr>
          <w:fldChar w:fldCharType="separate"/>
        </w:r>
        <w:r>
          <w:rPr>
            <w:noProof/>
            <w:webHidden/>
          </w:rPr>
          <w:t>18</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5" w:history="1">
        <w:r w:rsidRPr="00D155EE">
          <w:rPr>
            <w:rStyle w:val="a6"/>
            <w:noProof/>
            <w:lang w:val="uk-UA"/>
          </w:rPr>
          <w:t>3.4.4</w:t>
        </w:r>
        <w:r>
          <w:rPr>
            <w:rFonts w:asciiTheme="minorHAnsi" w:hAnsiTheme="minorHAnsi"/>
            <w:noProof/>
            <w:kern w:val="2"/>
            <w:szCs w:val="24"/>
            <w:lang w:val="uk-UA" w:eastAsia="uk-UA"/>
            <w14:ligatures w14:val="standardContextual"/>
          </w:rPr>
          <w:tab/>
        </w:r>
        <w:r w:rsidRPr="00D155EE">
          <w:rPr>
            <w:rStyle w:val="a6"/>
            <w:noProof/>
            <w:lang w:val="uk-UA"/>
          </w:rPr>
          <w:t>Департамент управління інформаційною безпекою та безперервністю бізнесу</w:t>
        </w:r>
        <w:r>
          <w:rPr>
            <w:noProof/>
            <w:webHidden/>
          </w:rPr>
          <w:tab/>
        </w:r>
        <w:r>
          <w:rPr>
            <w:noProof/>
            <w:webHidden/>
          </w:rPr>
          <w:fldChar w:fldCharType="begin"/>
        </w:r>
        <w:r>
          <w:rPr>
            <w:noProof/>
            <w:webHidden/>
          </w:rPr>
          <w:instrText xml:space="preserve"> PAGEREF _Toc169180525 \h </w:instrText>
        </w:r>
        <w:r>
          <w:rPr>
            <w:noProof/>
            <w:webHidden/>
          </w:rPr>
        </w:r>
        <w:r>
          <w:rPr>
            <w:noProof/>
            <w:webHidden/>
          </w:rPr>
          <w:fldChar w:fldCharType="separate"/>
        </w:r>
        <w:r>
          <w:rPr>
            <w:noProof/>
            <w:webHidden/>
          </w:rPr>
          <w:t>18</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26" w:history="1">
        <w:r w:rsidRPr="00D155EE">
          <w:rPr>
            <w:rStyle w:val="a6"/>
            <w:noProof/>
            <w:lang w:val="uk-UA"/>
          </w:rPr>
          <w:t>3.4.5</w:t>
        </w:r>
        <w:r>
          <w:rPr>
            <w:rFonts w:asciiTheme="minorHAnsi" w:hAnsiTheme="minorHAnsi"/>
            <w:noProof/>
            <w:kern w:val="2"/>
            <w:szCs w:val="24"/>
            <w:lang w:val="uk-UA" w:eastAsia="uk-UA"/>
            <w14:ligatures w14:val="standardContextual"/>
          </w:rPr>
          <w:tab/>
        </w:r>
        <w:r w:rsidRPr="00D155EE">
          <w:rPr>
            <w:rStyle w:val="a6"/>
            <w:noProof/>
            <w:lang w:val="uk-UA"/>
          </w:rPr>
          <w:t>Сфера бізнесу</w:t>
        </w:r>
        <w:r>
          <w:rPr>
            <w:noProof/>
            <w:webHidden/>
          </w:rPr>
          <w:tab/>
        </w:r>
        <w:r>
          <w:rPr>
            <w:noProof/>
            <w:webHidden/>
          </w:rPr>
          <w:fldChar w:fldCharType="begin"/>
        </w:r>
        <w:r>
          <w:rPr>
            <w:noProof/>
            <w:webHidden/>
          </w:rPr>
          <w:instrText xml:space="preserve"> PAGEREF _Toc169180526 \h </w:instrText>
        </w:r>
        <w:r>
          <w:rPr>
            <w:noProof/>
            <w:webHidden/>
          </w:rPr>
        </w:r>
        <w:r>
          <w:rPr>
            <w:noProof/>
            <w:webHidden/>
          </w:rPr>
          <w:fldChar w:fldCharType="separate"/>
        </w:r>
        <w:r>
          <w:rPr>
            <w:noProof/>
            <w:webHidden/>
          </w:rPr>
          <w:t>18</w:t>
        </w:r>
        <w:r>
          <w:rPr>
            <w:noProof/>
            <w:webHidden/>
          </w:rPr>
          <w:fldChar w:fldCharType="end"/>
        </w:r>
      </w:hyperlink>
    </w:p>
    <w:p w:rsidR="00A73721" w:rsidRDefault="00A73721">
      <w:pPr>
        <w:pStyle w:val="11"/>
        <w:rPr>
          <w:rFonts w:asciiTheme="minorHAnsi" w:hAnsiTheme="minorHAnsi"/>
          <w:noProof/>
          <w:kern w:val="2"/>
          <w:szCs w:val="24"/>
          <w:lang w:val="uk-UA" w:eastAsia="uk-UA"/>
          <w14:ligatures w14:val="standardContextual"/>
        </w:rPr>
      </w:pPr>
      <w:hyperlink w:anchor="_Toc169180527" w:history="1">
        <w:r w:rsidRPr="00D155EE">
          <w:rPr>
            <w:rStyle w:val="a6"/>
            <w:noProof/>
            <w:lang w:val="en-GB"/>
          </w:rPr>
          <w:t>4</w:t>
        </w:r>
        <w:r>
          <w:rPr>
            <w:rFonts w:asciiTheme="minorHAnsi" w:hAnsiTheme="minorHAnsi"/>
            <w:noProof/>
            <w:kern w:val="2"/>
            <w:szCs w:val="24"/>
            <w:lang w:val="uk-UA" w:eastAsia="uk-UA"/>
            <w14:ligatures w14:val="standardContextual"/>
          </w:rPr>
          <w:tab/>
        </w:r>
        <w:r w:rsidRPr="00D155EE">
          <w:rPr>
            <w:rStyle w:val="a6"/>
            <w:noProof/>
            <w:lang w:val="uk-UA"/>
          </w:rPr>
          <w:t xml:space="preserve">МОНІТОРИНГ РИЗИКІВ </w:t>
        </w:r>
        <w:r w:rsidRPr="00D155EE">
          <w:rPr>
            <w:rStyle w:val="a6"/>
            <w:noProof/>
            <w:lang w:val="en-GB"/>
          </w:rPr>
          <w:t>ESG</w:t>
        </w:r>
        <w:r>
          <w:rPr>
            <w:noProof/>
            <w:webHidden/>
          </w:rPr>
          <w:tab/>
        </w:r>
        <w:r>
          <w:rPr>
            <w:noProof/>
            <w:webHidden/>
          </w:rPr>
          <w:fldChar w:fldCharType="begin"/>
        </w:r>
        <w:r>
          <w:rPr>
            <w:noProof/>
            <w:webHidden/>
          </w:rPr>
          <w:instrText xml:space="preserve"> PAGEREF _Toc169180527 \h </w:instrText>
        </w:r>
        <w:r>
          <w:rPr>
            <w:noProof/>
            <w:webHidden/>
          </w:rPr>
        </w:r>
        <w:r>
          <w:rPr>
            <w:noProof/>
            <w:webHidden/>
          </w:rPr>
          <w:fldChar w:fldCharType="separate"/>
        </w:r>
        <w:r>
          <w:rPr>
            <w:noProof/>
            <w:webHidden/>
          </w:rPr>
          <w:t>20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28" w:history="1">
        <w:r w:rsidRPr="00D155EE">
          <w:rPr>
            <w:rStyle w:val="a6"/>
            <w:noProof/>
            <w:lang w:val="en-GB"/>
          </w:rPr>
          <w:t>4.1</w:t>
        </w:r>
        <w:r>
          <w:rPr>
            <w:rFonts w:asciiTheme="minorHAnsi" w:hAnsiTheme="minorHAnsi"/>
            <w:noProof/>
            <w:kern w:val="2"/>
            <w:szCs w:val="24"/>
            <w:lang w:val="uk-UA" w:eastAsia="uk-UA"/>
            <w14:ligatures w14:val="standardContextual"/>
          </w:rPr>
          <w:tab/>
        </w:r>
        <w:r w:rsidRPr="00D155EE">
          <w:rPr>
            <w:rStyle w:val="a6"/>
            <w:noProof/>
            <w:lang w:val="uk-UA"/>
          </w:rPr>
          <w:t xml:space="preserve">Модель управління ризиками </w:t>
        </w:r>
        <w:r w:rsidRPr="00D155EE">
          <w:rPr>
            <w:rStyle w:val="a6"/>
            <w:noProof/>
            <w:lang w:val="en-GB"/>
          </w:rPr>
          <w:t>ESG</w:t>
        </w:r>
        <w:r>
          <w:rPr>
            <w:noProof/>
            <w:webHidden/>
          </w:rPr>
          <w:tab/>
        </w:r>
        <w:r>
          <w:rPr>
            <w:noProof/>
            <w:webHidden/>
          </w:rPr>
          <w:fldChar w:fldCharType="begin"/>
        </w:r>
        <w:r>
          <w:rPr>
            <w:noProof/>
            <w:webHidden/>
          </w:rPr>
          <w:instrText xml:space="preserve"> PAGEREF _Toc169180528 \h </w:instrText>
        </w:r>
        <w:r>
          <w:rPr>
            <w:noProof/>
            <w:webHidden/>
          </w:rPr>
        </w:r>
        <w:r>
          <w:rPr>
            <w:noProof/>
            <w:webHidden/>
          </w:rPr>
          <w:fldChar w:fldCharType="separate"/>
        </w:r>
        <w:r>
          <w:rPr>
            <w:noProof/>
            <w:webHidden/>
          </w:rPr>
          <w:t>20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29" w:history="1">
        <w:r w:rsidRPr="00D155EE">
          <w:rPr>
            <w:rStyle w:val="a6"/>
            <w:noProof/>
            <w:lang w:val="ru-RU"/>
          </w:rPr>
          <w:t>4.2</w:t>
        </w:r>
        <w:r>
          <w:rPr>
            <w:rFonts w:asciiTheme="minorHAnsi" w:hAnsiTheme="minorHAnsi"/>
            <w:noProof/>
            <w:kern w:val="2"/>
            <w:szCs w:val="24"/>
            <w:lang w:val="uk-UA" w:eastAsia="uk-UA"/>
            <w14:ligatures w14:val="standardContextual"/>
          </w:rPr>
          <w:tab/>
        </w:r>
        <w:r w:rsidRPr="00D155EE">
          <w:rPr>
            <w:rStyle w:val="a6"/>
            <w:noProof/>
            <w:lang w:val="uk-UA"/>
          </w:rPr>
          <w:t>Ризики кліматичних змін та навколишнього середовища</w:t>
        </w:r>
        <w:r>
          <w:rPr>
            <w:noProof/>
            <w:webHidden/>
          </w:rPr>
          <w:tab/>
        </w:r>
        <w:r>
          <w:rPr>
            <w:noProof/>
            <w:webHidden/>
          </w:rPr>
          <w:fldChar w:fldCharType="begin"/>
        </w:r>
        <w:r>
          <w:rPr>
            <w:noProof/>
            <w:webHidden/>
          </w:rPr>
          <w:instrText xml:space="preserve"> PAGEREF _Toc169180529 \h </w:instrText>
        </w:r>
        <w:r>
          <w:rPr>
            <w:noProof/>
            <w:webHidden/>
          </w:rPr>
        </w:r>
        <w:r>
          <w:rPr>
            <w:noProof/>
            <w:webHidden/>
          </w:rPr>
          <w:fldChar w:fldCharType="separate"/>
        </w:r>
        <w:r>
          <w:rPr>
            <w:noProof/>
            <w:webHidden/>
          </w:rPr>
          <w:t>21</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30" w:history="1">
        <w:r w:rsidRPr="00D155EE">
          <w:rPr>
            <w:rStyle w:val="a6"/>
            <w:noProof/>
            <w:lang w:val="uk-UA"/>
          </w:rPr>
          <w:t>4.3</w:t>
        </w:r>
        <w:r>
          <w:rPr>
            <w:rFonts w:asciiTheme="minorHAnsi" w:hAnsiTheme="minorHAnsi"/>
            <w:noProof/>
            <w:kern w:val="2"/>
            <w:szCs w:val="24"/>
            <w:lang w:val="uk-UA" w:eastAsia="uk-UA"/>
            <w14:ligatures w14:val="standardContextual"/>
          </w:rPr>
          <w:tab/>
        </w:r>
        <w:r w:rsidRPr="00D155EE">
          <w:rPr>
            <w:rStyle w:val="a6"/>
            <w:noProof/>
            <w:lang w:val="uk-UA"/>
          </w:rPr>
          <w:t>Інтеграція факторів ризиків ESG у різні групи ризиків</w:t>
        </w:r>
        <w:r>
          <w:rPr>
            <w:noProof/>
            <w:webHidden/>
          </w:rPr>
          <w:tab/>
        </w:r>
        <w:r>
          <w:rPr>
            <w:noProof/>
            <w:webHidden/>
          </w:rPr>
          <w:fldChar w:fldCharType="begin"/>
        </w:r>
        <w:r>
          <w:rPr>
            <w:noProof/>
            <w:webHidden/>
          </w:rPr>
          <w:instrText xml:space="preserve"> PAGEREF _Toc169180530 \h </w:instrText>
        </w:r>
        <w:r>
          <w:rPr>
            <w:noProof/>
            <w:webHidden/>
          </w:rPr>
        </w:r>
        <w:r>
          <w:rPr>
            <w:noProof/>
            <w:webHidden/>
          </w:rPr>
          <w:fldChar w:fldCharType="separate"/>
        </w:r>
        <w:r>
          <w:rPr>
            <w:noProof/>
            <w:webHidden/>
          </w:rPr>
          <w:t>22</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1" w:history="1">
        <w:r w:rsidRPr="00D155EE">
          <w:rPr>
            <w:rStyle w:val="a6"/>
            <w:noProof/>
            <w:lang w:val="uk-UA"/>
          </w:rPr>
          <w:t>4.3.1</w:t>
        </w:r>
        <w:r>
          <w:rPr>
            <w:rFonts w:asciiTheme="minorHAnsi" w:hAnsiTheme="minorHAnsi"/>
            <w:noProof/>
            <w:kern w:val="2"/>
            <w:szCs w:val="24"/>
            <w:lang w:val="uk-UA" w:eastAsia="uk-UA"/>
            <w14:ligatures w14:val="standardContextual"/>
          </w:rPr>
          <w:tab/>
        </w:r>
        <w:r w:rsidRPr="00D155EE">
          <w:rPr>
            <w:rStyle w:val="a6"/>
            <w:noProof/>
            <w:lang w:val="uk-UA"/>
          </w:rPr>
          <w:t>Управління факторами ризиків ESG у кредитному ризику</w:t>
        </w:r>
        <w:r>
          <w:rPr>
            <w:noProof/>
            <w:webHidden/>
          </w:rPr>
          <w:tab/>
        </w:r>
        <w:r>
          <w:rPr>
            <w:noProof/>
            <w:webHidden/>
          </w:rPr>
          <w:fldChar w:fldCharType="begin"/>
        </w:r>
        <w:r>
          <w:rPr>
            <w:noProof/>
            <w:webHidden/>
          </w:rPr>
          <w:instrText xml:space="preserve"> PAGEREF _Toc169180531 \h </w:instrText>
        </w:r>
        <w:r>
          <w:rPr>
            <w:noProof/>
            <w:webHidden/>
          </w:rPr>
        </w:r>
        <w:r>
          <w:rPr>
            <w:noProof/>
            <w:webHidden/>
          </w:rPr>
          <w:fldChar w:fldCharType="separate"/>
        </w:r>
        <w:r>
          <w:rPr>
            <w:noProof/>
            <w:webHidden/>
          </w:rPr>
          <w:t>23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2" w:history="1">
        <w:r w:rsidRPr="00D155EE">
          <w:rPr>
            <w:rStyle w:val="a6"/>
            <w:noProof/>
            <w:lang w:val="uk-UA"/>
          </w:rPr>
          <w:t>4.3.2</w:t>
        </w:r>
        <w:r>
          <w:rPr>
            <w:rFonts w:asciiTheme="minorHAnsi" w:hAnsiTheme="minorHAnsi"/>
            <w:noProof/>
            <w:kern w:val="2"/>
            <w:szCs w:val="24"/>
            <w:lang w:val="uk-UA" w:eastAsia="uk-UA"/>
            <w14:ligatures w14:val="standardContextual"/>
          </w:rPr>
          <w:tab/>
        </w:r>
        <w:r w:rsidRPr="00D155EE">
          <w:rPr>
            <w:rStyle w:val="a6"/>
            <w:noProof/>
            <w:lang w:val="uk-UA"/>
          </w:rPr>
          <w:t>Управління факторами ризиків ESG у ринковому ризику та фінансовому оцінюванні</w:t>
        </w:r>
        <w:r>
          <w:rPr>
            <w:noProof/>
            <w:webHidden/>
          </w:rPr>
          <w:tab/>
        </w:r>
        <w:r>
          <w:rPr>
            <w:noProof/>
            <w:webHidden/>
          </w:rPr>
          <w:fldChar w:fldCharType="begin"/>
        </w:r>
        <w:r>
          <w:rPr>
            <w:noProof/>
            <w:webHidden/>
          </w:rPr>
          <w:instrText xml:space="preserve"> PAGEREF _Toc169180532 \h </w:instrText>
        </w:r>
        <w:r>
          <w:rPr>
            <w:noProof/>
            <w:webHidden/>
          </w:rPr>
        </w:r>
        <w:r>
          <w:rPr>
            <w:noProof/>
            <w:webHidden/>
          </w:rPr>
          <w:fldChar w:fldCharType="separate"/>
        </w:r>
        <w:r>
          <w:rPr>
            <w:noProof/>
            <w:webHidden/>
          </w:rPr>
          <w:t>23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3" w:history="1">
        <w:r w:rsidRPr="00D155EE">
          <w:rPr>
            <w:rStyle w:val="a6"/>
            <w:noProof/>
            <w:lang w:val="uk-UA"/>
          </w:rPr>
          <w:t>4.3.3</w:t>
        </w:r>
        <w:r>
          <w:rPr>
            <w:rFonts w:asciiTheme="minorHAnsi" w:hAnsiTheme="minorHAnsi"/>
            <w:noProof/>
            <w:kern w:val="2"/>
            <w:szCs w:val="24"/>
            <w:lang w:val="uk-UA" w:eastAsia="uk-UA"/>
            <w14:ligatures w14:val="standardContextual"/>
          </w:rPr>
          <w:tab/>
        </w:r>
        <w:r w:rsidRPr="00D155EE">
          <w:rPr>
            <w:rStyle w:val="a6"/>
            <w:noProof/>
            <w:lang w:val="uk-UA"/>
          </w:rPr>
          <w:t>Управління факторами ризиків ESG у ризику ліквідності</w:t>
        </w:r>
        <w:r>
          <w:rPr>
            <w:noProof/>
            <w:webHidden/>
          </w:rPr>
          <w:tab/>
        </w:r>
        <w:r>
          <w:rPr>
            <w:noProof/>
            <w:webHidden/>
          </w:rPr>
          <w:fldChar w:fldCharType="begin"/>
        </w:r>
        <w:r>
          <w:rPr>
            <w:noProof/>
            <w:webHidden/>
          </w:rPr>
          <w:instrText xml:space="preserve"> PAGEREF _Toc169180533 \h </w:instrText>
        </w:r>
        <w:r>
          <w:rPr>
            <w:noProof/>
            <w:webHidden/>
          </w:rPr>
        </w:r>
        <w:r>
          <w:rPr>
            <w:noProof/>
            <w:webHidden/>
          </w:rPr>
          <w:fldChar w:fldCharType="separate"/>
        </w:r>
        <w:r>
          <w:rPr>
            <w:noProof/>
            <w:webHidden/>
          </w:rPr>
          <w:t>23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4" w:history="1">
        <w:r w:rsidRPr="00D155EE">
          <w:rPr>
            <w:rStyle w:val="a6"/>
            <w:noProof/>
            <w:lang w:val="uk-UA"/>
          </w:rPr>
          <w:t>4.3.4</w:t>
        </w:r>
        <w:r>
          <w:rPr>
            <w:rFonts w:asciiTheme="minorHAnsi" w:hAnsiTheme="minorHAnsi"/>
            <w:noProof/>
            <w:kern w:val="2"/>
            <w:szCs w:val="24"/>
            <w:lang w:val="uk-UA" w:eastAsia="uk-UA"/>
            <w14:ligatures w14:val="standardContextual"/>
          </w:rPr>
          <w:tab/>
        </w:r>
        <w:r w:rsidRPr="00D155EE">
          <w:rPr>
            <w:rStyle w:val="a6"/>
            <w:noProof/>
            <w:lang w:val="uk-UA"/>
          </w:rPr>
          <w:t>Управління факторами ризиків ESG у нефінансовому ризику – операційному ризику</w:t>
        </w:r>
        <w:r>
          <w:rPr>
            <w:noProof/>
            <w:webHidden/>
          </w:rPr>
          <w:tab/>
        </w:r>
        <w:r>
          <w:rPr>
            <w:noProof/>
            <w:webHidden/>
          </w:rPr>
          <w:fldChar w:fldCharType="begin"/>
        </w:r>
        <w:r>
          <w:rPr>
            <w:noProof/>
            <w:webHidden/>
          </w:rPr>
          <w:instrText xml:space="preserve"> PAGEREF _Toc169180534 \h </w:instrText>
        </w:r>
        <w:r>
          <w:rPr>
            <w:noProof/>
            <w:webHidden/>
          </w:rPr>
        </w:r>
        <w:r>
          <w:rPr>
            <w:noProof/>
            <w:webHidden/>
          </w:rPr>
          <w:fldChar w:fldCharType="separate"/>
        </w:r>
        <w:r>
          <w:rPr>
            <w:noProof/>
            <w:webHidden/>
          </w:rPr>
          <w:t>23</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5" w:history="1">
        <w:r w:rsidRPr="00D155EE">
          <w:rPr>
            <w:rStyle w:val="a6"/>
            <w:noProof/>
            <w:lang w:val="uk-UA"/>
          </w:rPr>
          <w:t>4.3.5</w:t>
        </w:r>
        <w:r>
          <w:rPr>
            <w:rFonts w:asciiTheme="minorHAnsi" w:hAnsiTheme="minorHAnsi"/>
            <w:noProof/>
            <w:kern w:val="2"/>
            <w:szCs w:val="24"/>
            <w:lang w:val="uk-UA" w:eastAsia="uk-UA"/>
            <w14:ligatures w14:val="standardContextual"/>
          </w:rPr>
          <w:tab/>
        </w:r>
        <w:r w:rsidRPr="00D155EE">
          <w:rPr>
            <w:rStyle w:val="a6"/>
            <w:noProof/>
            <w:lang w:val="uk-UA"/>
          </w:rPr>
          <w:t>Управління факторами ризиків ESG у репутаційному ризику</w:t>
        </w:r>
        <w:r>
          <w:rPr>
            <w:noProof/>
            <w:webHidden/>
          </w:rPr>
          <w:tab/>
        </w:r>
        <w:r>
          <w:rPr>
            <w:noProof/>
            <w:webHidden/>
          </w:rPr>
          <w:fldChar w:fldCharType="begin"/>
        </w:r>
        <w:r>
          <w:rPr>
            <w:noProof/>
            <w:webHidden/>
          </w:rPr>
          <w:instrText xml:space="preserve"> PAGEREF _Toc169180535 \h </w:instrText>
        </w:r>
        <w:r>
          <w:rPr>
            <w:noProof/>
            <w:webHidden/>
          </w:rPr>
        </w:r>
        <w:r>
          <w:rPr>
            <w:noProof/>
            <w:webHidden/>
          </w:rPr>
          <w:fldChar w:fldCharType="separate"/>
        </w:r>
        <w:r>
          <w:rPr>
            <w:noProof/>
            <w:webHidden/>
          </w:rPr>
          <w:t>24</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36" w:history="1">
        <w:r w:rsidRPr="00D155EE">
          <w:rPr>
            <w:rStyle w:val="a6"/>
            <w:noProof/>
            <w:lang w:val="uk-UA"/>
          </w:rPr>
          <w:t>4.4</w:t>
        </w:r>
        <w:r>
          <w:rPr>
            <w:rFonts w:asciiTheme="minorHAnsi" w:hAnsiTheme="minorHAnsi"/>
            <w:noProof/>
            <w:kern w:val="2"/>
            <w:szCs w:val="24"/>
            <w:lang w:val="uk-UA" w:eastAsia="uk-UA"/>
            <w14:ligatures w14:val="standardContextual"/>
          </w:rPr>
          <w:tab/>
        </w:r>
        <w:r w:rsidRPr="00D155EE">
          <w:rPr>
            <w:rStyle w:val="a6"/>
            <w:noProof/>
            <w:lang w:val="uk-UA"/>
          </w:rPr>
          <w:t>Моніторинг ризиків ESG у кредитному процесі</w:t>
        </w:r>
        <w:r>
          <w:rPr>
            <w:noProof/>
            <w:webHidden/>
          </w:rPr>
          <w:tab/>
        </w:r>
        <w:r>
          <w:rPr>
            <w:noProof/>
            <w:webHidden/>
          </w:rPr>
          <w:fldChar w:fldCharType="begin"/>
        </w:r>
        <w:r>
          <w:rPr>
            <w:noProof/>
            <w:webHidden/>
          </w:rPr>
          <w:instrText xml:space="preserve"> PAGEREF _Toc169180536 \h </w:instrText>
        </w:r>
        <w:r>
          <w:rPr>
            <w:noProof/>
            <w:webHidden/>
          </w:rPr>
        </w:r>
        <w:r>
          <w:rPr>
            <w:noProof/>
            <w:webHidden/>
          </w:rPr>
          <w:fldChar w:fldCharType="separate"/>
        </w:r>
        <w:r>
          <w:rPr>
            <w:noProof/>
            <w:webHidden/>
          </w:rPr>
          <w:t>24</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7" w:history="1">
        <w:r w:rsidRPr="00D155EE">
          <w:rPr>
            <w:rStyle w:val="a6"/>
            <w:noProof/>
            <w:lang w:val="uk-UA"/>
          </w:rPr>
          <w:t>4.4.1</w:t>
        </w:r>
        <w:r>
          <w:rPr>
            <w:rFonts w:asciiTheme="minorHAnsi" w:hAnsiTheme="minorHAnsi"/>
            <w:noProof/>
            <w:kern w:val="2"/>
            <w:szCs w:val="24"/>
            <w:lang w:val="uk-UA" w:eastAsia="uk-UA"/>
            <w14:ligatures w14:val="standardContextual"/>
          </w:rPr>
          <w:tab/>
        </w:r>
        <w:r w:rsidRPr="00D155EE">
          <w:rPr>
            <w:rStyle w:val="a6"/>
            <w:noProof/>
            <w:lang w:val="uk-UA"/>
          </w:rPr>
          <w:t>Загальні принципи виключення фінансової діяльності</w:t>
        </w:r>
        <w:r>
          <w:rPr>
            <w:noProof/>
            <w:webHidden/>
          </w:rPr>
          <w:tab/>
        </w:r>
        <w:r>
          <w:rPr>
            <w:noProof/>
            <w:webHidden/>
          </w:rPr>
          <w:fldChar w:fldCharType="begin"/>
        </w:r>
        <w:r>
          <w:rPr>
            <w:noProof/>
            <w:webHidden/>
          </w:rPr>
          <w:instrText xml:space="preserve"> PAGEREF _Toc169180537 \h </w:instrText>
        </w:r>
        <w:r>
          <w:rPr>
            <w:noProof/>
            <w:webHidden/>
          </w:rPr>
        </w:r>
        <w:r>
          <w:rPr>
            <w:noProof/>
            <w:webHidden/>
          </w:rPr>
          <w:fldChar w:fldCharType="separate"/>
        </w:r>
        <w:r>
          <w:rPr>
            <w:noProof/>
            <w:webHidden/>
          </w:rPr>
          <w:t>24</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8" w:history="1">
        <w:r w:rsidRPr="00D155EE">
          <w:rPr>
            <w:rStyle w:val="a6"/>
            <w:noProof/>
            <w:lang w:val="uk-UA"/>
          </w:rPr>
          <w:t>4.4.2</w:t>
        </w:r>
        <w:r>
          <w:rPr>
            <w:rFonts w:asciiTheme="minorHAnsi" w:hAnsiTheme="minorHAnsi"/>
            <w:noProof/>
            <w:kern w:val="2"/>
            <w:szCs w:val="24"/>
            <w:lang w:val="uk-UA" w:eastAsia="uk-UA"/>
            <w14:ligatures w14:val="standardContextual"/>
          </w:rPr>
          <w:tab/>
        </w:r>
        <w:r w:rsidRPr="00D155EE">
          <w:rPr>
            <w:rStyle w:val="a6"/>
            <w:noProof/>
            <w:lang w:val="uk-UA"/>
          </w:rPr>
          <w:t>Конкретні критерії виключення та обмеження фінансової діяльності</w:t>
        </w:r>
        <w:r>
          <w:rPr>
            <w:noProof/>
            <w:webHidden/>
          </w:rPr>
          <w:tab/>
        </w:r>
        <w:r>
          <w:rPr>
            <w:noProof/>
            <w:webHidden/>
          </w:rPr>
          <w:fldChar w:fldCharType="begin"/>
        </w:r>
        <w:r>
          <w:rPr>
            <w:noProof/>
            <w:webHidden/>
          </w:rPr>
          <w:instrText xml:space="preserve"> PAGEREF _Toc169180538 \h </w:instrText>
        </w:r>
        <w:r>
          <w:rPr>
            <w:noProof/>
            <w:webHidden/>
          </w:rPr>
        </w:r>
        <w:r>
          <w:rPr>
            <w:noProof/>
            <w:webHidden/>
          </w:rPr>
          <w:fldChar w:fldCharType="separate"/>
        </w:r>
        <w:r>
          <w:rPr>
            <w:noProof/>
            <w:webHidden/>
          </w:rPr>
          <w:t>25</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39" w:history="1">
        <w:r w:rsidRPr="00D155EE">
          <w:rPr>
            <w:rStyle w:val="a6"/>
            <w:noProof/>
            <w:lang w:val="uk-UA"/>
          </w:rPr>
          <w:t>4.4.3</w:t>
        </w:r>
        <w:r>
          <w:rPr>
            <w:rFonts w:asciiTheme="minorHAnsi" w:hAnsiTheme="minorHAnsi"/>
            <w:noProof/>
            <w:kern w:val="2"/>
            <w:szCs w:val="24"/>
            <w:lang w:val="uk-UA" w:eastAsia="uk-UA"/>
            <w14:ligatures w14:val="standardContextual"/>
          </w:rPr>
          <w:tab/>
        </w:r>
        <w:r w:rsidRPr="00D155EE">
          <w:rPr>
            <w:rStyle w:val="a6"/>
            <w:noProof/>
            <w:lang w:val="uk-UA"/>
          </w:rPr>
          <w:t>«Покращений» процес оцінювання</w:t>
        </w:r>
        <w:r>
          <w:rPr>
            <w:noProof/>
            <w:webHidden/>
          </w:rPr>
          <w:tab/>
        </w:r>
        <w:r>
          <w:rPr>
            <w:noProof/>
            <w:webHidden/>
          </w:rPr>
          <w:fldChar w:fldCharType="begin"/>
        </w:r>
        <w:r>
          <w:rPr>
            <w:noProof/>
            <w:webHidden/>
          </w:rPr>
          <w:instrText xml:space="preserve"> PAGEREF _Toc169180539 \h </w:instrText>
        </w:r>
        <w:r>
          <w:rPr>
            <w:noProof/>
            <w:webHidden/>
          </w:rPr>
        </w:r>
        <w:r>
          <w:rPr>
            <w:noProof/>
            <w:webHidden/>
          </w:rPr>
          <w:fldChar w:fldCharType="separate"/>
        </w:r>
        <w:r>
          <w:rPr>
            <w:noProof/>
            <w:webHidden/>
          </w:rPr>
          <w:t>26</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40" w:history="1">
        <w:r w:rsidRPr="00D155EE">
          <w:rPr>
            <w:rStyle w:val="a6"/>
            <w:noProof/>
            <w:lang w:val="uk-UA"/>
          </w:rPr>
          <w:t>4.4.4</w:t>
        </w:r>
        <w:r>
          <w:rPr>
            <w:rFonts w:asciiTheme="minorHAnsi" w:hAnsiTheme="minorHAnsi"/>
            <w:noProof/>
            <w:kern w:val="2"/>
            <w:szCs w:val="24"/>
            <w:lang w:val="uk-UA" w:eastAsia="uk-UA"/>
            <w14:ligatures w14:val="standardContextual"/>
          </w:rPr>
          <w:tab/>
        </w:r>
        <w:r w:rsidRPr="00D155EE">
          <w:rPr>
            <w:rStyle w:val="a6"/>
            <w:noProof/>
            <w:lang w:val="uk-UA"/>
          </w:rPr>
          <w:t>Критерії для визначення стійких кредитних продуктів і кредитних операцій</w:t>
        </w:r>
        <w:r>
          <w:rPr>
            <w:noProof/>
            <w:webHidden/>
          </w:rPr>
          <w:tab/>
        </w:r>
        <w:r>
          <w:rPr>
            <w:noProof/>
            <w:webHidden/>
          </w:rPr>
          <w:fldChar w:fldCharType="begin"/>
        </w:r>
        <w:r>
          <w:rPr>
            <w:noProof/>
            <w:webHidden/>
          </w:rPr>
          <w:instrText xml:space="preserve"> PAGEREF _Toc169180540 \h </w:instrText>
        </w:r>
        <w:r>
          <w:rPr>
            <w:noProof/>
            <w:webHidden/>
          </w:rPr>
        </w:r>
        <w:r>
          <w:rPr>
            <w:noProof/>
            <w:webHidden/>
          </w:rPr>
          <w:fldChar w:fldCharType="separate"/>
        </w:r>
        <w:r>
          <w:rPr>
            <w:noProof/>
            <w:webHidden/>
          </w:rPr>
          <w:t>26</w:t>
        </w:r>
        <w:r>
          <w:rPr>
            <w:noProof/>
            <w:webHidden/>
          </w:rPr>
          <w:fldChar w:fldCharType="end"/>
        </w:r>
      </w:hyperlink>
    </w:p>
    <w:p w:rsidR="00A73721" w:rsidRDefault="00A73721">
      <w:pPr>
        <w:pStyle w:val="31"/>
        <w:rPr>
          <w:rFonts w:asciiTheme="minorHAnsi" w:hAnsiTheme="minorHAnsi"/>
          <w:noProof/>
          <w:kern w:val="2"/>
          <w:szCs w:val="24"/>
          <w:lang w:val="uk-UA" w:eastAsia="uk-UA"/>
          <w14:ligatures w14:val="standardContextual"/>
        </w:rPr>
      </w:pPr>
      <w:hyperlink w:anchor="_Toc169180541" w:history="1">
        <w:r w:rsidRPr="00D155EE">
          <w:rPr>
            <w:rStyle w:val="a6"/>
            <w:noProof/>
            <w:lang w:val="uk-UA"/>
          </w:rPr>
          <w:t>4.4.5</w:t>
        </w:r>
        <w:r>
          <w:rPr>
            <w:rFonts w:asciiTheme="minorHAnsi" w:hAnsiTheme="minorHAnsi"/>
            <w:noProof/>
            <w:kern w:val="2"/>
            <w:szCs w:val="24"/>
            <w:lang w:val="uk-UA" w:eastAsia="uk-UA"/>
            <w14:ligatures w14:val="standardContextual"/>
          </w:rPr>
          <w:tab/>
        </w:r>
        <w:r w:rsidRPr="00D155EE">
          <w:rPr>
            <w:rStyle w:val="a6"/>
            <w:noProof/>
            <w:lang w:val="uk-UA"/>
          </w:rPr>
          <w:t>Процес щодо поводження з екологічними, соціальними, управлінськими ризиками та репутаційним ризиком у кредитних операціях</w:t>
        </w:r>
        <w:r>
          <w:rPr>
            <w:noProof/>
            <w:webHidden/>
          </w:rPr>
          <w:tab/>
        </w:r>
        <w:r>
          <w:rPr>
            <w:noProof/>
            <w:webHidden/>
          </w:rPr>
          <w:fldChar w:fldCharType="begin"/>
        </w:r>
        <w:r>
          <w:rPr>
            <w:noProof/>
            <w:webHidden/>
          </w:rPr>
          <w:instrText xml:space="preserve"> PAGEREF _Toc169180541 \h </w:instrText>
        </w:r>
        <w:r>
          <w:rPr>
            <w:noProof/>
            <w:webHidden/>
          </w:rPr>
        </w:r>
        <w:r>
          <w:rPr>
            <w:noProof/>
            <w:webHidden/>
          </w:rPr>
          <w:fldChar w:fldCharType="separate"/>
        </w:r>
        <w:r>
          <w:rPr>
            <w:noProof/>
            <w:webHidden/>
          </w:rPr>
          <w:t>26</w:t>
        </w:r>
        <w:r>
          <w:rPr>
            <w:noProof/>
            <w:webHidden/>
          </w:rPr>
          <w:fldChar w:fldCharType="end"/>
        </w:r>
      </w:hyperlink>
    </w:p>
    <w:p w:rsidR="00A73721" w:rsidRDefault="00A73721">
      <w:pPr>
        <w:pStyle w:val="11"/>
        <w:rPr>
          <w:rFonts w:asciiTheme="minorHAnsi" w:hAnsiTheme="minorHAnsi"/>
          <w:noProof/>
          <w:kern w:val="2"/>
          <w:szCs w:val="24"/>
          <w:lang w:val="uk-UA" w:eastAsia="uk-UA"/>
          <w14:ligatures w14:val="standardContextual"/>
        </w:rPr>
      </w:pPr>
      <w:hyperlink w:anchor="_Toc169180542" w:history="1">
        <w:r w:rsidRPr="00D155EE">
          <w:rPr>
            <w:rStyle w:val="a6"/>
            <w:noProof/>
            <w:lang w:val="en-GB"/>
          </w:rPr>
          <w:t>5</w:t>
        </w:r>
        <w:r>
          <w:rPr>
            <w:rFonts w:asciiTheme="minorHAnsi" w:hAnsiTheme="minorHAnsi"/>
            <w:noProof/>
            <w:kern w:val="2"/>
            <w:szCs w:val="24"/>
            <w:lang w:val="uk-UA" w:eastAsia="uk-UA"/>
            <w14:ligatures w14:val="standardContextual"/>
          </w:rPr>
          <w:tab/>
        </w:r>
        <w:r w:rsidRPr="00D155EE">
          <w:rPr>
            <w:rStyle w:val="a6"/>
            <w:noProof/>
            <w:lang w:val="uk-UA"/>
          </w:rPr>
          <w:t xml:space="preserve">МАКРОПРОЦЕС УПРАВЛІННЯ РИЗИКАМИ </w:t>
        </w:r>
        <w:r w:rsidRPr="00D155EE">
          <w:rPr>
            <w:rStyle w:val="a6"/>
            <w:noProof/>
            <w:lang w:val="en-GB"/>
          </w:rPr>
          <w:t>ESG</w:t>
        </w:r>
        <w:r>
          <w:rPr>
            <w:noProof/>
            <w:webHidden/>
          </w:rPr>
          <w:tab/>
        </w:r>
        <w:r>
          <w:rPr>
            <w:noProof/>
            <w:webHidden/>
          </w:rPr>
          <w:fldChar w:fldCharType="begin"/>
        </w:r>
        <w:r>
          <w:rPr>
            <w:noProof/>
            <w:webHidden/>
          </w:rPr>
          <w:instrText xml:space="preserve"> PAGEREF _Toc169180542 \h </w:instrText>
        </w:r>
        <w:r>
          <w:rPr>
            <w:noProof/>
            <w:webHidden/>
          </w:rPr>
        </w:r>
        <w:r>
          <w:rPr>
            <w:noProof/>
            <w:webHidden/>
          </w:rPr>
          <w:fldChar w:fldCharType="separate"/>
        </w:r>
        <w:r>
          <w:rPr>
            <w:noProof/>
            <w:webHidden/>
          </w:rPr>
          <w:t>29</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43" w:history="1">
        <w:r w:rsidRPr="00D155EE">
          <w:rPr>
            <w:rStyle w:val="a6"/>
            <w:noProof/>
            <w:lang w:val="en-GB"/>
          </w:rPr>
          <w:t>5.1</w:t>
        </w:r>
        <w:r>
          <w:rPr>
            <w:rFonts w:asciiTheme="minorHAnsi" w:hAnsiTheme="minorHAnsi"/>
            <w:noProof/>
            <w:kern w:val="2"/>
            <w:szCs w:val="24"/>
            <w:lang w:val="uk-UA" w:eastAsia="uk-UA"/>
            <w14:ligatures w14:val="standardContextual"/>
          </w:rPr>
          <w:tab/>
        </w:r>
        <w:r w:rsidRPr="00D155EE">
          <w:rPr>
            <w:rStyle w:val="a6"/>
            <w:noProof/>
            <w:lang w:val="uk-UA"/>
          </w:rPr>
          <w:t>Визначення</w:t>
        </w:r>
        <w:r>
          <w:rPr>
            <w:noProof/>
            <w:webHidden/>
          </w:rPr>
          <w:tab/>
        </w:r>
        <w:r>
          <w:rPr>
            <w:noProof/>
            <w:webHidden/>
          </w:rPr>
          <w:fldChar w:fldCharType="begin"/>
        </w:r>
        <w:r>
          <w:rPr>
            <w:noProof/>
            <w:webHidden/>
          </w:rPr>
          <w:instrText xml:space="preserve"> PAGEREF _Toc169180543 \h </w:instrText>
        </w:r>
        <w:r>
          <w:rPr>
            <w:noProof/>
            <w:webHidden/>
          </w:rPr>
        </w:r>
        <w:r>
          <w:rPr>
            <w:noProof/>
            <w:webHidden/>
          </w:rPr>
          <w:fldChar w:fldCharType="separate"/>
        </w:r>
        <w:r>
          <w:rPr>
            <w:noProof/>
            <w:webHidden/>
          </w:rPr>
          <w:t>29</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44" w:history="1">
        <w:r w:rsidRPr="00D155EE">
          <w:rPr>
            <w:rStyle w:val="a6"/>
            <w:noProof/>
            <w:lang w:val="uk-UA"/>
          </w:rPr>
          <w:t>5.2</w:t>
        </w:r>
        <w:r>
          <w:rPr>
            <w:rFonts w:asciiTheme="minorHAnsi" w:hAnsiTheme="minorHAnsi"/>
            <w:noProof/>
            <w:kern w:val="2"/>
            <w:szCs w:val="24"/>
            <w:lang w:val="uk-UA" w:eastAsia="uk-UA"/>
            <w14:ligatures w14:val="standardContextual"/>
          </w:rPr>
          <w:tab/>
        </w:r>
        <w:r w:rsidRPr="00D155EE">
          <w:rPr>
            <w:rStyle w:val="a6"/>
            <w:noProof/>
            <w:lang w:val="uk-UA"/>
          </w:rPr>
          <w:t>Вимірювання</w:t>
        </w:r>
        <w:r>
          <w:rPr>
            <w:noProof/>
            <w:webHidden/>
          </w:rPr>
          <w:tab/>
        </w:r>
        <w:r>
          <w:rPr>
            <w:noProof/>
            <w:webHidden/>
          </w:rPr>
          <w:fldChar w:fldCharType="begin"/>
        </w:r>
        <w:r>
          <w:rPr>
            <w:noProof/>
            <w:webHidden/>
          </w:rPr>
          <w:instrText xml:space="preserve"> PAGEREF _Toc169180544 \h </w:instrText>
        </w:r>
        <w:r>
          <w:rPr>
            <w:noProof/>
            <w:webHidden/>
          </w:rPr>
        </w:r>
        <w:r>
          <w:rPr>
            <w:noProof/>
            <w:webHidden/>
          </w:rPr>
          <w:fldChar w:fldCharType="separate"/>
        </w:r>
        <w:r>
          <w:rPr>
            <w:noProof/>
            <w:webHidden/>
          </w:rPr>
          <w:t>30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45" w:history="1">
        <w:r w:rsidRPr="00D155EE">
          <w:rPr>
            <w:rStyle w:val="a6"/>
            <w:noProof/>
            <w:lang w:val="uk-UA"/>
          </w:rPr>
          <w:t>5.3</w:t>
        </w:r>
        <w:r>
          <w:rPr>
            <w:rFonts w:asciiTheme="minorHAnsi" w:hAnsiTheme="minorHAnsi"/>
            <w:noProof/>
            <w:kern w:val="2"/>
            <w:szCs w:val="24"/>
            <w:lang w:val="uk-UA" w:eastAsia="uk-UA"/>
            <w14:ligatures w14:val="standardContextual"/>
          </w:rPr>
          <w:tab/>
        </w:r>
        <w:r w:rsidRPr="00D155EE">
          <w:rPr>
            <w:rStyle w:val="a6"/>
            <w:noProof/>
            <w:lang w:val="uk-UA"/>
          </w:rPr>
          <w:t>Моніторинг та контроль</w:t>
        </w:r>
        <w:r>
          <w:rPr>
            <w:noProof/>
            <w:webHidden/>
          </w:rPr>
          <w:tab/>
        </w:r>
        <w:r>
          <w:rPr>
            <w:noProof/>
            <w:webHidden/>
          </w:rPr>
          <w:fldChar w:fldCharType="begin"/>
        </w:r>
        <w:r>
          <w:rPr>
            <w:noProof/>
            <w:webHidden/>
          </w:rPr>
          <w:instrText xml:space="preserve"> PAGEREF _Toc169180545 \h </w:instrText>
        </w:r>
        <w:r>
          <w:rPr>
            <w:noProof/>
            <w:webHidden/>
          </w:rPr>
        </w:r>
        <w:r>
          <w:rPr>
            <w:noProof/>
            <w:webHidden/>
          </w:rPr>
          <w:fldChar w:fldCharType="separate"/>
        </w:r>
        <w:r>
          <w:rPr>
            <w:noProof/>
            <w:webHidden/>
          </w:rPr>
          <w:t>30</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46" w:history="1">
        <w:r w:rsidRPr="00D155EE">
          <w:rPr>
            <w:rStyle w:val="a6"/>
            <w:noProof/>
            <w:lang w:val="uk-UA"/>
          </w:rPr>
          <w:t>5.4</w:t>
        </w:r>
        <w:r>
          <w:rPr>
            <w:rFonts w:asciiTheme="minorHAnsi" w:hAnsiTheme="minorHAnsi"/>
            <w:noProof/>
            <w:kern w:val="2"/>
            <w:szCs w:val="24"/>
            <w:lang w:val="uk-UA" w:eastAsia="uk-UA"/>
            <w14:ligatures w14:val="standardContextual"/>
          </w:rPr>
          <w:tab/>
        </w:r>
        <w:r w:rsidRPr="00D155EE">
          <w:rPr>
            <w:rStyle w:val="a6"/>
            <w:noProof/>
            <w:lang w:val="uk-UA"/>
          </w:rPr>
          <w:t>Звітування</w:t>
        </w:r>
        <w:r>
          <w:rPr>
            <w:noProof/>
            <w:webHidden/>
          </w:rPr>
          <w:tab/>
        </w:r>
        <w:r>
          <w:rPr>
            <w:noProof/>
            <w:webHidden/>
          </w:rPr>
          <w:fldChar w:fldCharType="begin"/>
        </w:r>
        <w:r>
          <w:rPr>
            <w:noProof/>
            <w:webHidden/>
          </w:rPr>
          <w:instrText xml:space="preserve"> PAGEREF _Toc169180546 \h </w:instrText>
        </w:r>
        <w:r>
          <w:rPr>
            <w:noProof/>
            <w:webHidden/>
          </w:rPr>
        </w:r>
        <w:r>
          <w:rPr>
            <w:noProof/>
            <w:webHidden/>
          </w:rPr>
          <w:fldChar w:fldCharType="separate"/>
        </w:r>
        <w:r>
          <w:rPr>
            <w:noProof/>
            <w:webHidden/>
          </w:rPr>
          <w:t>31</w:t>
        </w:r>
        <w:r>
          <w:rPr>
            <w:noProof/>
            <w:webHidden/>
          </w:rPr>
          <w:fldChar w:fldCharType="end"/>
        </w:r>
      </w:hyperlink>
    </w:p>
    <w:p w:rsidR="00A73721" w:rsidRDefault="00A73721">
      <w:pPr>
        <w:pStyle w:val="22"/>
        <w:rPr>
          <w:rFonts w:asciiTheme="minorHAnsi" w:hAnsiTheme="minorHAnsi"/>
          <w:noProof/>
          <w:kern w:val="2"/>
          <w:szCs w:val="24"/>
          <w:lang w:val="uk-UA" w:eastAsia="uk-UA"/>
          <w14:ligatures w14:val="standardContextual"/>
        </w:rPr>
      </w:pPr>
      <w:hyperlink w:anchor="_Toc169180547" w:history="1">
        <w:r w:rsidRPr="00D155EE">
          <w:rPr>
            <w:rStyle w:val="a6"/>
            <w:noProof/>
            <w:lang w:val="uk-UA"/>
          </w:rPr>
          <w:t>5.5</w:t>
        </w:r>
        <w:r>
          <w:rPr>
            <w:rFonts w:asciiTheme="minorHAnsi" w:hAnsiTheme="minorHAnsi"/>
            <w:noProof/>
            <w:kern w:val="2"/>
            <w:szCs w:val="24"/>
            <w:lang w:val="uk-UA" w:eastAsia="uk-UA"/>
            <w14:ligatures w14:val="standardContextual"/>
          </w:rPr>
          <w:tab/>
        </w:r>
        <w:r w:rsidRPr="00D155EE">
          <w:rPr>
            <w:rStyle w:val="a6"/>
            <w:noProof/>
            <w:lang w:val="uk-UA"/>
          </w:rPr>
          <w:t>Управління</w:t>
        </w:r>
        <w:r>
          <w:rPr>
            <w:noProof/>
            <w:webHidden/>
          </w:rPr>
          <w:tab/>
        </w:r>
        <w:r>
          <w:rPr>
            <w:noProof/>
            <w:webHidden/>
          </w:rPr>
          <w:fldChar w:fldCharType="begin"/>
        </w:r>
        <w:r>
          <w:rPr>
            <w:noProof/>
            <w:webHidden/>
          </w:rPr>
          <w:instrText xml:space="preserve"> PAGEREF _Toc169180547 \h </w:instrText>
        </w:r>
        <w:r>
          <w:rPr>
            <w:noProof/>
            <w:webHidden/>
          </w:rPr>
        </w:r>
        <w:r>
          <w:rPr>
            <w:noProof/>
            <w:webHidden/>
          </w:rPr>
          <w:fldChar w:fldCharType="separate"/>
        </w:r>
        <w:r>
          <w:rPr>
            <w:noProof/>
            <w:webHidden/>
          </w:rPr>
          <w:t>31</w:t>
        </w:r>
        <w:r>
          <w:rPr>
            <w:noProof/>
            <w:webHidden/>
          </w:rPr>
          <w:fldChar w:fldCharType="end"/>
        </w:r>
      </w:hyperlink>
    </w:p>
    <w:p w:rsidR="00FA4EA8" w:rsidRPr="002D3A7A" w:rsidRDefault="00B9692F" w:rsidP="007D4D4B">
      <w:pPr>
        <w:rPr>
          <w:rFonts w:ascii="Arial" w:hAnsi="Arial" w:cs="Arial"/>
          <w:sz w:val="22"/>
          <w:szCs w:val="22"/>
        </w:rPr>
      </w:pPr>
      <w:r>
        <w:rPr>
          <w:rFonts w:ascii="Arial" w:eastAsiaTheme="minorEastAsia" w:hAnsi="Arial" w:cs="Arial"/>
          <w:b/>
          <w:sz w:val="32"/>
          <w:szCs w:val="22"/>
        </w:rPr>
        <w:fldChar w:fldCharType="end"/>
      </w:r>
    </w:p>
    <w:p w:rsidR="007D4D4B" w:rsidRPr="002D3A7A" w:rsidRDefault="007D4D4B" w:rsidP="007D4D4B">
      <w:pPr>
        <w:rPr>
          <w:rFonts w:ascii="Arial" w:hAnsi="Arial" w:cs="Arial"/>
          <w:sz w:val="22"/>
          <w:szCs w:val="22"/>
        </w:rPr>
      </w:pPr>
    </w:p>
    <w:p w:rsidR="00B63411" w:rsidRDefault="00B63411">
      <w:pPr>
        <w:spacing w:after="200" w:line="276" w:lineRule="auto"/>
        <w:rPr>
          <w:rFonts w:ascii="Arial" w:hAnsi="Arial" w:cs="Arial"/>
        </w:rPr>
      </w:pPr>
      <w:r>
        <w:rPr>
          <w:rFonts w:ascii="Arial" w:hAnsi="Arial" w:cs="Arial"/>
        </w:rPr>
        <w:br w:type="page"/>
      </w:r>
    </w:p>
    <w:p w:rsidR="00615993" w:rsidRPr="007B1ED1" w:rsidRDefault="005075AA" w:rsidP="009A6C6A">
      <w:pPr>
        <w:pStyle w:val="1"/>
        <w:numPr>
          <w:ilvl w:val="0"/>
          <w:numId w:val="1"/>
        </w:numPr>
        <w:tabs>
          <w:tab w:val="clear" w:pos="360"/>
          <w:tab w:val="num" w:pos="432"/>
        </w:tabs>
        <w:spacing w:before="0" w:after="0"/>
        <w:ind w:left="432" w:hanging="432"/>
        <w:rPr>
          <w:lang w:val="en-US"/>
        </w:rPr>
      </w:pPr>
      <w:bookmarkStart w:id="3" w:name="_Toc169180504"/>
      <w:bookmarkStart w:id="4" w:name="_Toc466459145"/>
      <w:r w:rsidRPr="009A6C6A">
        <w:rPr>
          <w:lang w:val="en-US"/>
        </w:rPr>
        <w:t>ВСТУП</w:t>
      </w:r>
      <w:bookmarkEnd w:id="3"/>
      <w:r w:rsidR="00615993" w:rsidRPr="007B1ED1">
        <w:rPr>
          <w:lang w:val="en-US"/>
        </w:rPr>
        <w:t xml:space="preserve"> </w:t>
      </w:r>
      <w:bookmarkEnd w:id="4"/>
    </w:p>
    <w:p w:rsidR="00615993" w:rsidRPr="007B1ED1" w:rsidRDefault="00615993" w:rsidP="00615993">
      <w:pPr>
        <w:jc w:val="both"/>
        <w:rPr>
          <w:rFonts w:ascii="Arial" w:hAnsi="Arial" w:cs="Arial"/>
          <w:color w:val="000000"/>
          <w:sz w:val="22"/>
          <w:szCs w:val="22"/>
          <w:lang w:val="en-US"/>
        </w:rPr>
      </w:pPr>
    </w:p>
    <w:p w:rsidR="00190489" w:rsidRPr="001460EF" w:rsidRDefault="00190489" w:rsidP="00190489">
      <w:pPr>
        <w:jc w:val="both"/>
        <w:rPr>
          <w:rFonts w:ascii="Arial" w:hAnsi="Arial" w:cs="Arial"/>
          <w:sz w:val="22"/>
          <w:szCs w:val="22"/>
          <w:lang w:val="en-GB"/>
        </w:rPr>
      </w:pPr>
      <w:r w:rsidRPr="00FC158D">
        <w:rPr>
          <w:rFonts w:ascii="Arial" w:hAnsi="Arial" w:cs="Arial"/>
          <w:sz w:val="22"/>
          <w:szCs w:val="22"/>
          <w:lang w:val="uk-UA"/>
        </w:rPr>
        <w:t>Керівні принципи з управління екологічними, соціальними та управлінськими ризиками (ESG ризиками)</w:t>
      </w:r>
      <w:r w:rsidRPr="00FC158D">
        <w:rPr>
          <w:rFonts w:ascii="Arial" w:hAnsi="Arial" w:cs="Arial"/>
          <w:sz w:val="22"/>
          <w:szCs w:val="22"/>
          <w:lang w:val="en-GB"/>
        </w:rPr>
        <w:t xml:space="preserve"> АТ "ПРАВЕКС БАНК" </w:t>
      </w:r>
      <w:r>
        <w:rPr>
          <w:rFonts w:ascii="Arial" w:hAnsi="Arial" w:cs="Arial"/>
          <w:sz w:val="22"/>
          <w:szCs w:val="22"/>
          <w:lang w:val="uk-UA"/>
        </w:rPr>
        <w:t xml:space="preserve">розроблено відповідно до документу банківської Групи </w:t>
      </w:r>
      <w:proofErr w:type="spellStart"/>
      <w:r>
        <w:rPr>
          <w:rFonts w:ascii="Arial" w:hAnsi="Arial" w:cs="Arial"/>
          <w:sz w:val="22"/>
          <w:szCs w:val="22"/>
          <w:lang w:val="uk-UA"/>
        </w:rPr>
        <w:t>Інтеза</w:t>
      </w:r>
      <w:proofErr w:type="spellEnd"/>
      <w:r>
        <w:rPr>
          <w:rFonts w:ascii="Arial" w:hAnsi="Arial" w:cs="Arial"/>
          <w:sz w:val="22"/>
          <w:szCs w:val="22"/>
          <w:lang w:val="uk-UA"/>
        </w:rPr>
        <w:t xml:space="preserve"> </w:t>
      </w:r>
      <w:proofErr w:type="spellStart"/>
      <w:r>
        <w:rPr>
          <w:rFonts w:ascii="Arial" w:hAnsi="Arial" w:cs="Arial"/>
          <w:sz w:val="22"/>
          <w:szCs w:val="22"/>
          <w:lang w:val="uk-UA"/>
        </w:rPr>
        <w:t>Санпаоло</w:t>
      </w:r>
      <w:proofErr w:type="spellEnd"/>
      <w:r>
        <w:rPr>
          <w:rFonts w:ascii="Arial" w:hAnsi="Arial" w:cs="Arial"/>
          <w:sz w:val="22"/>
          <w:szCs w:val="22"/>
          <w:lang w:val="uk-UA"/>
        </w:rPr>
        <w:t xml:space="preserve"> </w:t>
      </w:r>
      <w:r w:rsidRPr="001460EF">
        <w:rPr>
          <w:rFonts w:ascii="Arial" w:hAnsi="Arial" w:cs="Arial"/>
          <w:sz w:val="22"/>
          <w:szCs w:val="22"/>
          <w:lang w:val="en-GB"/>
        </w:rPr>
        <w:t>(</w:t>
      </w:r>
      <w:r>
        <w:rPr>
          <w:rFonts w:ascii="Arial" w:hAnsi="Arial" w:cs="Arial"/>
          <w:sz w:val="22"/>
          <w:szCs w:val="22"/>
          <w:lang w:val="uk-UA"/>
        </w:rPr>
        <w:t>далі</w:t>
      </w:r>
      <w:r w:rsidRPr="001460EF">
        <w:rPr>
          <w:rFonts w:ascii="Arial" w:hAnsi="Arial" w:cs="Arial"/>
          <w:sz w:val="22"/>
          <w:szCs w:val="22"/>
          <w:lang w:val="en-GB"/>
        </w:rPr>
        <w:t xml:space="preserve"> – </w:t>
      </w:r>
      <w:r>
        <w:rPr>
          <w:rFonts w:ascii="Arial" w:hAnsi="Arial" w:cs="Arial"/>
          <w:sz w:val="22"/>
          <w:szCs w:val="22"/>
          <w:lang w:val="uk-UA"/>
        </w:rPr>
        <w:t>Материнська компанія або Група</w:t>
      </w:r>
      <w:r w:rsidRPr="001460EF">
        <w:rPr>
          <w:rFonts w:ascii="Arial" w:hAnsi="Arial" w:cs="Arial"/>
          <w:sz w:val="22"/>
          <w:szCs w:val="22"/>
          <w:lang w:val="en-GB"/>
        </w:rPr>
        <w:t xml:space="preserve">) </w:t>
      </w:r>
      <w:r>
        <w:rPr>
          <w:rFonts w:ascii="Arial" w:hAnsi="Arial" w:cs="Arial"/>
          <w:sz w:val="22"/>
          <w:szCs w:val="22"/>
          <w:lang w:val="uk-UA"/>
        </w:rPr>
        <w:t>«</w:t>
      </w:r>
      <w:r w:rsidRPr="00FC158D">
        <w:rPr>
          <w:rFonts w:ascii="Arial" w:hAnsi="Arial" w:cs="Arial"/>
          <w:sz w:val="22"/>
          <w:szCs w:val="22"/>
          <w:lang w:val="uk-UA"/>
        </w:rPr>
        <w:t>Керівні принципи Групи щодо управління ризиками навколишнього середовища, соціальних питань та внутрішньо корпоративних відносин (ризики ESG)</w:t>
      </w:r>
      <w:r>
        <w:rPr>
          <w:rFonts w:ascii="Arial" w:hAnsi="Arial" w:cs="Arial"/>
          <w:sz w:val="22"/>
          <w:szCs w:val="22"/>
          <w:lang w:val="uk-UA"/>
        </w:rPr>
        <w:t>»</w:t>
      </w:r>
      <w:r w:rsidRPr="001460EF">
        <w:rPr>
          <w:rFonts w:ascii="Arial" w:hAnsi="Arial" w:cs="Arial"/>
          <w:sz w:val="22"/>
          <w:szCs w:val="22"/>
          <w:lang w:val="en-GB"/>
        </w:rPr>
        <w:t>.</w:t>
      </w:r>
    </w:p>
    <w:p w:rsidR="00190489" w:rsidRPr="001460EF" w:rsidRDefault="00190489" w:rsidP="00190489">
      <w:pPr>
        <w:jc w:val="both"/>
        <w:rPr>
          <w:rFonts w:ascii="Arial" w:hAnsi="Arial" w:cs="Arial"/>
          <w:sz w:val="22"/>
          <w:szCs w:val="22"/>
          <w:lang w:val="en-GB"/>
        </w:rPr>
      </w:pPr>
    </w:p>
    <w:p w:rsidR="00190489" w:rsidRDefault="00190489" w:rsidP="00190489">
      <w:pPr>
        <w:jc w:val="both"/>
        <w:rPr>
          <w:rFonts w:ascii="Arial" w:hAnsi="Arial" w:cs="Arial"/>
          <w:sz w:val="22"/>
          <w:szCs w:val="22"/>
          <w:lang w:val="uk-UA"/>
        </w:rPr>
      </w:pPr>
      <w:r w:rsidRPr="00FC158D">
        <w:rPr>
          <w:rFonts w:ascii="Arial" w:hAnsi="Arial" w:cs="Arial"/>
          <w:sz w:val="22"/>
          <w:szCs w:val="22"/>
          <w:lang w:val="uk-UA"/>
        </w:rPr>
        <w:t>Цей документ визначає Керівні принципи з управління екологічними, соціальними та управлінськими ризиками (ESG ризиками)</w:t>
      </w:r>
      <w:r w:rsidRPr="00FC158D">
        <w:rPr>
          <w:rFonts w:ascii="Arial" w:hAnsi="Arial" w:cs="Arial"/>
          <w:sz w:val="22"/>
          <w:szCs w:val="22"/>
          <w:lang w:val="en-GB"/>
        </w:rPr>
        <w:t xml:space="preserve"> </w:t>
      </w:r>
      <w:r>
        <w:rPr>
          <w:rFonts w:ascii="Arial" w:hAnsi="Arial" w:cs="Arial"/>
          <w:sz w:val="22"/>
          <w:szCs w:val="22"/>
          <w:lang w:val="uk-UA"/>
        </w:rPr>
        <w:t>(далі – Керівні принципи</w:t>
      </w:r>
      <w:r w:rsidRPr="00FC158D">
        <w:rPr>
          <w:rFonts w:ascii="Arial" w:hAnsi="Arial" w:cs="Arial"/>
          <w:sz w:val="22"/>
          <w:szCs w:val="22"/>
          <w:lang w:val="uk-UA"/>
        </w:rPr>
        <w:t xml:space="preserve">) для АТ "ПРАВЕКС БАНК" (далі – Банк) </w:t>
      </w:r>
      <w:r>
        <w:rPr>
          <w:rFonts w:ascii="Arial" w:hAnsi="Arial" w:cs="Arial"/>
          <w:sz w:val="22"/>
          <w:szCs w:val="22"/>
          <w:lang w:val="uk-UA"/>
        </w:rPr>
        <w:t>я</w:t>
      </w:r>
      <w:r w:rsidRPr="00217A8F">
        <w:rPr>
          <w:rFonts w:ascii="Arial" w:hAnsi="Arial" w:cs="Arial"/>
          <w:sz w:val="22"/>
          <w:szCs w:val="22"/>
          <w:lang w:val="uk-UA"/>
        </w:rPr>
        <w:t xml:space="preserve">к частину ширшої </w:t>
      </w:r>
      <w:r>
        <w:rPr>
          <w:rFonts w:ascii="Arial" w:hAnsi="Arial" w:cs="Arial"/>
          <w:sz w:val="22"/>
          <w:szCs w:val="22"/>
          <w:lang w:val="uk-UA"/>
        </w:rPr>
        <w:t>структури</w:t>
      </w:r>
      <w:r w:rsidRPr="00217A8F">
        <w:rPr>
          <w:rFonts w:ascii="Arial" w:hAnsi="Arial" w:cs="Arial"/>
          <w:sz w:val="22"/>
          <w:szCs w:val="22"/>
          <w:lang w:val="uk-UA"/>
        </w:rPr>
        <w:t xml:space="preserve"> правил щодо системи внутрішнього контролю та управління ризиками, що регулюється поточною версією «Положення про комплексну систему внутрішнього контролю АТ «ПРАВЕКС БАНК»», і його метою є надання Керівних принципів </w:t>
      </w:r>
      <w:r>
        <w:rPr>
          <w:rFonts w:ascii="Arial" w:hAnsi="Arial" w:cs="Arial"/>
          <w:sz w:val="22"/>
          <w:szCs w:val="22"/>
          <w:lang w:val="uk-UA"/>
        </w:rPr>
        <w:t xml:space="preserve">для </w:t>
      </w:r>
      <w:r w:rsidRPr="00217A8F">
        <w:rPr>
          <w:rFonts w:ascii="Arial" w:hAnsi="Arial" w:cs="Arial"/>
          <w:sz w:val="22"/>
          <w:szCs w:val="22"/>
          <w:lang w:val="uk-UA"/>
        </w:rPr>
        <w:t>управління екологічними, соціальн</w:t>
      </w:r>
      <w:r>
        <w:rPr>
          <w:rFonts w:ascii="Arial" w:hAnsi="Arial" w:cs="Arial"/>
          <w:sz w:val="22"/>
          <w:szCs w:val="22"/>
          <w:lang w:val="uk-UA"/>
        </w:rPr>
        <w:t>ими</w:t>
      </w:r>
      <w:r w:rsidRPr="00217A8F">
        <w:rPr>
          <w:rFonts w:ascii="Arial" w:hAnsi="Arial" w:cs="Arial"/>
          <w:sz w:val="22"/>
          <w:szCs w:val="22"/>
          <w:lang w:val="uk-UA"/>
        </w:rPr>
        <w:t xml:space="preserve"> та управлінськ</w:t>
      </w:r>
      <w:r>
        <w:rPr>
          <w:rFonts w:ascii="Arial" w:hAnsi="Arial" w:cs="Arial"/>
          <w:sz w:val="22"/>
          <w:szCs w:val="22"/>
          <w:lang w:val="uk-UA"/>
        </w:rPr>
        <w:t>ими</w:t>
      </w:r>
      <w:r w:rsidRPr="00217A8F">
        <w:rPr>
          <w:rFonts w:ascii="Arial" w:hAnsi="Arial" w:cs="Arial"/>
          <w:sz w:val="22"/>
          <w:szCs w:val="22"/>
          <w:lang w:val="uk-UA"/>
        </w:rPr>
        <w:t xml:space="preserve"> ризик</w:t>
      </w:r>
      <w:r>
        <w:rPr>
          <w:rFonts w:ascii="Arial" w:hAnsi="Arial" w:cs="Arial"/>
          <w:sz w:val="22"/>
          <w:szCs w:val="22"/>
          <w:lang w:val="uk-UA"/>
        </w:rPr>
        <w:t>ами</w:t>
      </w:r>
      <w:r w:rsidRPr="00217A8F">
        <w:rPr>
          <w:rFonts w:ascii="Arial" w:hAnsi="Arial" w:cs="Arial"/>
          <w:sz w:val="22"/>
          <w:szCs w:val="22"/>
          <w:lang w:val="uk-UA"/>
        </w:rPr>
        <w:t>, відом</w:t>
      </w:r>
      <w:r>
        <w:rPr>
          <w:rFonts w:ascii="Arial" w:hAnsi="Arial" w:cs="Arial"/>
          <w:sz w:val="22"/>
          <w:szCs w:val="22"/>
          <w:lang w:val="uk-UA"/>
        </w:rPr>
        <w:t>ими</w:t>
      </w:r>
      <w:r w:rsidRPr="00217A8F">
        <w:rPr>
          <w:rFonts w:ascii="Arial" w:hAnsi="Arial" w:cs="Arial"/>
          <w:sz w:val="22"/>
          <w:szCs w:val="22"/>
          <w:lang w:val="uk-UA"/>
        </w:rPr>
        <w:t xml:space="preserve"> як </w:t>
      </w:r>
      <w:r w:rsidRPr="00217A8F">
        <w:rPr>
          <w:rFonts w:ascii="Arial" w:hAnsi="Arial" w:cs="Arial"/>
          <w:b/>
          <w:bCs/>
          <w:sz w:val="22"/>
          <w:szCs w:val="22"/>
          <w:lang w:val="uk-UA"/>
        </w:rPr>
        <w:t xml:space="preserve">ризики </w:t>
      </w:r>
      <w:r>
        <w:rPr>
          <w:rFonts w:ascii="Arial" w:hAnsi="Arial" w:cs="Arial"/>
          <w:b/>
          <w:bCs/>
          <w:sz w:val="22"/>
          <w:szCs w:val="22"/>
          <w:lang w:val="uk-UA"/>
        </w:rPr>
        <w:t>«</w:t>
      </w:r>
      <w:r w:rsidRPr="00217A8F">
        <w:rPr>
          <w:rFonts w:ascii="Arial" w:hAnsi="Arial" w:cs="Arial"/>
          <w:b/>
          <w:bCs/>
          <w:sz w:val="22"/>
          <w:szCs w:val="22"/>
          <w:lang w:val="uk-UA"/>
        </w:rPr>
        <w:t>ESG</w:t>
      </w:r>
      <w:r>
        <w:rPr>
          <w:rFonts w:ascii="Arial" w:hAnsi="Arial" w:cs="Arial"/>
          <w:b/>
          <w:bCs/>
          <w:sz w:val="22"/>
          <w:szCs w:val="22"/>
          <w:lang w:val="uk-UA"/>
        </w:rPr>
        <w:t>»</w:t>
      </w:r>
      <w:r w:rsidRPr="00217A8F">
        <w:rPr>
          <w:rFonts w:ascii="Arial" w:hAnsi="Arial" w:cs="Arial"/>
          <w:sz w:val="22"/>
          <w:szCs w:val="22"/>
          <w:lang w:val="uk-UA"/>
        </w:rPr>
        <w:t xml:space="preserve">, </w:t>
      </w:r>
      <w:r>
        <w:rPr>
          <w:rFonts w:ascii="Arial" w:hAnsi="Arial" w:cs="Arial"/>
          <w:sz w:val="22"/>
          <w:szCs w:val="22"/>
          <w:lang w:val="uk-UA"/>
        </w:rPr>
        <w:t xml:space="preserve">на </w:t>
      </w:r>
      <w:r w:rsidRPr="00217A8F">
        <w:rPr>
          <w:rFonts w:ascii="Arial" w:hAnsi="Arial" w:cs="Arial"/>
          <w:sz w:val="22"/>
          <w:szCs w:val="22"/>
          <w:lang w:val="uk-UA"/>
        </w:rPr>
        <w:t>як</w:t>
      </w:r>
      <w:r>
        <w:rPr>
          <w:rFonts w:ascii="Arial" w:hAnsi="Arial" w:cs="Arial"/>
          <w:sz w:val="22"/>
          <w:szCs w:val="22"/>
          <w:lang w:val="uk-UA"/>
        </w:rPr>
        <w:t>і</w:t>
      </w:r>
      <w:r w:rsidRPr="00217A8F">
        <w:rPr>
          <w:rFonts w:ascii="Arial" w:hAnsi="Arial" w:cs="Arial"/>
          <w:sz w:val="22"/>
          <w:szCs w:val="22"/>
          <w:lang w:val="uk-UA"/>
        </w:rPr>
        <w:t xml:space="preserve"> наражається Банк, встановлюючи базові принципи, визначаючи ролі та відповідальність </w:t>
      </w:r>
      <w:r>
        <w:rPr>
          <w:rFonts w:ascii="Arial" w:hAnsi="Arial" w:cs="Arial"/>
          <w:sz w:val="22"/>
          <w:szCs w:val="22"/>
          <w:lang w:val="uk-UA"/>
        </w:rPr>
        <w:t>к</w:t>
      </w:r>
      <w:r w:rsidRPr="00217A8F">
        <w:rPr>
          <w:rFonts w:ascii="Arial" w:hAnsi="Arial" w:cs="Arial"/>
          <w:sz w:val="22"/>
          <w:szCs w:val="22"/>
          <w:lang w:val="uk-UA"/>
        </w:rPr>
        <w:t xml:space="preserve">орпоративних органів і основні </w:t>
      </w:r>
      <w:r>
        <w:rPr>
          <w:rFonts w:ascii="Arial" w:hAnsi="Arial" w:cs="Arial"/>
          <w:sz w:val="22"/>
          <w:szCs w:val="22"/>
          <w:lang w:val="uk-UA"/>
        </w:rPr>
        <w:t>к</w:t>
      </w:r>
      <w:r w:rsidRPr="00217A8F">
        <w:rPr>
          <w:rFonts w:ascii="Arial" w:hAnsi="Arial" w:cs="Arial"/>
          <w:sz w:val="22"/>
          <w:szCs w:val="22"/>
          <w:lang w:val="uk-UA"/>
        </w:rPr>
        <w:t xml:space="preserve">орпоративні функції на рівні Банку та Материнської компанії, що залучені </w:t>
      </w:r>
      <w:r>
        <w:rPr>
          <w:rFonts w:ascii="Arial" w:hAnsi="Arial" w:cs="Arial"/>
          <w:sz w:val="22"/>
          <w:szCs w:val="22"/>
          <w:lang w:val="uk-UA"/>
        </w:rPr>
        <w:t>будь-якою мірою</w:t>
      </w:r>
      <w:r w:rsidRPr="00217A8F">
        <w:rPr>
          <w:rFonts w:ascii="Arial" w:hAnsi="Arial" w:cs="Arial"/>
          <w:sz w:val="22"/>
          <w:szCs w:val="22"/>
          <w:lang w:val="uk-UA"/>
        </w:rPr>
        <w:t xml:space="preserve"> до нагляду за такими ризиками, описуючи </w:t>
      </w:r>
      <w:proofErr w:type="spellStart"/>
      <w:r w:rsidRPr="00217A8F">
        <w:rPr>
          <w:rFonts w:ascii="Arial" w:hAnsi="Arial" w:cs="Arial"/>
          <w:sz w:val="22"/>
          <w:szCs w:val="22"/>
          <w:lang w:val="uk-UA"/>
        </w:rPr>
        <w:t>макропроцес</w:t>
      </w:r>
      <w:proofErr w:type="spellEnd"/>
      <w:r w:rsidRPr="00217A8F">
        <w:rPr>
          <w:rFonts w:ascii="Arial" w:hAnsi="Arial" w:cs="Arial"/>
          <w:sz w:val="22"/>
          <w:szCs w:val="22"/>
          <w:lang w:val="uk-UA"/>
        </w:rPr>
        <w:t xml:space="preserve"> для управління такими ризиками та надаючи підтримку </w:t>
      </w:r>
      <w:r>
        <w:rPr>
          <w:rFonts w:ascii="Arial" w:hAnsi="Arial" w:cs="Arial"/>
          <w:sz w:val="22"/>
          <w:szCs w:val="22"/>
          <w:lang w:val="uk-UA"/>
        </w:rPr>
        <w:t>д</w:t>
      </w:r>
      <w:r w:rsidRPr="00217A8F">
        <w:rPr>
          <w:rFonts w:ascii="Arial" w:hAnsi="Arial" w:cs="Arial"/>
          <w:sz w:val="22"/>
          <w:szCs w:val="22"/>
          <w:lang w:val="uk-UA"/>
        </w:rPr>
        <w:t>очірнім компаніям.</w:t>
      </w:r>
    </w:p>
    <w:p w:rsidR="00190489" w:rsidRDefault="00190489" w:rsidP="00190489">
      <w:pPr>
        <w:jc w:val="both"/>
        <w:rPr>
          <w:rFonts w:ascii="Arial" w:hAnsi="Arial" w:cs="Arial"/>
          <w:sz w:val="22"/>
          <w:szCs w:val="22"/>
          <w:lang w:val="uk-UA"/>
        </w:rPr>
      </w:pPr>
    </w:p>
    <w:p w:rsidR="00190489" w:rsidRDefault="00A606A3" w:rsidP="00190489">
      <w:pPr>
        <w:jc w:val="both"/>
        <w:rPr>
          <w:rFonts w:ascii="Arial" w:hAnsi="Arial" w:cs="Arial"/>
          <w:sz w:val="22"/>
          <w:szCs w:val="22"/>
          <w:lang w:val="uk-UA"/>
        </w:rPr>
      </w:pPr>
      <w:r>
        <w:rPr>
          <w:rFonts w:ascii="Arial" w:hAnsi="Arial" w:cs="Arial"/>
          <w:sz w:val="22"/>
          <w:szCs w:val="22"/>
          <w:lang w:val="uk-UA"/>
        </w:rPr>
        <w:t>Керівні принципи</w:t>
      </w:r>
      <w:r w:rsidR="00190489" w:rsidRPr="003B0D05">
        <w:rPr>
          <w:rFonts w:ascii="Arial" w:hAnsi="Arial" w:cs="Arial"/>
          <w:sz w:val="22"/>
          <w:szCs w:val="22"/>
          <w:lang w:val="uk-UA"/>
        </w:rPr>
        <w:t xml:space="preserve"> відповідають підходу сталого економічного розвитку, відповідно до принципів, викладених у чинній редакції Кодексу етики АТ «ПРАВЕКС БАНК» та відповідно до Національного банку України (далі – НБУ)</w:t>
      </w:r>
      <w:r w:rsidR="00190489">
        <w:rPr>
          <w:rFonts w:ascii="Arial" w:hAnsi="Arial" w:cs="Arial"/>
          <w:sz w:val="22"/>
          <w:szCs w:val="22"/>
          <w:lang w:val="uk-UA"/>
        </w:rPr>
        <w:t xml:space="preserve"> </w:t>
      </w:r>
      <w:r w:rsidR="00190489" w:rsidRPr="003B0D05">
        <w:rPr>
          <w:rFonts w:ascii="Arial" w:hAnsi="Arial" w:cs="Arial"/>
          <w:sz w:val="22"/>
          <w:szCs w:val="22"/>
          <w:lang w:val="uk-UA"/>
        </w:rPr>
        <w:t>«Політи</w:t>
      </w:r>
      <w:r w:rsidR="00190489">
        <w:rPr>
          <w:rFonts w:ascii="Arial" w:hAnsi="Arial" w:cs="Arial"/>
          <w:sz w:val="22"/>
          <w:szCs w:val="22"/>
          <w:lang w:val="uk-UA"/>
        </w:rPr>
        <w:t>ці</w:t>
      </w:r>
      <w:r w:rsidR="00190489" w:rsidRPr="003B0D05">
        <w:rPr>
          <w:rFonts w:ascii="Arial" w:hAnsi="Arial" w:cs="Arial"/>
          <w:sz w:val="22"/>
          <w:szCs w:val="22"/>
          <w:lang w:val="uk-UA"/>
        </w:rPr>
        <w:t xml:space="preserve"> </w:t>
      </w:r>
      <w:r w:rsidR="009C7B5A" w:rsidRPr="009C7B5A">
        <w:rPr>
          <w:rFonts w:ascii="Arial" w:hAnsi="Arial" w:cs="Arial"/>
          <w:sz w:val="22"/>
          <w:szCs w:val="22"/>
          <w:lang w:val="uk-UA"/>
        </w:rPr>
        <w:t xml:space="preserve">щодо </w:t>
      </w:r>
      <w:r w:rsidR="00190489" w:rsidRPr="003B0D05">
        <w:rPr>
          <w:rFonts w:ascii="Arial" w:hAnsi="Arial" w:cs="Arial"/>
          <w:sz w:val="22"/>
          <w:szCs w:val="22"/>
          <w:lang w:val="uk-UA"/>
        </w:rPr>
        <w:t xml:space="preserve">розвитку </w:t>
      </w:r>
      <w:r w:rsidR="009C7B5A" w:rsidRPr="009C7B5A">
        <w:rPr>
          <w:rFonts w:ascii="Arial" w:hAnsi="Arial" w:cs="Arial"/>
          <w:sz w:val="22"/>
          <w:szCs w:val="22"/>
          <w:lang w:val="uk-UA"/>
        </w:rPr>
        <w:t>сталого фінансування на період до</w:t>
      </w:r>
      <w:r w:rsidR="00190489" w:rsidRPr="003B0D05">
        <w:rPr>
          <w:rFonts w:ascii="Arial" w:hAnsi="Arial" w:cs="Arial"/>
          <w:sz w:val="22"/>
          <w:szCs w:val="22"/>
          <w:lang w:val="uk-UA"/>
        </w:rPr>
        <w:t xml:space="preserve"> 2025</w:t>
      </w:r>
      <w:r w:rsidR="009C7B5A" w:rsidRPr="009C7B5A">
        <w:rPr>
          <w:rFonts w:ascii="Arial" w:hAnsi="Arial" w:cs="Arial"/>
          <w:sz w:val="22"/>
          <w:szCs w:val="22"/>
          <w:lang w:val="uk-UA"/>
        </w:rPr>
        <w:t xml:space="preserve"> року</w:t>
      </w:r>
      <w:r w:rsidR="00190489" w:rsidRPr="003B0D05">
        <w:rPr>
          <w:rFonts w:ascii="Arial" w:hAnsi="Arial" w:cs="Arial"/>
          <w:sz w:val="22"/>
          <w:szCs w:val="22"/>
          <w:lang w:val="uk-UA"/>
        </w:rPr>
        <w:t>».</w:t>
      </w:r>
    </w:p>
    <w:p w:rsidR="00190489" w:rsidRPr="00E46848" w:rsidRDefault="00190489" w:rsidP="00190489">
      <w:pPr>
        <w:jc w:val="both"/>
        <w:rPr>
          <w:rFonts w:ascii="Arial" w:hAnsi="Arial" w:cs="Arial"/>
          <w:sz w:val="22"/>
          <w:szCs w:val="22"/>
          <w:lang w:val="uk-UA"/>
        </w:rPr>
      </w:pPr>
      <w:r w:rsidRPr="00E46848">
        <w:rPr>
          <w:rFonts w:ascii="Arial" w:hAnsi="Arial" w:cs="Arial"/>
          <w:sz w:val="22"/>
          <w:szCs w:val="22"/>
          <w:lang w:val="uk-UA"/>
        </w:rPr>
        <w:t>З цього приводу в цьому документі зазначено:</w:t>
      </w:r>
    </w:p>
    <w:p w:rsidR="00190489" w:rsidRPr="00981DE2" w:rsidRDefault="00190489" w:rsidP="00F8799E">
      <w:pPr>
        <w:pStyle w:val="af"/>
        <w:numPr>
          <w:ilvl w:val="0"/>
          <w:numId w:val="22"/>
        </w:numPr>
        <w:spacing w:after="0" w:line="240" w:lineRule="auto"/>
        <w:jc w:val="both"/>
        <w:rPr>
          <w:rFonts w:ascii="Arial" w:hAnsi="Arial" w:cs="Arial"/>
          <w:lang w:val="uk-UA"/>
        </w:rPr>
      </w:pPr>
      <w:r w:rsidRPr="00981DE2">
        <w:rPr>
          <w:rFonts w:ascii="Arial" w:hAnsi="Arial" w:cs="Arial"/>
          <w:lang w:val="uk-UA"/>
        </w:rPr>
        <w:t>загальні принципи, що лежать в основі процесу контролю та управління ризиками ESG;</w:t>
      </w:r>
    </w:p>
    <w:p w:rsidR="00190489" w:rsidRPr="00981DE2" w:rsidRDefault="00190489" w:rsidP="00F8799E">
      <w:pPr>
        <w:pStyle w:val="af"/>
        <w:numPr>
          <w:ilvl w:val="0"/>
          <w:numId w:val="22"/>
        </w:numPr>
        <w:spacing w:after="0" w:line="240" w:lineRule="auto"/>
        <w:jc w:val="both"/>
        <w:rPr>
          <w:rFonts w:ascii="Arial" w:hAnsi="Arial" w:cs="Arial"/>
          <w:lang w:val="uk-UA"/>
        </w:rPr>
      </w:pPr>
      <w:r w:rsidRPr="00981DE2">
        <w:rPr>
          <w:rFonts w:ascii="Arial" w:hAnsi="Arial" w:cs="Arial"/>
          <w:lang w:val="uk-UA"/>
        </w:rPr>
        <w:t>завдання та обов'язки учасників;</w:t>
      </w:r>
    </w:p>
    <w:p w:rsidR="00190489" w:rsidRPr="00981DE2" w:rsidRDefault="00190489" w:rsidP="00F8799E">
      <w:pPr>
        <w:pStyle w:val="af"/>
        <w:numPr>
          <w:ilvl w:val="0"/>
          <w:numId w:val="22"/>
        </w:numPr>
        <w:spacing w:after="0" w:line="240" w:lineRule="auto"/>
        <w:jc w:val="both"/>
        <w:rPr>
          <w:rFonts w:ascii="Arial" w:hAnsi="Arial" w:cs="Arial"/>
          <w:lang w:val="uk-UA"/>
        </w:rPr>
      </w:pPr>
      <w:r w:rsidRPr="00981DE2">
        <w:rPr>
          <w:rFonts w:ascii="Arial" w:hAnsi="Arial" w:cs="Arial"/>
          <w:lang w:val="uk-UA"/>
        </w:rPr>
        <w:t>модель управління ризиками ESG;</w:t>
      </w:r>
    </w:p>
    <w:p w:rsidR="00190489" w:rsidRPr="00981DE2" w:rsidRDefault="00190489" w:rsidP="00F8799E">
      <w:pPr>
        <w:pStyle w:val="af"/>
        <w:numPr>
          <w:ilvl w:val="0"/>
          <w:numId w:val="22"/>
        </w:numPr>
        <w:spacing w:after="0" w:line="240" w:lineRule="auto"/>
        <w:jc w:val="both"/>
        <w:rPr>
          <w:rFonts w:ascii="Arial" w:hAnsi="Arial" w:cs="Arial"/>
          <w:lang w:val="uk-UA"/>
        </w:rPr>
      </w:pPr>
      <w:proofErr w:type="spellStart"/>
      <w:r w:rsidRPr="00981DE2">
        <w:rPr>
          <w:rFonts w:ascii="Arial" w:hAnsi="Arial" w:cs="Arial"/>
          <w:lang w:val="uk-UA"/>
        </w:rPr>
        <w:t>макропроцеси</w:t>
      </w:r>
      <w:proofErr w:type="spellEnd"/>
      <w:r w:rsidRPr="00981DE2">
        <w:rPr>
          <w:rFonts w:ascii="Arial" w:hAnsi="Arial" w:cs="Arial"/>
          <w:lang w:val="uk-UA"/>
        </w:rPr>
        <w:t xml:space="preserve"> управління ризиками ESG.</w:t>
      </w:r>
    </w:p>
    <w:p w:rsidR="00190489"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Загалом цей набір правил спрямований на сприяння культурі ризику, зосередженій на заохоченні стійкої поведінки та інтеграції екологічних, соціальних та управлінських аспектів у процеси управління ризиками, усвідомлюючи, що вони сприяють стійкості ініціатив Банку, надійності та стабільному створенню вартості з часом на користь усіх внутрішніх і зовнішніх зацікавлених сторін.</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Згідно з </w:t>
      </w:r>
      <w:r w:rsidRPr="00981DE2">
        <w:rPr>
          <w:rFonts w:ascii="Arial" w:hAnsi="Arial" w:cs="Arial"/>
          <w:b/>
          <w:bCs/>
          <w:sz w:val="22"/>
          <w:szCs w:val="22"/>
          <w:lang w:val="uk-UA"/>
        </w:rPr>
        <w:t>поточними розробками в управлінні ризиками ESG, регуляторні вказівки в цьому документі зосереджені насамперед на системі кредитування та пов’язаних процесах.</w:t>
      </w: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Структурні підрозділи Банку спілкуються з відповідними підрозділами Групи для отримання всіх підтверджень, які необхідні для операцій, що містять ESG ризик.</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Не існує </w:t>
      </w:r>
      <w:r w:rsidR="009C7B5A">
        <w:rPr>
          <w:rFonts w:ascii="Arial" w:hAnsi="Arial" w:cs="Arial"/>
          <w:sz w:val="22"/>
          <w:szCs w:val="22"/>
          <w:lang w:val="uk-UA"/>
        </w:rPr>
        <w:t>локальних</w:t>
      </w:r>
      <w:r w:rsidRPr="00981DE2">
        <w:rPr>
          <w:rFonts w:ascii="Arial" w:hAnsi="Arial" w:cs="Arial"/>
          <w:sz w:val="22"/>
          <w:szCs w:val="22"/>
          <w:lang w:val="uk-UA"/>
        </w:rPr>
        <w:t xml:space="preserve"> (з боку НБУ чи уряду України) обов’язкових правил та/або вимог щодо ESG ризиків, але НБУ має бачення майбутнього ландшафту сталого фінансування в Україні.</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Цей документ є частиною загальної системи управління ризиками Банку.</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Цей документ повинен бути розглянутий Материнської компанією перед затвердженням локальною Наглядовою </w:t>
      </w:r>
      <w:r w:rsidR="009C7B5A">
        <w:rPr>
          <w:rFonts w:ascii="Arial" w:hAnsi="Arial" w:cs="Arial"/>
          <w:sz w:val="22"/>
          <w:szCs w:val="22"/>
          <w:lang w:val="uk-UA"/>
        </w:rPr>
        <w:t>Р</w:t>
      </w:r>
      <w:r w:rsidRPr="00981DE2">
        <w:rPr>
          <w:rFonts w:ascii="Arial" w:hAnsi="Arial" w:cs="Arial"/>
          <w:sz w:val="22"/>
          <w:szCs w:val="22"/>
          <w:lang w:val="uk-UA"/>
        </w:rPr>
        <w:t>адою.</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 xml:space="preserve">Цей документ підлягає затвердженню виключно Наглядовою </w:t>
      </w:r>
      <w:r w:rsidR="009C7B5A">
        <w:rPr>
          <w:rFonts w:ascii="Arial" w:hAnsi="Arial" w:cs="Arial"/>
          <w:sz w:val="22"/>
          <w:szCs w:val="22"/>
          <w:lang w:val="uk-UA"/>
        </w:rPr>
        <w:t>Р</w:t>
      </w:r>
      <w:r w:rsidRPr="00981DE2">
        <w:rPr>
          <w:rFonts w:ascii="Arial" w:hAnsi="Arial" w:cs="Arial"/>
          <w:sz w:val="22"/>
          <w:szCs w:val="22"/>
          <w:lang w:val="uk-UA"/>
        </w:rPr>
        <w:t>адою; його слід періодично переглядати, щоб включити будь-які нормативні, методологічні та процедурні зміни, пов’язані з управлінням ESG ризиками.</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Керівні принципи вступають в силу з моменту їх затвердження Наглядовою Радою. </w:t>
      </w:r>
    </w:p>
    <w:p w:rsidR="00190489" w:rsidRPr="001460EF" w:rsidRDefault="00190489" w:rsidP="00F8799E">
      <w:pPr>
        <w:pStyle w:val="2"/>
        <w:numPr>
          <w:ilvl w:val="1"/>
          <w:numId w:val="5"/>
        </w:numPr>
        <w:spacing w:before="0" w:after="0"/>
        <w:ind w:left="567" w:hanging="567"/>
        <w:jc w:val="both"/>
        <w:rPr>
          <w:lang w:val="en-GB"/>
        </w:rPr>
      </w:pPr>
      <w:bookmarkStart w:id="5" w:name="_Toc169180505"/>
      <w:r>
        <w:rPr>
          <w:lang w:val="uk-UA"/>
        </w:rPr>
        <w:t>Нормативна структура</w:t>
      </w:r>
      <w:bookmarkEnd w:id="5"/>
    </w:p>
    <w:p w:rsidR="00190489" w:rsidRPr="001460EF" w:rsidRDefault="00190489" w:rsidP="00190489">
      <w:pPr>
        <w:jc w:val="both"/>
        <w:rPr>
          <w:rFonts w:ascii="Arial" w:hAnsi="Arial" w:cs="Arial"/>
          <w:sz w:val="22"/>
          <w:szCs w:val="22"/>
          <w:lang w:val="en-GB"/>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При формулюванні цих Керівних принципів посилання зроблені на принципи, визначені передовою міжнародною практикою, а також на розробки, які просуваються та висловлюються регуляторними та наглядовими органами на міжнародному рівні.</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На </w:t>
      </w:r>
      <w:r w:rsidR="009C7B5A">
        <w:rPr>
          <w:rFonts w:ascii="Arial" w:hAnsi="Arial" w:cs="Arial"/>
          <w:sz w:val="22"/>
          <w:szCs w:val="22"/>
          <w:lang w:val="uk-UA"/>
        </w:rPr>
        <w:t>локальному</w:t>
      </w:r>
      <w:r w:rsidRPr="00981DE2">
        <w:rPr>
          <w:rFonts w:ascii="Arial" w:hAnsi="Arial" w:cs="Arial"/>
          <w:sz w:val="22"/>
          <w:szCs w:val="22"/>
          <w:lang w:val="uk-UA"/>
        </w:rPr>
        <w:t xml:space="preserve"> рівні немає загальних вимог до структури ризиків ESG, тому Банк будує цю систему відповідно до системи Материнської компанії.</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b/>
          <w:bCs/>
          <w:sz w:val="22"/>
          <w:szCs w:val="22"/>
          <w:lang w:val="uk-UA"/>
        </w:rPr>
      </w:pPr>
      <w:r w:rsidRPr="00981DE2">
        <w:rPr>
          <w:rFonts w:ascii="Arial" w:hAnsi="Arial" w:cs="Arial"/>
          <w:sz w:val="22"/>
          <w:szCs w:val="22"/>
          <w:lang w:val="uk-UA"/>
        </w:rPr>
        <w:t xml:space="preserve">У вересні 2015 року Генеральна Асамблея ООН прийняла нову глобальну структуру сталого розвитку: Порядок денний сталого розвитку до 2030 року (Порядок денний до 2030 року) зосереджується на </w:t>
      </w:r>
      <w:r w:rsidRPr="00981DE2">
        <w:rPr>
          <w:rFonts w:ascii="Arial" w:hAnsi="Arial" w:cs="Arial"/>
          <w:b/>
          <w:bCs/>
          <w:sz w:val="22"/>
          <w:szCs w:val="22"/>
          <w:lang w:val="uk-UA"/>
        </w:rPr>
        <w:t>Цілях сталого розвитку</w:t>
      </w:r>
      <w:r w:rsidRPr="00981DE2">
        <w:rPr>
          <w:rFonts w:ascii="Arial" w:hAnsi="Arial" w:cs="Arial"/>
          <w:sz w:val="22"/>
          <w:szCs w:val="22"/>
          <w:lang w:val="uk-UA"/>
        </w:rPr>
        <w:t xml:space="preserve"> (ЦСР) у всіх трьох сферах: </w:t>
      </w:r>
      <w:r w:rsidRPr="00981DE2">
        <w:rPr>
          <w:rFonts w:ascii="Arial" w:hAnsi="Arial" w:cs="Arial"/>
          <w:b/>
          <w:bCs/>
          <w:sz w:val="22"/>
          <w:szCs w:val="22"/>
          <w:lang w:val="uk-UA"/>
        </w:rPr>
        <w:t xml:space="preserve">екологічній, соціальній та управлінській (ESG). </w:t>
      </w:r>
    </w:p>
    <w:p w:rsidR="00190489" w:rsidRPr="00981DE2" w:rsidRDefault="00190489" w:rsidP="00190489">
      <w:pPr>
        <w:jc w:val="both"/>
        <w:rPr>
          <w:rFonts w:ascii="Arial" w:hAnsi="Arial" w:cs="Arial"/>
          <w:b/>
          <w:bCs/>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У березні 2018 року Європейська Комісія опублікувала </w:t>
      </w:r>
      <w:r w:rsidRPr="00981DE2">
        <w:rPr>
          <w:rFonts w:ascii="Arial" w:hAnsi="Arial" w:cs="Arial"/>
          <w:b/>
          <w:bCs/>
          <w:sz w:val="22"/>
          <w:szCs w:val="22"/>
          <w:lang w:val="uk-UA"/>
        </w:rPr>
        <w:t>«План дій для фінансування сталого зростання»</w:t>
      </w:r>
      <w:r w:rsidRPr="00981DE2">
        <w:rPr>
          <w:rFonts w:ascii="Arial" w:hAnsi="Arial" w:cs="Arial"/>
          <w:sz w:val="22"/>
          <w:szCs w:val="22"/>
          <w:lang w:val="uk-UA"/>
        </w:rPr>
        <w:t xml:space="preserve"> (далі – План дій), в якому викладено стратегії та заходи, які необхідно вжити для побудови фінансової системи, здатної сприяти розвитку, який є дійсно сталим в економічному, соціальному та екологічному плані. Однією з цілей, викладених у Плані дій, є перенаправлення потоків капіталу на стійкі інвестиції, спрямовані на досягнення сталого та інклюзивного зростання. </w:t>
      </w:r>
      <w:r w:rsidRPr="00981DE2">
        <w:rPr>
          <w:rFonts w:ascii="Arial" w:hAnsi="Arial" w:cs="Arial"/>
          <w:b/>
          <w:bCs/>
          <w:sz w:val="22"/>
          <w:szCs w:val="22"/>
          <w:lang w:val="uk-UA"/>
        </w:rPr>
        <w:t>Створення уніфікованої системи класифікації сталої діяльності</w:t>
      </w:r>
      <w:r w:rsidRPr="00981DE2">
        <w:rPr>
          <w:rFonts w:ascii="Arial" w:hAnsi="Arial" w:cs="Arial"/>
          <w:sz w:val="22"/>
          <w:szCs w:val="22"/>
          <w:lang w:val="uk-UA"/>
        </w:rPr>
        <w:t xml:space="preserve"> є вирішальним кроком до досягнення цієї мети.</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 xml:space="preserve">У Плані дій зазначається, що перерозподіл потоків капіталу на більш сталу діяльність базується на спільному, інтегрованому та цілісному розумінні екологічної стійкості діяльності та інвестицій, яке випливає з подвійної суттєвості та взаємозалежних відносин між двома екосистемами: еколого-соціальна система та економіко-фінансова система, де часовий горизонт є стратегічною </w:t>
      </w:r>
      <w:proofErr w:type="spellStart"/>
      <w:r w:rsidRPr="00981DE2">
        <w:rPr>
          <w:rFonts w:ascii="Arial" w:hAnsi="Arial" w:cs="Arial"/>
          <w:sz w:val="22"/>
          <w:szCs w:val="22"/>
          <w:lang w:val="uk-UA"/>
        </w:rPr>
        <w:t>детермінантою</w:t>
      </w:r>
      <w:proofErr w:type="spellEnd"/>
      <w:r w:rsidRPr="00981DE2">
        <w:rPr>
          <w:rFonts w:ascii="Arial" w:hAnsi="Arial" w:cs="Arial"/>
          <w:sz w:val="22"/>
          <w:szCs w:val="22"/>
          <w:lang w:val="uk-UA"/>
        </w:rPr>
        <w:t xml:space="preserve"> для екологічно сталого та інклюзивного зростання в середньо- та довгостроковій перспективі.</w:t>
      </w:r>
    </w:p>
    <w:p w:rsidR="00190489" w:rsidRPr="00981DE2" w:rsidRDefault="00190489" w:rsidP="00190489">
      <w:pPr>
        <w:spacing w:before="240"/>
        <w:jc w:val="both"/>
        <w:rPr>
          <w:rFonts w:ascii="Arial" w:hAnsi="Arial" w:cs="Arial"/>
          <w:sz w:val="22"/>
          <w:szCs w:val="22"/>
          <w:lang w:val="uk-UA"/>
        </w:rPr>
      </w:pPr>
      <w:r w:rsidRPr="00981DE2">
        <w:rPr>
          <w:rFonts w:ascii="Arial" w:hAnsi="Arial" w:cs="Arial"/>
          <w:sz w:val="22"/>
          <w:szCs w:val="22"/>
          <w:lang w:val="uk-UA"/>
        </w:rPr>
        <w:t>Стосовно конкретних тем, охоплених сферою застосування ESG, цей документ посилається на міжнародне (зокрема європейське) законодавство, в рамках якого працює</w:t>
      </w:r>
      <w:r w:rsidRPr="00981DE2">
        <w:rPr>
          <w:rStyle w:val="ae"/>
          <w:rFonts w:ascii="Arial" w:hAnsi="Arial"/>
          <w:sz w:val="22"/>
          <w:szCs w:val="22"/>
          <w:lang w:val="uk-UA"/>
        </w:rPr>
        <w:footnoteReference w:id="2"/>
      </w:r>
      <w:r w:rsidRPr="00981DE2">
        <w:rPr>
          <w:rFonts w:ascii="Arial" w:hAnsi="Arial" w:cs="Arial"/>
          <w:sz w:val="22"/>
          <w:szCs w:val="22"/>
          <w:lang w:val="uk-UA"/>
        </w:rPr>
        <w:t xml:space="preserve"> Материнська компанія, щоб забезпечити створення узгодженої системи на індивідуальному та консолідованому рівнях.</w:t>
      </w:r>
    </w:p>
    <w:p w:rsidR="00190489" w:rsidRPr="00981DE2" w:rsidRDefault="00190489" w:rsidP="00190489">
      <w:pPr>
        <w:spacing w:before="240"/>
        <w:jc w:val="both"/>
        <w:rPr>
          <w:rStyle w:val="ui-provider"/>
          <w:rFonts w:ascii="Arial" w:hAnsi="Arial" w:cs="Arial"/>
          <w:sz w:val="22"/>
          <w:szCs w:val="22"/>
          <w:lang w:val="uk-UA"/>
        </w:rPr>
      </w:pPr>
      <w:r w:rsidRPr="00981DE2">
        <w:rPr>
          <w:rFonts w:ascii="Arial" w:hAnsi="Arial" w:cs="Arial"/>
          <w:sz w:val="22"/>
          <w:szCs w:val="22"/>
          <w:lang w:val="uk-UA"/>
        </w:rPr>
        <w:t xml:space="preserve">Незважаючи на відсутність конкретного місцевого законодавства в сфері ESG, НБУ сформулював комплексну Політику </w:t>
      </w:r>
      <w:r w:rsidR="009C7B5A" w:rsidRPr="009C7B5A">
        <w:rPr>
          <w:rFonts w:ascii="Arial" w:hAnsi="Arial" w:cs="Arial"/>
          <w:sz w:val="22"/>
          <w:szCs w:val="22"/>
          <w:lang w:val="uk-UA"/>
        </w:rPr>
        <w:t>щодо</w:t>
      </w:r>
      <w:r w:rsidRPr="00981DE2">
        <w:rPr>
          <w:rFonts w:ascii="Arial" w:hAnsi="Arial" w:cs="Arial"/>
          <w:sz w:val="22"/>
          <w:szCs w:val="22"/>
          <w:lang w:val="uk-UA"/>
        </w:rPr>
        <w:t xml:space="preserve"> розвитку </w:t>
      </w:r>
      <w:r w:rsidR="009C7B5A" w:rsidRPr="009C7B5A">
        <w:rPr>
          <w:rFonts w:ascii="Arial" w:hAnsi="Arial" w:cs="Arial"/>
          <w:sz w:val="22"/>
          <w:szCs w:val="22"/>
          <w:lang w:val="uk-UA"/>
        </w:rPr>
        <w:t xml:space="preserve">сталого фінансування на період </w:t>
      </w:r>
      <w:r w:rsidRPr="00981DE2">
        <w:rPr>
          <w:rFonts w:ascii="Arial" w:hAnsi="Arial" w:cs="Arial"/>
          <w:sz w:val="22"/>
          <w:szCs w:val="22"/>
          <w:lang w:val="uk-UA"/>
        </w:rPr>
        <w:t>до кінця 2025 року.</w:t>
      </w:r>
      <w:r w:rsidR="009C7B5A">
        <w:rPr>
          <w:rFonts w:ascii="Arial" w:hAnsi="Arial" w:cs="Arial"/>
          <w:sz w:val="22"/>
          <w:szCs w:val="22"/>
          <w:lang w:val="uk-UA"/>
        </w:rPr>
        <w:t xml:space="preserve"> </w:t>
      </w:r>
      <w:r w:rsidRPr="00981DE2">
        <w:rPr>
          <w:rStyle w:val="ui-provider"/>
          <w:rFonts w:ascii="Arial" w:hAnsi="Arial" w:cs="Arial"/>
          <w:sz w:val="22"/>
          <w:szCs w:val="22"/>
          <w:lang w:val="uk-UA"/>
        </w:rPr>
        <w:t xml:space="preserve">Ця Політика спрямована на формування майбутнього ландшафту сталого фінансування в Україні. Він містить детальний опис </w:t>
      </w:r>
      <w:r w:rsidR="009C7B5A" w:rsidRPr="009C7B5A">
        <w:rPr>
          <w:rStyle w:val="ui-provider"/>
          <w:rFonts w:ascii="Arial" w:hAnsi="Arial" w:cs="Arial"/>
          <w:sz w:val="22"/>
          <w:szCs w:val="22"/>
          <w:lang w:val="uk-UA"/>
        </w:rPr>
        <w:t>задач</w:t>
      </w:r>
      <w:r w:rsidRPr="00981DE2">
        <w:rPr>
          <w:rStyle w:val="ui-provider"/>
          <w:rFonts w:ascii="Arial" w:hAnsi="Arial" w:cs="Arial"/>
          <w:sz w:val="22"/>
          <w:szCs w:val="22"/>
          <w:lang w:val="uk-UA"/>
        </w:rPr>
        <w:t xml:space="preserve"> та </w:t>
      </w:r>
      <w:r w:rsidR="009C7B5A" w:rsidRPr="009C7B5A">
        <w:rPr>
          <w:rStyle w:val="ui-provider"/>
          <w:rFonts w:ascii="Arial" w:hAnsi="Arial" w:cs="Arial"/>
          <w:sz w:val="22"/>
          <w:szCs w:val="22"/>
          <w:lang w:val="uk-UA"/>
        </w:rPr>
        <w:t>нового інструментарію</w:t>
      </w:r>
      <w:r w:rsidRPr="00981DE2">
        <w:rPr>
          <w:rStyle w:val="ui-provider"/>
          <w:rFonts w:ascii="Arial" w:hAnsi="Arial" w:cs="Arial"/>
          <w:sz w:val="22"/>
          <w:szCs w:val="22"/>
          <w:lang w:val="uk-UA"/>
        </w:rPr>
        <w:t xml:space="preserve"> для наближення </w:t>
      </w:r>
      <w:r w:rsidR="009C7B5A" w:rsidRPr="009C7B5A">
        <w:rPr>
          <w:rStyle w:val="ui-provider"/>
          <w:rFonts w:ascii="Arial" w:hAnsi="Arial" w:cs="Arial"/>
          <w:sz w:val="22"/>
          <w:szCs w:val="22"/>
          <w:lang w:val="uk-UA"/>
        </w:rPr>
        <w:t>діяльності</w:t>
      </w:r>
      <w:r w:rsidRPr="00981DE2">
        <w:rPr>
          <w:rStyle w:val="ui-provider"/>
          <w:rFonts w:ascii="Arial" w:hAnsi="Arial" w:cs="Arial"/>
          <w:sz w:val="22"/>
          <w:szCs w:val="22"/>
          <w:lang w:val="uk-UA"/>
        </w:rPr>
        <w:t xml:space="preserve"> українських фінансових установ до </w:t>
      </w:r>
      <w:r w:rsidR="009C7B5A" w:rsidRPr="009C7B5A">
        <w:rPr>
          <w:rStyle w:val="ui-provider"/>
          <w:rFonts w:ascii="Arial" w:hAnsi="Arial" w:cs="Arial"/>
          <w:sz w:val="22"/>
          <w:szCs w:val="22"/>
          <w:lang w:val="uk-UA"/>
        </w:rPr>
        <w:t>кращих</w:t>
      </w:r>
      <w:r w:rsidRPr="00981DE2">
        <w:rPr>
          <w:rStyle w:val="ui-provider"/>
          <w:rFonts w:ascii="Arial" w:hAnsi="Arial" w:cs="Arial"/>
          <w:sz w:val="22"/>
          <w:szCs w:val="22"/>
          <w:lang w:val="uk-UA"/>
        </w:rPr>
        <w:t xml:space="preserve"> світових стандартів інтеграції </w:t>
      </w:r>
      <w:r w:rsidR="009C7B5A" w:rsidRPr="009C7B5A">
        <w:rPr>
          <w:rStyle w:val="ui-provider"/>
          <w:rFonts w:ascii="Arial" w:hAnsi="Arial" w:cs="Arial"/>
          <w:sz w:val="22"/>
          <w:szCs w:val="22"/>
          <w:lang w:val="uk-UA"/>
        </w:rPr>
        <w:t xml:space="preserve">екологічних, соціальних та управлінських </w:t>
      </w:r>
      <w:r w:rsidRPr="00981DE2">
        <w:rPr>
          <w:rStyle w:val="ui-provider"/>
          <w:rFonts w:ascii="Arial" w:hAnsi="Arial" w:cs="Arial"/>
          <w:sz w:val="22"/>
          <w:szCs w:val="22"/>
          <w:lang w:val="uk-UA"/>
        </w:rPr>
        <w:t xml:space="preserve">критеріїв </w:t>
      </w:r>
      <w:r w:rsidR="009C7B5A" w:rsidRPr="009C7B5A">
        <w:rPr>
          <w:rStyle w:val="ui-provider"/>
          <w:rFonts w:ascii="Arial" w:hAnsi="Arial" w:cs="Arial"/>
          <w:sz w:val="22"/>
          <w:szCs w:val="22"/>
          <w:lang w:val="uk-UA"/>
        </w:rPr>
        <w:t>(</w:t>
      </w:r>
      <w:r w:rsidRPr="00981DE2">
        <w:rPr>
          <w:rStyle w:val="ui-provider"/>
          <w:rFonts w:ascii="Arial" w:hAnsi="Arial" w:cs="Arial"/>
          <w:sz w:val="22"/>
          <w:szCs w:val="22"/>
          <w:lang w:val="uk-UA"/>
        </w:rPr>
        <w:t>ESG</w:t>
      </w:r>
      <w:r w:rsidR="009C7B5A" w:rsidRPr="009C7B5A">
        <w:rPr>
          <w:rStyle w:val="ui-provider"/>
          <w:rFonts w:ascii="Arial" w:hAnsi="Arial" w:cs="Arial"/>
          <w:sz w:val="22"/>
          <w:szCs w:val="22"/>
          <w:lang w:val="uk-UA"/>
        </w:rPr>
        <w:t>)</w:t>
      </w:r>
      <w:r w:rsidRPr="00981DE2">
        <w:rPr>
          <w:rStyle w:val="ui-provider"/>
          <w:rFonts w:ascii="Arial" w:hAnsi="Arial" w:cs="Arial"/>
          <w:sz w:val="22"/>
          <w:szCs w:val="22"/>
          <w:lang w:val="uk-UA"/>
        </w:rPr>
        <w:t xml:space="preserve"> у фінансові послуги.</w:t>
      </w:r>
    </w:p>
    <w:p w:rsidR="00190489" w:rsidRPr="00284928" w:rsidRDefault="00190489" w:rsidP="009C7B5A">
      <w:pPr>
        <w:jc w:val="both"/>
        <w:rPr>
          <w:rStyle w:val="ui-provider"/>
          <w:rFonts w:ascii="Arial" w:hAnsi="Arial" w:cs="Arial"/>
          <w:sz w:val="22"/>
          <w:szCs w:val="22"/>
          <w:lang w:val="uk-UA"/>
        </w:rPr>
      </w:pPr>
    </w:p>
    <w:p w:rsidR="00190489" w:rsidRDefault="00190489" w:rsidP="00F8799E">
      <w:pPr>
        <w:pStyle w:val="2"/>
        <w:numPr>
          <w:ilvl w:val="1"/>
          <w:numId w:val="5"/>
        </w:numPr>
        <w:spacing w:before="0" w:after="0"/>
        <w:ind w:left="567" w:hanging="567"/>
        <w:jc w:val="both"/>
        <w:rPr>
          <w:lang w:val="uk-UA"/>
        </w:rPr>
      </w:pPr>
      <w:bookmarkStart w:id="6" w:name="_Toc169180506"/>
      <w:r>
        <w:rPr>
          <w:lang w:val="uk-UA"/>
        </w:rPr>
        <w:t>Визначення</w:t>
      </w:r>
      <w:bookmarkEnd w:id="6"/>
    </w:p>
    <w:p w:rsidR="00190489" w:rsidRPr="00AF33AC" w:rsidRDefault="00190489" w:rsidP="00190489">
      <w:pPr>
        <w:rPr>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Щоб забезпечити правильне застосування цих </w:t>
      </w:r>
      <w:r w:rsidR="009C7B5A">
        <w:rPr>
          <w:rFonts w:ascii="Arial" w:hAnsi="Arial" w:cs="Arial"/>
          <w:sz w:val="22"/>
          <w:szCs w:val="22"/>
          <w:lang w:val="uk-UA"/>
        </w:rPr>
        <w:t>Керівних принципів</w:t>
      </w:r>
      <w:r w:rsidRPr="00981DE2">
        <w:rPr>
          <w:rFonts w:ascii="Arial" w:hAnsi="Arial" w:cs="Arial"/>
          <w:sz w:val="22"/>
          <w:szCs w:val="22"/>
          <w:lang w:val="uk-UA"/>
        </w:rPr>
        <w:t>, нижче наведено визначення найбільш важливих використаних термінів.</w:t>
      </w:r>
    </w:p>
    <w:p w:rsidR="00190489" w:rsidRPr="00981DE2" w:rsidRDefault="00190489" w:rsidP="00190489">
      <w:pPr>
        <w:jc w:val="both"/>
        <w:rPr>
          <w:rFonts w:ascii="Arial" w:hAnsi="Arial" w:cs="Arial"/>
          <w:b/>
          <w:bCs/>
          <w:sz w:val="22"/>
          <w:szCs w:val="22"/>
          <w:highlight w:val="yellow"/>
          <w:lang w:val="uk-UA"/>
        </w:rPr>
      </w:pPr>
    </w:p>
    <w:p w:rsidR="00190489" w:rsidRPr="00981DE2" w:rsidRDefault="00190489" w:rsidP="00190489">
      <w:pPr>
        <w:jc w:val="both"/>
        <w:rPr>
          <w:rFonts w:ascii="Arial" w:hAnsi="Arial" w:cs="Arial"/>
          <w:b/>
          <w:bCs/>
          <w:sz w:val="22"/>
          <w:szCs w:val="22"/>
          <w:highlight w:val="yellow"/>
          <w:lang w:val="uk-UA"/>
        </w:rPr>
      </w:pPr>
      <w:r w:rsidRPr="00981DE2">
        <w:rPr>
          <w:rFonts w:ascii="Arial" w:hAnsi="Arial" w:cs="Arial"/>
          <w:b/>
          <w:bCs/>
          <w:sz w:val="22"/>
          <w:szCs w:val="22"/>
          <w:lang w:val="uk-UA"/>
        </w:rPr>
        <w:t xml:space="preserve">Принципи екватора </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Добровільно застосовані міжнародні рекомендації, які визначають рамки управління екологічними та соціальними ризиками для підтримки фінансових установ, залучених до фінансування великих інфраструктурних проектів і промислових підприємств, наприклад, енергетичних заводів, нафтохімічних заводів, шахт, </w:t>
      </w:r>
      <w:proofErr w:type="spellStart"/>
      <w:r w:rsidRPr="00981DE2">
        <w:rPr>
          <w:rFonts w:ascii="Arial" w:hAnsi="Arial" w:cs="Arial"/>
          <w:sz w:val="22"/>
          <w:szCs w:val="22"/>
          <w:lang w:val="uk-UA"/>
        </w:rPr>
        <w:t>інфраструктур</w:t>
      </w:r>
      <w:proofErr w:type="spellEnd"/>
      <w:r w:rsidRPr="00981DE2">
        <w:rPr>
          <w:rFonts w:ascii="Arial" w:hAnsi="Arial" w:cs="Arial"/>
          <w:sz w:val="22"/>
          <w:szCs w:val="22"/>
          <w:lang w:val="uk-UA"/>
        </w:rPr>
        <w:t xml:space="preserve"> у сфері транспорту та телекомунікацій.</w:t>
      </w: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highlight w:val="yellow"/>
          <w:lang w:val="uk-UA"/>
        </w:rPr>
        <w:t xml:space="preserve"> </w:t>
      </w:r>
    </w:p>
    <w:p w:rsidR="00190489" w:rsidRPr="00981DE2" w:rsidRDefault="00190489" w:rsidP="00190489">
      <w:pPr>
        <w:jc w:val="both"/>
        <w:rPr>
          <w:rFonts w:ascii="Arial" w:hAnsi="Arial" w:cs="Arial"/>
          <w:b/>
          <w:bCs/>
          <w:sz w:val="22"/>
          <w:szCs w:val="22"/>
          <w:lang w:val="uk-UA"/>
        </w:rPr>
      </w:pPr>
      <w:r w:rsidRPr="00981DE2">
        <w:rPr>
          <w:rFonts w:ascii="Arial" w:hAnsi="Arial" w:cs="Arial"/>
          <w:b/>
          <w:bCs/>
          <w:sz w:val="22"/>
          <w:szCs w:val="22"/>
          <w:lang w:val="uk-UA"/>
        </w:rPr>
        <w:t xml:space="preserve">Секторальна оцінка ESG  </w:t>
      </w: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Якісна оцінка, проведена за допомогою сукупного аналізу суттєвості на рівні сектору (на рівні сектору та підгалузі) факторів ризику ESG з використанням низхідного підходу для таких сфер:</w:t>
      </w:r>
    </w:p>
    <w:p w:rsidR="00190489" w:rsidRPr="00981DE2" w:rsidRDefault="00190489" w:rsidP="00190489">
      <w:pPr>
        <w:jc w:val="both"/>
        <w:rPr>
          <w:rFonts w:ascii="Arial" w:hAnsi="Arial" w:cs="Arial"/>
          <w:highlight w:val="yellow"/>
          <w:lang w:val="uk-UA"/>
        </w:rPr>
      </w:pPr>
      <w:r w:rsidRPr="00981DE2">
        <w:rPr>
          <w:rFonts w:ascii="Arial" w:hAnsi="Arial" w:cs="Arial"/>
          <w:sz w:val="22"/>
          <w:szCs w:val="22"/>
          <w:lang w:val="uk-UA"/>
        </w:rPr>
        <w:t>• Екологічна (компонент зміни клімату має особливе значення);</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Соціальна;</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Управлінська.</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Метою </w:t>
      </w:r>
      <w:r w:rsidR="009C7B5A">
        <w:rPr>
          <w:rFonts w:ascii="Arial" w:hAnsi="Arial" w:cs="Arial"/>
          <w:sz w:val="22"/>
          <w:szCs w:val="22"/>
          <w:lang w:val="uk-UA"/>
        </w:rPr>
        <w:t>секторальної</w:t>
      </w:r>
      <w:r w:rsidRPr="00981DE2">
        <w:rPr>
          <w:rFonts w:ascii="Arial" w:hAnsi="Arial" w:cs="Arial"/>
          <w:sz w:val="22"/>
          <w:szCs w:val="22"/>
          <w:lang w:val="uk-UA"/>
        </w:rPr>
        <w:t xml:space="preserve"> оцінки ESG є визначення</w:t>
      </w:r>
      <w:r w:rsidRPr="00981DE2">
        <w:rPr>
          <w:rStyle w:val="ae"/>
          <w:rFonts w:ascii="Arial" w:hAnsi="Arial"/>
          <w:sz w:val="22"/>
          <w:szCs w:val="22"/>
          <w:lang w:val="uk-UA"/>
        </w:rPr>
        <w:footnoteReference w:id="3"/>
      </w:r>
      <w:r w:rsidRPr="00981DE2">
        <w:rPr>
          <w:rFonts w:ascii="Arial" w:hAnsi="Arial" w:cs="Arial"/>
          <w:sz w:val="22"/>
          <w:szCs w:val="22"/>
          <w:lang w:val="uk-UA"/>
        </w:rPr>
        <w:t xml:space="preserve"> секторів і підгалузей, які найбільше постраждали від зміни клімату та ризиків ESG, з метою вирішення процесів управління ризиками та підтримки стратегічних рішень з цього питання (наприклад, за допомогою колірного кодування ESG сектору).</w:t>
      </w:r>
      <w:r w:rsidRPr="00981DE2">
        <w:rPr>
          <w:lang w:val="uk-UA"/>
        </w:rPr>
        <w:t xml:space="preserve"> </w:t>
      </w:r>
      <w:r w:rsidRPr="00981DE2">
        <w:rPr>
          <w:rFonts w:ascii="Arial" w:hAnsi="Arial" w:cs="Arial"/>
          <w:sz w:val="22"/>
          <w:szCs w:val="22"/>
          <w:lang w:val="uk-UA"/>
        </w:rPr>
        <w:t>Секторальна оцінка ESG є одним із основних інструментів для оцінки суттєвості ESG та клімату («Оцінка істотності клімату/ESG»).</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b/>
          <w:bCs/>
          <w:sz w:val="22"/>
          <w:szCs w:val="22"/>
          <w:lang w:val="uk-UA"/>
        </w:rPr>
      </w:pPr>
      <w:bookmarkStart w:id="7" w:name="_Hlk168910020"/>
      <w:r w:rsidRPr="00981DE2">
        <w:rPr>
          <w:rFonts w:ascii="Arial" w:hAnsi="Arial" w:cs="Arial"/>
          <w:b/>
          <w:bCs/>
          <w:sz w:val="22"/>
          <w:szCs w:val="22"/>
          <w:lang w:val="uk-UA"/>
        </w:rPr>
        <w:t xml:space="preserve">Секторальне кольорове кодування </w:t>
      </w:r>
      <w:bookmarkEnd w:id="7"/>
      <w:r w:rsidRPr="00981DE2">
        <w:rPr>
          <w:rFonts w:ascii="Arial" w:hAnsi="Arial" w:cs="Arial"/>
          <w:b/>
          <w:bCs/>
          <w:sz w:val="22"/>
          <w:szCs w:val="22"/>
          <w:lang w:val="uk-UA"/>
        </w:rPr>
        <w:t>ESG</w:t>
      </w:r>
    </w:p>
    <w:p w:rsidR="00190489" w:rsidRPr="00981DE2" w:rsidRDefault="00444F39" w:rsidP="00190489">
      <w:pPr>
        <w:jc w:val="both"/>
        <w:rPr>
          <w:rFonts w:ascii="Arial" w:hAnsi="Arial" w:cs="Arial"/>
          <w:sz w:val="22"/>
          <w:szCs w:val="22"/>
          <w:highlight w:val="yellow"/>
          <w:lang w:val="uk-UA"/>
        </w:rPr>
      </w:pPr>
      <w:r w:rsidRPr="00444F39">
        <w:rPr>
          <w:rFonts w:ascii="Arial" w:hAnsi="Arial" w:cs="Arial"/>
          <w:sz w:val="22"/>
          <w:szCs w:val="22"/>
          <w:lang w:val="uk-UA"/>
        </w:rPr>
        <w:t>Секторальне кольорове кодування</w:t>
      </w:r>
      <w:r w:rsidR="00190489" w:rsidRPr="00981DE2">
        <w:rPr>
          <w:rFonts w:ascii="Arial" w:hAnsi="Arial" w:cs="Arial"/>
          <w:sz w:val="22"/>
          <w:szCs w:val="22"/>
          <w:lang w:val="uk-UA"/>
        </w:rPr>
        <w:t xml:space="preserve"> ESG представляє класифікацію секторів і підгалузей на основі галузевих характеристик ризику (як визначено галузевою оцінкою ESG) і можливостей (зокрема, ЦСР</w:t>
      </w:r>
      <w:r w:rsidR="00190489" w:rsidRPr="00981DE2">
        <w:rPr>
          <w:rStyle w:val="ae"/>
          <w:rFonts w:ascii="Arial" w:hAnsi="Arial"/>
          <w:sz w:val="22"/>
          <w:szCs w:val="22"/>
          <w:lang w:val="uk-UA"/>
        </w:rPr>
        <w:footnoteReference w:id="4"/>
      </w:r>
      <w:r w:rsidR="00190489" w:rsidRPr="00981DE2">
        <w:rPr>
          <w:rFonts w:ascii="Arial" w:hAnsi="Arial" w:cs="Arial"/>
          <w:sz w:val="22"/>
          <w:szCs w:val="22"/>
          <w:lang w:val="uk-UA"/>
        </w:rPr>
        <w:t xml:space="preserve"> і Європейською таксономією). Сектори та </w:t>
      </w:r>
      <w:proofErr w:type="spellStart"/>
      <w:r w:rsidR="00190489" w:rsidRPr="00981DE2">
        <w:rPr>
          <w:rFonts w:ascii="Arial" w:hAnsi="Arial" w:cs="Arial"/>
          <w:sz w:val="22"/>
          <w:szCs w:val="22"/>
          <w:lang w:val="uk-UA"/>
        </w:rPr>
        <w:t>підсектори</w:t>
      </w:r>
      <w:proofErr w:type="spellEnd"/>
      <w:r w:rsidR="00190489" w:rsidRPr="00981DE2">
        <w:rPr>
          <w:rFonts w:ascii="Arial" w:hAnsi="Arial" w:cs="Arial"/>
          <w:sz w:val="22"/>
          <w:szCs w:val="22"/>
          <w:lang w:val="uk-UA"/>
        </w:rPr>
        <w:t xml:space="preserve"> поділені на кластери («кольорове кодування»), на основі яких були визначені такі стратегії ESG:</w:t>
      </w:r>
    </w:p>
    <w:p w:rsidR="00190489" w:rsidRPr="00981DE2" w:rsidRDefault="00190489" w:rsidP="00F8799E">
      <w:pPr>
        <w:pStyle w:val="af"/>
        <w:numPr>
          <w:ilvl w:val="0"/>
          <w:numId w:val="26"/>
        </w:numPr>
        <w:spacing w:after="0" w:line="240" w:lineRule="auto"/>
        <w:jc w:val="both"/>
        <w:rPr>
          <w:rFonts w:ascii="Arial" w:hAnsi="Arial" w:cs="Arial"/>
          <w:lang w:val="uk-UA"/>
        </w:rPr>
      </w:pPr>
      <w:r w:rsidRPr="00981DE2">
        <w:rPr>
          <w:rFonts w:ascii="Arial" w:hAnsi="Arial" w:cs="Arial"/>
          <w:lang w:val="uk-UA"/>
        </w:rPr>
        <w:t>«Блакитна» стратегія: сектори, що характеризуються перевагою можливостей;</w:t>
      </w:r>
    </w:p>
    <w:p w:rsidR="00190489" w:rsidRPr="00981DE2" w:rsidRDefault="00190489" w:rsidP="00F8799E">
      <w:pPr>
        <w:pStyle w:val="af"/>
        <w:numPr>
          <w:ilvl w:val="0"/>
          <w:numId w:val="26"/>
        </w:numPr>
        <w:spacing w:after="0" w:line="240" w:lineRule="auto"/>
        <w:jc w:val="both"/>
        <w:rPr>
          <w:rFonts w:ascii="Arial" w:hAnsi="Arial" w:cs="Arial"/>
          <w:lang w:val="uk-UA"/>
        </w:rPr>
      </w:pPr>
      <w:r w:rsidRPr="00981DE2">
        <w:rPr>
          <w:rFonts w:ascii="Arial" w:hAnsi="Arial" w:cs="Arial"/>
          <w:lang w:val="uk-UA"/>
        </w:rPr>
        <w:t>«Біла» стратегія: сектори, що характеризуються нейтральністю щодо ризиків і можливостей ESG;</w:t>
      </w:r>
    </w:p>
    <w:p w:rsidR="00190489" w:rsidRPr="00981DE2" w:rsidRDefault="00190489" w:rsidP="00F8799E">
      <w:pPr>
        <w:pStyle w:val="af"/>
        <w:numPr>
          <w:ilvl w:val="0"/>
          <w:numId w:val="26"/>
        </w:numPr>
        <w:spacing w:after="0" w:line="240" w:lineRule="auto"/>
        <w:jc w:val="both"/>
        <w:rPr>
          <w:rFonts w:ascii="Arial" w:hAnsi="Arial" w:cs="Arial"/>
          <w:lang w:val="uk-UA"/>
        </w:rPr>
      </w:pPr>
      <w:r w:rsidRPr="00981DE2">
        <w:rPr>
          <w:rFonts w:ascii="Arial" w:hAnsi="Arial" w:cs="Arial"/>
          <w:lang w:val="uk-UA"/>
        </w:rPr>
        <w:t>«Жовта» стратегія: сектори, схильні до ризиків ESG, але придатні для можливого шляху переходу з точки зору стійкості ESG;</w:t>
      </w:r>
    </w:p>
    <w:p w:rsidR="00190489" w:rsidRPr="00981DE2" w:rsidRDefault="00190489" w:rsidP="00F8799E">
      <w:pPr>
        <w:pStyle w:val="af"/>
        <w:numPr>
          <w:ilvl w:val="0"/>
          <w:numId w:val="26"/>
        </w:numPr>
        <w:spacing w:after="0" w:line="240" w:lineRule="auto"/>
        <w:jc w:val="both"/>
        <w:rPr>
          <w:rFonts w:ascii="Arial" w:hAnsi="Arial" w:cs="Arial"/>
          <w:lang w:val="uk-UA"/>
        </w:rPr>
      </w:pPr>
      <w:r w:rsidRPr="00981DE2">
        <w:rPr>
          <w:rFonts w:ascii="Arial" w:hAnsi="Arial" w:cs="Arial"/>
          <w:lang w:val="uk-UA"/>
        </w:rPr>
        <w:t>«Помаранчева» стратегія: сектори, схильні до ризиків ESG без перспективи сталого переходу;</w:t>
      </w:r>
    </w:p>
    <w:p w:rsidR="00190489" w:rsidRPr="00981DE2" w:rsidRDefault="00190489" w:rsidP="00F8799E">
      <w:pPr>
        <w:pStyle w:val="af"/>
        <w:numPr>
          <w:ilvl w:val="0"/>
          <w:numId w:val="26"/>
        </w:numPr>
        <w:spacing w:after="0" w:line="240" w:lineRule="auto"/>
        <w:jc w:val="both"/>
        <w:rPr>
          <w:rFonts w:ascii="Arial" w:hAnsi="Arial" w:cs="Arial"/>
          <w:lang w:val="uk-UA"/>
        </w:rPr>
      </w:pPr>
      <w:r w:rsidRPr="00981DE2">
        <w:rPr>
          <w:rFonts w:ascii="Arial" w:hAnsi="Arial" w:cs="Arial"/>
          <w:lang w:val="uk-UA"/>
        </w:rPr>
        <w:t>«Червона» стратегія: сектори з забороненою або обмеженою фінансовою діяльністю на основі спеціальних Правил, які впроваджують ці Керівні принципи, які визначаються у співпраці з Материнською компанією.</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Таким чином, секторне кольорове кодування ESG сприяє визначенню кредитних стратегій.</w:t>
      </w:r>
    </w:p>
    <w:p w:rsidR="00190489" w:rsidRPr="00981DE2" w:rsidRDefault="00190489" w:rsidP="00190489">
      <w:pPr>
        <w:jc w:val="both"/>
        <w:rPr>
          <w:rFonts w:ascii="Arial" w:hAnsi="Arial" w:cs="Arial"/>
          <w:highlight w:val="yellow"/>
          <w:lang w:val="uk-UA"/>
        </w:rPr>
      </w:pPr>
      <w:r w:rsidRPr="00981DE2">
        <w:rPr>
          <w:rFonts w:ascii="Arial" w:hAnsi="Arial" w:cs="Arial"/>
          <w:highlight w:val="yellow"/>
          <w:lang w:val="uk-UA"/>
        </w:rPr>
        <w:t xml:space="preserve"> </w:t>
      </w:r>
    </w:p>
    <w:p w:rsidR="00190489" w:rsidRPr="00981DE2" w:rsidRDefault="00190489" w:rsidP="00190489">
      <w:pPr>
        <w:jc w:val="both"/>
        <w:rPr>
          <w:rFonts w:ascii="Arial" w:hAnsi="Arial" w:cs="Arial"/>
          <w:b/>
          <w:bCs/>
          <w:sz w:val="22"/>
          <w:szCs w:val="22"/>
          <w:lang w:val="uk-UA"/>
        </w:rPr>
      </w:pPr>
      <w:r w:rsidRPr="00981DE2">
        <w:rPr>
          <w:rFonts w:ascii="Arial" w:hAnsi="Arial" w:cs="Arial"/>
          <w:b/>
          <w:bCs/>
          <w:sz w:val="22"/>
          <w:szCs w:val="22"/>
          <w:lang w:val="uk-UA"/>
        </w:rPr>
        <w:t>Фактори ESG</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Відповідно до підходу сталого економічного розвитку, екологічні, соціальні чи управлінські чинники економічної діяльності можуть мати позитивний (можливості) або негативний (фактори ризику) вплив на економічні/фінансові результати або платоспроможність контрагента, навколишнє середовище та громаду в зв'язку з конкретними каналами передачі.</w:t>
      </w: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Фактори ESG можна класифікувати на:</w:t>
      </w:r>
    </w:p>
    <w:p w:rsidR="00190489" w:rsidRPr="00981DE2" w:rsidRDefault="00190489" w:rsidP="00F8799E">
      <w:pPr>
        <w:pStyle w:val="af"/>
        <w:numPr>
          <w:ilvl w:val="0"/>
          <w:numId w:val="25"/>
        </w:numPr>
        <w:jc w:val="both"/>
        <w:rPr>
          <w:rFonts w:ascii="Arial" w:hAnsi="Arial" w:cs="Arial"/>
          <w:bCs/>
          <w:lang w:val="uk-UA"/>
        </w:rPr>
      </w:pPr>
      <w:r w:rsidRPr="00981DE2">
        <w:rPr>
          <w:rFonts w:ascii="Arial" w:hAnsi="Arial" w:cs="Arial"/>
          <w:b/>
          <w:lang w:val="uk-UA"/>
        </w:rPr>
        <w:t xml:space="preserve">Фактори навколишнього середовища: </w:t>
      </w:r>
      <w:r w:rsidRPr="00981DE2">
        <w:rPr>
          <w:rFonts w:ascii="Arial" w:hAnsi="Arial" w:cs="Arial"/>
          <w:bCs/>
          <w:lang w:val="uk-UA"/>
        </w:rPr>
        <w:t>врахування кліматичних змін і екологічних аспектів, таких як перехід до економіки з низьким вмістом вуглецю, скорочення викидів CO2, енергоефективність та відповідальне використання природних ресурсів (наприклад, води), прийняття політики щодо боротьби із забрудненням, відходами природних ресурсів  та вирубки лісів;</w:t>
      </w:r>
    </w:p>
    <w:p w:rsidR="00190489" w:rsidRPr="00981DE2" w:rsidRDefault="00190489" w:rsidP="00F8799E">
      <w:pPr>
        <w:pStyle w:val="af"/>
        <w:numPr>
          <w:ilvl w:val="0"/>
          <w:numId w:val="25"/>
        </w:numPr>
        <w:jc w:val="both"/>
        <w:rPr>
          <w:rFonts w:ascii="Arial" w:hAnsi="Arial" w:cs="Arial"/>
          <w:lang w:val="uk-UA"/>
        </w:rPr>
      </w:pPr>
      <w:r w:rsidRPr="00981DE2">
        <w:rPr>
          <w:rFonts w:ascii="Arial" w:hAnsi="Arial" w:cs="Arial"/>
          <w:b/>
          <w:bCs/>
          <w:lang w:val="uk-UA"/>
        </w:rPr>
        <w:t>Соціальні чинники:</w:t>
      </w:r>
      <w:r w:rsidRPr="00981DE2">
        <w:rPr>
          <w:rFonts w:ascii="Arial" w:hAnsi="Arial" w:cs="Arial"/>
          <w:lang w:val="uk-UA"/>
        </w:rPr>
        <w:t xml:space="preserve"> включаючи політику щодо покращення робочого середовища, трудових відносин, зосередження на недискримінації та заохоченні різноманітності (наприклад, стать, здібності та вік), стандарти праці, умови гігієни і безпеки праці та дотримання прав людини;</w:t>
      </w:r>
    </w:p>
    <w:p w:rsidR="00190489" w:rsidRPr="00981DE2" w:rsidRDefault="00190489" w:rsidP="00F8799E">
      <w:pPr>
        <w:pStyle w:val="af"/>
        <w:numPr>
          <w:ilvl w:val="0"/>
          <w:numId w:val="25"/>
        </w:numPr>
        <w:spacing w:after="0" w:line="240" w:lineRule="auto"/>
        <w:jc w:val="both"/>
        <w:rPr>
          <w:rFonts w:ascii="Arial" w:hAnsi="Arial" w:cs="Arial"/>
          <w:lang w:val="uk-UA"/>
        </w:rPr>
      </w:pPr>
      <w:r w:rsidRPr="00981DE2">
        <w:rPr>
          <w:rFonts w:ascii="Arial" w:hAnsi="Arial" w:cs="Arial"/>
          <w:b/>
          <w:bCs/>
          <w:lang w:val="uk-UA"/>
        </w:rPr>
        <w:t>Фактори управління:</w:t>
      </w:r>
      <w:r w:rsidRPr="00981DE2">
        <w:rPr>
          <w:rFonts w:ascii="Arial" w:hAnsi="Arial" w:cs="Arial"/>
          <w:lang w:val="uk-UA"/>
        </w:rPr>
        <w:t xml:space="preserve"> враховуючи етику та прозорість корпоративного управління, наявність незалежних або невиконавчих директорів, політику різноманітності у складі корпоративних органів, наявність планів сталого розвитку та цілей, пов’язаних із винагородою ради та вищого керівництва, процедури контролю, політику та, загалом, поведінку вищого керівництва та компанії з точки зору етики та </w:t>
      </w:r>
      <w:proofErr w:type="spellStart"/>
      <w:r w:rsidRPr="00981DE2">
        <w:rPr>
          <w:rFonts w:ascii="Arial" w:hAnsi="Arial" w:cs="Arial"/>
          <w:lang w:val="uk-UA"/>
        </w:rPr>
        <w:t>комплаєнсу</w:t>
      </w:r>
      <w:proofErr w:type="spellEnd"/>
      <w:r w:rsidRPr="00981DE2">
        <w:rPr>
          <w:rFonts w:ascii="Arial" w:hAnsi="Arial" w:cs="Arial"/>
          <w:lang w:val="uk-UA"/>
        </w:rPr>
        <w:t>.</w:t>
      </w:r>
    </w:p>
    <w:p w:rsidR="00190489" w:rsidRPr="00981DE2" w:rsidRDefault="00190489" w:rsidP="00190489">
      <w:pPr>
        <w:ind w:firstLine="360"/>
        <w:jc w:val="both"/>
        <w:rPr>
          <w:rFonts w:ascii="Arial" w:hAnsi="Arial" w:cs="Arial"/>
          <w:sz w:val="22"/>
          <w:szCs w:val="22"/>
          <w:highlight w:val="yellow"/>
          <w:lang w:val="uk-UA"/>
        </w:rPr>
      </w:pPr>
    </w:p>
    <w:p w:rsidR="00190489" w:rsidRPr="00981DE2" w:rsidRDefault="00190489" w:rsidP="00190489">
      <w:pPr>
        <w:jc w:val="both"/>
        <w:rPr>
          <w:rFonts w:ascii="Arial" w:eastAsia="SimSun" w:hAnsi="Arial" w:cs="Arial"/>
          <w:b/>
          <w:bCs/>
          <w:sz w:val="22"/>
          <w:szCs w:val="22"/>
          <w:lang w:val="uk-UA"/>
        </w:rPr>
      </w:pPr>
      <w:r w:rsidRPr="00981DE2">
        <w:rPr>
          <w:rFonts w:ascii="Arial" w:eastAsia="SimSun" w:hAnsi="Arial" w:cs="Arial"/>
          <w:b/>
          <w:bCs/>
          <w:sz w:val="22"/>
          <w:szCs w:val="22"/>
          <w:lang w:val="uk-UA"/>
        </w:rPr>
        <w:t xml:space="preserve">Найбільш значні </w:t>
      </w:r>
      <w:r w:rsidR="0035538D">
        <w:rPr>
          <w:rFonts w:ascii="Arial" w:eastAsia="SimSun" w:hAnsi="Arial" w:cs="Arial"/>
          <w:b/>
          <w:bCs/>
          <w:sz w:val="22"/>
          <w:szCs w:val="22"/>
          <w:lang w:val="uk-UA"/>
        </w:rPr>
        <w:t>операції</w:t>
      </w:r>
      <w:r w:rsidRPr="00981DE2">
        <w:rPr>
          <w:rFonts w:ascii="Arial" w:eastAsia="SimSun" w:hAnsi="Arial" w:cs="Arial"/>
          <w:b/>
          <w:bCs/>
          <w:sz w:val="22"/>
          <w:szCs w:val="22"/>
          <w:lang w:val="uk-UA"/>
        </w:rPr>
        <w:t xml:space="preserve"> (MST) </w:t>
      </w:r>
    </w:p>
    <w:p w:rsidR="00190489" w:rsidRPr="00981DE2" w:rsidRDefault="00190489" w:rsidP="00190489">
      <w:pPr>
        <w:jc w:val="both"/>
        <w:rPr>
          <w:rFonts w:ascii="Arial" w:eastAsia="SimSun" w:hAnsi="Arial" w:cs="Arial"/>
          <w:sz w:val="22"/>
          <w:szCs w:val="22"/>
          <w:lang w:val="uk-UA"/>
        </w:rPr>
      </w:pPr>
      <w:r w:rsidRPr="00981DE2">
        <w:rPr>
          <w:rFonts w:ascii="Arial" w:eastAsia="SimSun" w:hAnsi="Arial" w:cs="Arial"/>
          <w:sz w:val="22"/>
          <w:szCs w:val="22"/>
          <w:lang w:val="uk-UA"/>
        </w:rPr>
        <w:t xml:space="preserve">Це відповідні власні операції або транзакції клієнтів, які потенційно можуть мати значний вплив на загальний профіль ризику та/або на конкретні ризики Банку, як визначено в </w:t>
      </w:r>
      <w:r w:rsidR="0035538D" w:rsidRPr="0035538D">
        <w:rPr>
          <w:rFonts w:ascii="Arial" w:eastAsia="SimSun" w:hAnsi="Arial" w:cs="Arial"/>
          <w:sz w:val="22"/>
          <w:szCs w:val="22"/>
          <w:lang w:val="uk-UA"/>
        </w:rPr>
        <w:t>Керівних принципів щодо структури</w:t>
      </w:r>
      <w:r w:rsidRPr="00981DE2">
        <w:rPr>
          <w:rFonts w:ascii="Arial" w:eastAsia="SimSun" w:hAnsi="Arial" w:cs="Arial"/>
          <w:sz w:val="22"/>
          <w:szCs w:val="22"/>
          <w:lang w:val="uk-UA"/>
        </w:rPr>
        <w:t xml:space="preserve"> ризик-апетиту та </w:t>
      </w:r>
      <w:r w:rsidR="0035538D" w:rsidRPr="0035538D">
        <w:rPr>
          <w:rFonts w:ascii="Arial" w:eastAsia="SimSun" w:hAnsi="Arial" w:cs="Arial"/>
          <w:sz w:val="22"/>
          <w:szCs w:val="22"/>
          <w:lang w:val="uk-UA"/>
        </w:rPr>
        <w:t>Декларації схильності до ризиків</w:t>
      </w:r>
      <w:r w:rsidRPr="00981DE2">
        <w:rPr>
          <w:rFonts w:ascii="Arial" w:eastAsia="SimSun" w:hAnsi="Arial" w:cs="Arial"/>
          <w:sz w:val="22"/>
          <w:szCs w:val="22"/>
          <w:lang w:val="uk-UA"/>
        </w:rPr>
        <w:t xml:space="preserve"> (такі як, наприклад, концентрація на окремих контрагентів та зосередженість на ризиках суверенного сектора), що регулюється спеціальним положенням (поточні версії документів Групи, які впроваджуються «як є» на рівні Банку: «</w:t>
      </w:r>
      <w:r w:rsidR="0035538D" w:rsidRPr="0035538D">
        <w:rPr>
          <w:rFonts w:ascii="Arial" w:eastAsia="SimSun" w:hAnsi="Arial" w:cs="Arial"/>
          <w:sz w:val="22"/>
          <w:szCs w:val="22"/>
          <w:lang w:val="uk-UA"/>
        </w:rPr>
        <w:t>Керівні принципи щодо</w:t>
      </w:r>
      <w:r w:rsidRPr="00981DE2">
        <w:rPr>
          <w:rFonts w:ascii="Arial" w:eastAsia="SimSun" w:hAnsi="Arial" w:cs="Arial"/>
          <w:sz w:val="22"/>
          <w:szCs w:val="22"/>
          <w:lang w:val="uk-UA"/>
        </w:rPr>
        <w:t xml:space="preserve"> управління значними операціями Групи» та «Правила </w:t>
      </w:r>
      <w:r w:rsidR="0035538D" w:rsidRPr="0035538D">
        <w:rPr>
          <w:rFonts w:ascii="Arial" w:eastAsia="SimSun" w:hAnsi="Arial" w:cs="Arial"/>
          <w:sz w:val="22"/>
          <w:szCs w:val="22"/>
          <w:lang w:val="uk-UA"/>
        </w:rPr>
        <w:t xml:space="preserve">щодо </w:t>
      </w:r>
      <w:r w:rsidRPr="00981DE2">
        <w:rPr>
          <w:rFonts w:ascii="Arial" w:eastAsia="SimSun" w:hAnsi="Arial" w:cs="Arial"/>
          <w:sz w:val="22"/>
          <w:szCs w:val="22"/>
          <w:lang w:val="uk-UA"/>
        </w:rPr>
        <w:t xml:space="preserve">управління значними </w:t>
      </w:r>
      <w:r w:rsidR="0035538D" w:rsidRPr="0035538D">
        <w:rPr>
          <w:rFonts w:ascii="Arial" w:eastAsia="SimSun" w:hAnsi="Arial" w:cs="Arial"/>
          <w:sz w:val="22"/>
          <w:szCs w:val="22"/>
          <w:lang w:val="uk-UA"/>
        </w:rPr>
        <w:t>операціями</w:t>
      </w:r>
      <w:r w:rsidRPr="00981DE2">
        <w:rPr>
          <w:rFonts w:ascii="Arial" w:eastAsia="SimSun" w:hAnsi="Arial" w:cs="Arial"/>
          <w:sz w:val="22"/>
          <w:szCs w:val="22"/>
          <w:lang w:val="uk-UA"/>
        </w:rPr>
        <w:t>»).</w:t>
      </w:r>
    </w:p>
    <w:p w:rsidR="00190489" w:rsidRPr="00981DE2" w:rsidRDefault="00190489" w:rsidP="00190489">
      <w:pPr>
        <w:jc w:val="both"/>
        <w:rPr>
          <w:rFonts w:ascii="Arial" w:hAnsi="Arial" w:cs="Arial"/>
          <w:highlight w:val="yellow"/>
          <w:lang w:val="uk-UA"/>
        </w:rPr>
      </w:pPr>
    </w:p>
    <w:p w:rsidR="00190489" w:rsidRPr="00981DE2" w:rsidRDefault="00190489" w:rsidP="00190489">
      <w:pPr>
        <w:ind w:left="-5" w:right="53"/>
        <w:jc w:val="both"/>
        <w:rPr>
          <w:rFonts w:ascii="Arial" w:eastAsia="SimSun" w:hAnsi="Arial" w:cs="Arial"/>
          <w:b/>
          <w:bCs/>
          <w:sz w:val="22"/>
          <w:szCs w:val="22"/>
          <w:lang w:val="uk-UA"/>
        </w:rPr>
      </w:pPr>
      <w:r w:rsidRPr="00981DE2">
        <w:rPr>
          <w:rFonts w:ascii="Arial" w:eastAsia="SimSun" w:hAnsi="Arial" w:cs="Arial"/>
          <w:b/>
          <w:bCs/>
          <w:sz w:val="22"/>
          <w:szCs w:val="22"/>
          <w:lang w:val="uk-UA"/>
        </w:rPr>
        <w:t>Ризик ESG</w:t>
      </w:r>
    </w:p>
    <w:p w:rsidR="00190489" w:rsidRPr="00981DE2" w:rsidRDefault="00190489" w:rsidP="00190489">
      <w:pPr>
        <w:ind w:left="-5" w:right="53"/>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Ризик будь-якого несприятливого фінансового впливу на Групу внаслідок поточного чи майбутнього прямого чи опосередкованого впливу екологічних, соціальних та управлінських факторів на Групу, її контрагентів або інвестовані активи.</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Ризик ESG включає кліматичні та екологічні ризики, соціальні ризики та ризики управління, які через певні канали передачі потенційно можуть бути відображені в традиційних ризиках Групи (ринковий ризик, кредитний ризик, ризик ліквідності, операційний ризик і ризик репутації).</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Як приклад, канали передачі включають коливання вартості активів або певних класів активів у результаті зміни уподобань і очікувань інвестора, клієнта чи регулятора, або штрафів, юридичних витрат і витрат на дотримання вимог.</w:t>
      </w:r>
    </w:p>
    <w:p w:rsidR="00190489" w:rsidRPr="00981DE2" w:rsidRDefault="00190489" w:rsidP="00190489">
      <w:pPr>
        <w:jc w:val="both"/>
        <w:rPr>
          <w:rFonts w:ascii="Arial" w:hAnsi="Arial" w:cs="Arial"/>
          <w:b/>
          <w:bCs/>
          <w:sz w:val="22"/>
          <w:szCs w:val="22"/>
          <w:highlight w:val="yellow"/>
          <w:lang w:val="uk-UA"/>
        </w:rPr>
      </w:pPr>
    </w:p>
    <w:p w:rsidR="00190489" w:rsidRPr="00981DE2" w:rsidRDefault="00190489" w:rsidP="00190489">
      <w:pPr>
        <w:jc w:val="both"/>
        <w:rPr>
          <w:rFonts w:ascii="Arial" w:hAnsi="Arial" w:cs="Arial"/>
          <w:b/>
          <w:bCs/>
          <w:sz w:val="22"/>
          <w:szCs w:val="22"/>
          <w:lang w:val="uk-UA"/>
        </w:rPr>
      </w:pPr>
      <w:r w:rsidRPr="00981DE2">
        <w:rPr>
          <w:rFonts w:ascii="Arial" w:hAnsi="Arial" w:cs="Arial"/>
          <w:b/>
          <w:bCs/>
          <w:sz w:val="22"/>
          <w:szCs w:val="22"/>
          <w:lang w:val="uk-UA"/>
        </w:rPr>
        <w:t>Репутаційний ризик</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Поточний або перспективний ризик зниження прибутків або вартості підприємства (капіталізації) внаслідок негативного сприйняття іміджу Банку клієнтами, контрагентами, акціонерами Банку, інвесторами або регуляторними органами.</w:t>
      </w:r>
      <w:r w:rsidRPr="00981DE2">
        <w:rPr>
          <w:rStyle w:val="ae"/>
          <w:rFonts w:ascii="Arial" w:hAnsi="Arial"/>
          <w:sz w:val="22"/>
          <w:szCs w:val="22"/>
          <w:lang w:val="uk-UA"/>
        </w:rPr>
        <w:footnoteReference w:id="5"/>
      </w:r>
    </w:p>
    <w:p w:rsidR="00190489" w:rsidRPr="00981DE2" w:rsidRDefault="00190489" w:rsidP="00190489">
      <w:pPr>
        <w:jc w:val="both"/>
        <w:rPr>
          <w:rFonts w:ascii="Arial" w:hAnsi="Arial" w:cs="Arial"/>
          <w:sz w:val="22"/>
          <w:szCs w:val="22"/>
          <w:highlight w:val="yellow"/>
          <w:lang w:val="uk-UA"/>
        </w:rPr>
      </w:pPr>
    </w:p>
    <w:p w:rsidR="00190489" w:rsidRPr="00981DE2" w:rsidRDefault="00981DE2" w:rsidP="00190489">
      <w:pPr>
        <w:jc w:val="both"/>
        <w:rPr>
          <w:rFonts w:ascii="Arial" w:hAnsi="Arial" w:cs="Arial"/>
          <w:b/>
          <w:bCs/>
          <w:sz w:val="22"/>
          <w:szCs w:val="22"/>
          <w:lang w:val="uk-UA"/>
        </w:rPr>
      </w:pPr>
      <w:r w:rsidRPr="00981DE2">
        <w:rPr>
          <w:rFonts w:ascii="Arial" w:hAnsi="Arial" w:cs="Arial"/>
          <w:b/>
          <w:bCs/>
          <w:sz w:val="22"/>
          <w:szCs w:val="22"/>
          <w:lang w:val="uk-UA"/>
        </w:rPr>
        <w:t>Керівні принципи щодо структури ризик-апетиту</w:t>
      </w:r>
      <w:r>
        <w:rPr>
          <w:rFonts w:ascii="Arial" w:hAnsi="Arial" w:cs="Arial"/>
          <w:b/>
          <w:bCs/>
          <w:sz w:val="22"/>
          <w:szCs w:val="22"/>
          <w:lang w:val="uk-UA"/>
        </w:rPr>
        <w:t xml:space="preserve"> </w:t>
      </w:r>
      <w:r w:rsidR="00190489" w:rsidRPr="00981DE2">
        <w:rPr>
          <w:rFonts w:ascii="Arial" w:hAnsi="Arial" w:cs="Arial"/>
          <w:b/>
          <w:bCs/>
          <w:sz w:val="22"/>
          <w:szCs w:val="22"/>
          <w:lang w:val="uk-UA"/>
        </w:rPr>
        <w:t xml:space="preserve">- "RAF" та </w:t>
      </w:r>
      <w:r w:rsidRPr="00981DE2">
        <w:rPr>
          <w:rFonts w:ascii="Arial" w:hAnsi="Arial" w:cs="Arial"/>
          <w:b/>
          <w:bCs/>
          <w:sz w:val="22"/>
          <w:szCs w:val="22"/>
          <w:lang w:val="uk-UA"/>
        </w:rPr>
        <w:t>Декларація схильності до ризиків</w:t>
      </w:r>
      <w:r>
        <w:rPr>
          <w:rFonts w:ascii="Arial" w:hAnsi="Arial" w:cs="Arial"/>
          <w:b/>
          <w:bCs/>
          <w:sz w:val="22"/>
          <w:szCs w:val="22"/>
          <w:lang w:val="uk-UA"/>
        </w:rPr>
        <w:t xml:space="preserve"> </w:t>
      </w:r>
      <w:r w:rsidR="00190489" w:rsidRPr="00981DE2">
        <w:rPr>
          <w:rFonts w:ascii="Arial" w:hAnsi="Arial" w:cs="Arial"/>
          <w:b/>
          <w:bCs/>
          <w:sz w:val="22"/>
          <w:szCs w:val="22"/>
          <w:lang w:val="uk-UA"/>
        </w:rPr>
        <w:t>- "RAS"</w:t>
      </w:r>
      <w:r w:rsidR="00190489" w:rsidRPr="00981DE2">
        <w:rPr>
          <w:rStyle w:val="ae"/>
          <w:rFonts w:ascii="Arial" w:hAnsi="Arial"/>
          <w:b/>
          <w:bCs/>
          <w:sz w:val="22"/>
          <w:szCs w:val="22"/>
          <w:lang w:val="uk-UA"/>
        </w:rPr>
        <w:footnoteReference w:id="6"/>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Структура, яка встановлює – відповідно до максимального ризику, який можна прийняти, бізнес-моделі та стратегічного плану – схильність до ризику, порогові значення допустимості, ліміти ризику, політику управління ризиками та необхідні процеси для їх розрахунку та впровадження.</w:t>
      </w:r>
      <w:r w:rsidRPr="00981DE2">
        <w:rPr>
          <w:lang w:val="uk-UA"/>
        </w:rPr>
        <w:t xml:space="preserve"> </w:t>
      </w:r>
      <w:r w:rsidRPr="00981DE2">
        <w:rPr>
          <w:rFonts w:ascii="Arial" w:hAnsi="Arial" w:cs="Arial"/>
          <w:sz w:val="22"/>
          <w:szCs w:val="22"/>
          <w:lang w:val="uk-UA"/>
        </w:rPr>
        <w:t xml:space="preserve">RAF представляє загальну структуру, в якій розгортається управління ризиками Банку, і складається з: (i) загальних принципів </w:t>
      </w:r>
      <w:r w:rsidR="00981DE2" w:rsidRPr="00981DE2">
        <w:rPr>
          <w:rFonts w:ascii="Arial" w:hAnsi="Arial" w:cs="Arial"/>
          <w:sz w:val="22"/>
          <w:szCs w:val="22"/>
          <w:lang w:val="uk-UA"/>
        </w:rPr>
        <w:t>апетиту до ризику</w:t>
      </w:r>
      <w:r w:rsidRPr="00981DE2">
        <w:rPr>
          <w:rFonts w:ascii="Arial" w:hAnsi="Arial" w:cs="Arial"/>
          <w:sz w:val="22"/>
          <w:szCs w:val="22"/>
          <w:lang w:val="uk-UA"/>
        </w:rPr>
        <w:t xml:space="preserve">; (ii) контроль </w:t>
      </w:r>
      <w:r w:rsidR="00981DE2" w:rsidRPr="00981DE2">
        <w:rPr>
          <w:rFonts w:ascii="Arial" w:hAnsi="Arial" w:cs="Arial"/>
          <w:sz w:val="22"/>
          <w:szCs w:val="22"/>
          <w:lang w:val="uk-UA"/>
        </w:rPr>
        <w:t>за лімітами вищого пріоритету</w:t>
      </w:r>
      <w:r w:rsidRPr="00981DE2">
        <w:rPr>
          <w:rFonts w:ascii="Arial" w:hAnsi="Arial" w:cs="Arial"/>
          <w:sz w:val="22"/>
          <w:szCs w:val="22"/>
          <w:lang w:val="uk-UA"/>
        </w:rPr>
        <w:t xml:space="preserve">; (iii) контроль </w:t>
      </w:r>
      <w:r w:rsidR="00981DE2" w:rsidRPr="00981DE2">
        <w:rPr>
          <w:rFonts w:ascii="Arial" w:hAnsi="Arial" w:cs="Arial"/>
          <w:sz w:val="22"/>
          <w:szCs w:val="22"/>
          <w:lang w:val="uk-UA"/>
        </w:rPr>
        <w:t>за специфічними локальними лімітами</w:t>
      </w:r>
      <w:r w:rsidRPr="00981DE2">
        <w:rPr>
          <w:rFonts w:ascii="Arial" w:hAnsi="Arial" w:cs="Arial"/>
          <w:sz w:val="22"/>
          <w:szCs w:val="22"/>
          <w:lang w:val="uk-UA"/>
        </w:rPr>
        <w:t xml:space="preserve">; (iv) контроль </w:t>
      </w:r>
      <w:r w:rsidR="00981DE2" w:rsidRPr="00981DE2">
        <w:rPr>
          <w:rFonts w:ascii="Arial" w:hAnsi="Arial" w:cs="Arial"/>
          <w:sz w:val="22"/>
          <w:szCs w:val="22"/>
          <w:lang w:val="uk-UA"/>
        </w:rPr>
        <w:t>за специфічними внутрішніми лімітами</w:t>
      </w:r>
      <w:r w:rsidRPr="00981DE2">
        <w:rPr>
          <w:rFonts w:ascii="Arial" w:hAnsi="Arial" w:cs="Arial"/>
          <w:sz w:val="22"/>
          <w:szCs w:val="22"/>
          <w:lang w:val="uk-UA"/>
        </w:rPr>
        <w:t xml:space="preserve">; (v) контроль </w:t>
      </w:r>
      <w:r w:rsidR="00981DE2" w:rsidRPr="00981DE2">
        <w:rPr>
          <w:rFonts w:ascii="Arial" w:hAnsi="Arial" w:cs="Arial"/>
          <w:sz w:val="22"/>
          <w:szCs w:val="22"/>
          <w:lang w:val="uk-UA"/>
        </w:rPr>
        <w:t>за граничними значеннями індикаторів раннього попередження</w:t>
      </w:r>
      <w:r w:rsidRPr="00981DE2">
        <w:rPr>
          <w:rFonts w:ascii="Arial" w:hAnsi="Arial" w:cs="Arial"/>
          <w:sz w:val="22"/>
          <w:szCs w:val="22"/>
          <w:lang w:val="uk-UA"/>
        </w:rPr>
        <w:t>.</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Внутрішні специфічні ліміти, про які йшлося вище, є переліком лімітів</w:t>
      </w:r>
      <w:r w:rsidRPr="00981DE2">
        <w:rPr>
          <w:lang w:val="uk-UA"/>
        </w:rPr>
        <w:t xml:space="preserve"> </w:t>
      </w:r>
      <w:r w:rsidRPr="00981DE2">
        <w:rPr>
          <w:rFonts w:ascii="Arial" w:hAnsi="Arial" w:cs="Arial"/>
          <w:sz w:val="22"/>
          <w:szCs w:val="22"/>
          <w:lang w:val="uk-UA"/>
        </w:rPr>
        <w:t>які особливо вимагаються ризик-апетитами НБУ та/або визначаються Банком для власних цілей.</w:t>
      </w:r>
      <w:r w:rsidR="00981DE2">
        <w:rPr>
          <w:rFonts w:ascii="Arial" w:hAnsi="Arial" w:cs="Arial"/>
          <w:sz w:val="22"/>
          <w:szCs w:val="22"/>
          <w:lang w:val="uk-UA"/>
        </w:rPr>
        <w:t xml:space="preserve"> </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b/>
          <w:bCs/>
          <w:sz w:val="22"/>
          <w:szCs w:val="22"/>
          <w:lang w:val="uk-UA"/>
        </w:rPr>
      </w:pPr>
      <w:r w:rsidRPr="00981DE2">
        <w:rPr>
          <w:rFonts w:ascii="Arial" w:hAnsi="Arial" w:cs="Arial"/>
          <w:b/>
          <w:bCs/>
          <w:sz w:val="22"/>
          <w:szCs w:val="22"/>
          <w:lang w:val="uk-UA"/>
        </w:rPr>
        <w:t>Сектори, чутливі до ESG та/або репутаційних ризиків</w:t>
      </w: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Результати галузевої оцінки ESG та аналізу сценаріїв, стратегічні вказівки з питань ESG і висновки процесів</w:t>
      </w:r>
      <w:r w:rsidRPr="00981DE2">
        <w:rPr>
          <w:rStyle w:val="ae"/>
          <w:rFonts w:ascii="Arial" w:hAnsi="Arial"/>
          <w:sz w:val="22"/>
          <w:szCs w:val="22"/>
          <w:lang w:val="uk-UA"/>
        </w:rPr>
        <w:footnoteReference w:id="7"/>
      </w:r>
      <w:r w:rsidRPr="00981DE2">
        <w:rPr>
          <w:rFonts w:ascii="Arial" w:hAnsi="Arial" w:cs="Arial"/>
          <w:sz w:val="22"/>
          <w:szCs w:val="22"/>
          <w:lang w:val="uk-UA"/>
        </w:rPr>
        <w:t xml:space="preserve"> управління ризиками репутації дають змогу визначити сектори, які найбільше піддаються ESG та репутаційним ризикам, для яких можна передбачити спеціальний контроль ризиків, також враховуючи суттєвість експозиції. Основні запобіжні заходи, які можна активувати, включають:</w:t>
      </w:r>
    </w:p>
    <w:p w:rsidR="00190489" w:rsidRPr="00981DE2" w:rsidRDefault="00190489" w:rsidP="00F8799E">
      <w:pPr>
        <w:pStyle w:val="af"/>
        <w:numPr>
          <w:ilvl w:val="0"/>
          <w:numId w:val="24"/>
        </w:numPr>
        <w:spacing w:after="0" w:line="240" w:lineRule="auto"/>
        <w:jc w:val="both"/>
        <w:rPr>
          <w:rFonts w:ascii="Arial" w:hAnsi="Arial" w:cs="Arial"/>
          <w:lang w:val="uk-UA"/>
        </w:rPr>
      </w:pPr>
      <w:r w:rsidRPr="00981DE2">
        <w:rPr>
          <w:rFonts w:ascii="Arial" w:hAnsi="Arial" w:cs="Arial"/>
          <w:lang w:val="uk-UA"/>
        </w:rPr>
        <w:t xml:space="preserve">запровадження лімітів/ключових індикаторів ризику в рамках </w:t>
      </w:r>
      <w:r w:rsidR="00981DE2" w:rsidRPr="00981DE2">
        <w:rPr>
          <w:rFonts w:ascii="Arial" w:hAnsi="Arial" w:cs="Arial"/>
          <w:lang w:val="uk-UA"/>
        </w:rPr>
        <w:t>Керівн</w:t>
      </w:r>
      <w:r w:rsidR="00981DE2">
        <w:rPr>
          <w:rFonts w:ascii="Arial" w:hAnsi="Arial" w:cs="Arial"/>
          <w:lang w:val="uk-UA"/>
        </w:rPr>
        <w:t>их</w:t>
      </w:r>
      <w:r w:rsidR="00981DE2" w:rsidRPr="00981DE2">
        <w:rPr>
          <w:rFonts w:ascii="Arial" w:hAnsi="Arial" w:cs="Arial"/>
          <w:lang w:val="uk-UA"/>
        </w:rPr>
        <w:t xml:space="preserve"> принцип</w:t>
      </w:r>
      <w:r w:rsidR="00981DE2">
        <w:rPr>
          <w:rFonts w:ascii="Arial" w:hAnsi="Arial" w:cs="Arial"/>
          <w:lang w:val="uk-UA"/>
        </w:rPr>
        <w:t>ів</w:t>
      </w:r>
      <w:r w:rsidR="00981DE2" w:rsidRPr="00981DE2">
        <w:rPr>
          <w:rFonts w:ascii="Arial" w:hAnsi="Arial" w:cs="Arial"/>
          <w:lang w:val="uk-UA"/>
        </w:rPr>
        <w:t xml:space="preserve"> щодо структури ризик-апетиту </w:t>
      </w:r>
      <w:r w:rsidRPr="00981DE2">
        <w:rPr>
          <w:rFonts w:ascii="Arial" w:hAnsi="Arial" w:cs="Arial"/>
          <w:lang w:val="uk-UA"/>
        </w:rPr>
        <w:t xml:space="preserve">та </w:t>
      </w:r>
      <w:r w:rsidR="00981DE2" w:rsidRPr="00981DE2">
        <w:rPr>
          <w:rFonts w:ascii="Arial" w:hAnsi="Arial" w:cs="Arial"/>
          <w:lang w:val="uk-UA"/>
        </w:rPr>
        <w:t>Деклараці</w:t>
      </w:r>
      <w:r w:rsidR="00981DE2">
        <w:rPr>
          <w:rFonts w:ascii="Arial" w:hAnsi="Arial" w:cs="Arial"/>
          <w:lang w:val="uk-UA"/>
        </w:rPr>
        <w:t>ї</w:t>
      </w:r>
      <w:r w:rsidR="00981DE2" w:rsidRPr="00981DE2">
        <w:rPr>
          <w:rFonts w:ascii="Arial" w:hAnsi="Arial" w:cs="Arial"/>
          <w:lang w:val="uk-UA"/>
        </w:rPr>
        <w:t xml:space="preserve"> схильності до ризиків</w:t>
      </w:r>
      <w:r w:rsidRPr="00981DE2">
        <w:rPr>
          <w:rFonts w:ascii="Arial" w:hAnsi="Arial" w:cs="Arial"/>
          <w:lang w:val="uk-UA"/>
        </w:rPr>
        <w:t>;</w:t>
      </w:r>
    </w:p>
    <w:p w:rsidR="00190489" w:rsidRPr="00981DE2" w:rsidRDefault="00190489" w:rsidP="00F8799E">
      <w:pPr>
        <w:pStyle w:val="af"/>
        <w:numPr>
          <w:ilvl w:val="0"/>
          <w:numId w:val="24"/>
        </w:numPr>
        <w:spacing w:after="0" w:line="240" w:lineRule="auto"/>
        <w:jc w:val="both"/>
        <w:rPr>
          <w:rFonts w:ascii="Arial" w:hAnsi="Arial" w:cs="Arial"/>
          <w:lang w:val="uk-UA"/>
        </w:rPr>
      </w:pPr>
      <w:r w:rsidRPr="00981DE2">
        <w:rPr>
          <w:rFonts w:ascii="Arial" w:hAnsi="Arial" w:cs="Arial"/>
          <w:lang w:val="uk-UA"/>
        </w:rPr>
        <w:t>виключення/обмеження фінансування для певних секторів/видів діяльності шляхом прийняття політик саморегулювання (правил, що реалізують ці Керівні принципи, які можуть бути представлені в окремих документах або висвітлені в інших Політиках та/або Правилах управління ризиками);</w:t>
      </w:r>
    </w:p>
    <w:p w:rsidR="00190489" w:rsidRPr="00981DE2" w:rsidRDefault="00190489" w:rsidP="00F8799E">
      <w:pPr>
        <w:pStyle w:val="af"/>
        <w:numPr>
          <w:ilvl w:val="0"/>
          <w:numId w:val="24"/>
        </w:numPr>
        <w:spacing w:after="0" w:line="240" w:lineRule="auto"/>
        <w:jc w:val="both"/>
        <w:rPr>
          <w:rFonts w:ascii="Arial" w:hAnsi="Arial" w:cs="Arial"/>
          <w:lang w:val="uk-UA"/>
        </w:rPr>
      </w:pPr>
      <w:r w:rsidRPr="00981DE2">
        <w:rPr>
          <w:rFonts w:ascii="Arial" w:hAnsi="Arial" w:cs="Arial"/>
          <w:lang w:val="uk-UA"/>
        </w:rPr>
        <w:t>розширені процедури оцінки в рамках ESG, клірингу репутаційних ризиків і найбільш значних транзакцій.</w:t>
      </w:r>
    </w:p>
    <w:p w:rsidR="00190489" w:rsidRPr="00981DE2" w:rsidRDefault="00190489" w:rsidP="00190489">
      <w:pPr>
        <w:jc w:val="both"/>
        <w:rPr>
          <w:rFonts w:ascii="Arial" w:hAnsi="Arial" w:cs="Arial"/>
          <w:sz w:val="22"/>
          <w:szCs w:val="22"/>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Згадані засоби контролю визначені відповідно до стратегічних цілей Материнської компанії з особливим посиланням на цілі скорочення фінансованих викидів до 2030 року (Банк, як Дочірня компанія в Групі, включений до цієї сфери принаймні для цілей консолідації) та секторне кольорове кодування ESG, яке враховує не лише ризики ESG, пов’язані з галуззю, але й можливості, пов’язані з переходом до більш стійкої та низьковуглецевої економіки.</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sz w:val="22"/>
          <w:szCs w:val="22"/>
          <w:highlight w:val="yellow"/>
          <w:lang w:val="uk-UA"/>
        </w:rPr>
      </w:pPr>
      <w:r w:rsidRPr="00981DE2">
        <w:rPr>
          <w:rFonts w:ascii="Arial" w:hAnsi="Arial" w:cs="Arial"/>
          <w:sz w:val="22"/>
          <w:szCs w:val="22"/>
          <w:lang w:val="uk-UA"/>
        </w:rPr>
        <w:t>На основі проведеного аналізу на рівні материнської компанії було визначено наступні «чутливі» сектори та/або підгалузі, які також враховуються Банком:</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Сільське господарство, рибальство, тваринництво;</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Автомобільна промисловість – Виробництво;</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Хімічні речовини, гума та пластик;</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Видобуток вугілля;</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Будівельні матеріали - Бетон, вапно та штукатурка;</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Захист;</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Лісове господарство;</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Азартні ігри;</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Метали - Кольорові метали;</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Метали - сталеливарна промисловість;</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Гірнича справа;</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Нафта і газ;</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Вироблення енергії;</w:t>
      </w:r>
    </w:p>
    <w:p w:rsidR="00190489" w:rsidRPr="00981DE2" w:rsidRDefault="00190489" w:rsidP="00190489">
      <w:pPr>
        <w:jc w:val="both"/>
        <w:rPr>
          <w:rFonts w:ascii="Arial" w:eastAsia="SimSun" w:hAnsi="Arial" w:cs="Arial"/>
          <w:sz w:val="22"/>
          <w:szCs w:val="22"/>
          <w:lang w:val="uk-UA" w:eastAsia="zh-CN"/>
        </w:rPr>
      </w:pPr>
      <w:r w:rsidRPr="00981DE2">
        <w:rPr>
          <w:rFonts w:ascii="Arial" w:eastAsia="SimSun" w:hAnsi="Arial" w:cs="Arial"/>
          <w:sz w:val="22"/>
          <w:szCs w:val="22"/>
          <w:lang w:val="uk-UA" w:eastAsia="zh-CN"/>
        </w:rPr>
        <w:t>• Тютюн.</w:t>
      </w:r>
    </w:p>
    <w:p w:rsidR="00190489" w:rsidRPr="00981DE2" w:rsidRDefault="00190489" w:rsidP="00190489">
      <w:pPr>
        <w:jc w:val="both"/>
        <w:rPr>
          <w:rFonts w:ascii="Arial" w:eastAsia="SimSun" w:hAnsi="Arial" w:cs="Arial"/>
          <w:sz w:val="22"/>
          <w:szCs w:val="22"/>
          <w:lang w:val="uk-UA" w:eastAsia="zh-CN"/>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Крім того, вищезазначені засоби контролю ризиків можуть бути запроваджені як у секторах, так і в окремих сегментах портфеля, які особливо схильні до кліматичних ризиків (наприклад, портфель житлових іпотечних кредитів).</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b/>
          <w:sz w:val="22"/>
          <w:szCs w:val="22"/>
          <w:lang w:val="uk-UA"/>
        </w:rPr>
      </w:pPr>
      <w:r w:rsidRPr="00981DE2">
        <w:rPr>
          <w:rFonts w:ascii="Arial" w:hAnsi="Arial" w:cs="Arial"/>
          <w:b/>
          <w:sz w:val="22"/>
          <w:szCs w:val="22"/>
          <w:lang w:val="uk-UA"/>
        </w:rPr>
        <w:t>Кредитна стратегія</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Кредитна стратегія спрямовує кредитну діяльність на рівні портфеля в межах ризику, визначеного CRA («</w:t>
      </w:r>
      <w:r w:rsidR="0035538D">
        <w:rPr>
          <w:rFonts w:ascii="Arial" w:hAnsi="Arial" w:cs="Arial"/>
          <w:sz w:val="22"/>
          <w:szCs w:val="22"/>
          <w:lang w:val="uk-UA"/>
        </w:rPr>
        <w:t>Р</w:t>
      </w:r>
      <w:r w:rsidR="0035538D" w:rsidRPr="0035538D">
        <w:rPr>
          <w:rFonts w:ascii="Arial" w:hAnsi="Arial" w:cs="Arial"/>
          <w:sz w:val="22"/>
          <w:szCs w:val="22"/>
          <w:lang w:val="uk-UA"/>
        </w:rPr>
        <w:t>изик-апетит</w:t>
      </w:r>
      <w:r w:rsidR="0035538D">
        <w:rPr>
          <w:rFonts w:ascii="Arial" w:hAnsi="Arial" w:cs="Arial"/>
          <w:sz w:val="22"/>
          <w:szCs w:val="22"/>
          <w:lang w:val="uk-UA"/>
        </w:rPr>
        <w:t>и</w:t>
      </w:r>
      <w:r w:rsidRPr="00981DE2">
        <w:rPr>
          <w:rFonts w:ascii="Arial" w:hAnsi="Arial" w:cs="Arial"/>
          <w:sz w:val="22"/>
          <w:szCs w:val="22"/>
          <w:lang w:val="uk-UA"/>
        </w:rPr>
        <w:t xml:space="preserve"> кредитного ризику»)</w:t>
      </w:r>
      <w:r w:rsidRPr="00981DE2">
        <w:rPr>
          <w:rStyle w:val="ae"/>
          <w:rFonts w:ascii="Arial" w:hAnsi="Arial"/>
          <w:sz w:val="22"/>
          <w:szCs w:val="22"/>
          <w:lang w:val="uk-UA"/>
        </w:rPr>
        <w:footnoteReference w:id="8"/>
      </w:r>
      <w:r w:rsidRPr="00981DE2">
        <w:rPr>
          <w:rFonts w:ascii="Arial" w:hAnsi="Arial" w:cs="Arial"/>
          <w:sz w:val="22"/>
          <w:szCs w:val="22"/>
          <w:lang w:val="uk-UA"/>
        </w:rPr>
        <w:t>, щоб оптимізувати профіль ризику та дохідність кредитного портфеля, забезпечуючи стабільність і відповідність схильності до ризику та створення цінності для Банку в середньостроковій/довгостроковій перспективі.</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b/>
          <w:bCs/>
          <w:sz w:val="22"/>
          <w:szCs w:val="22"/>
          <w:lang w:val="uk-UA"/>
        </w:rPr>
      </w:pPr>
      <w:r w:rsidRPr="00981DE2">
        <w:rPr>
          <w:rFonts w:ascii="Arial" w:hAnsi="Arial" w:cs="Arial"/>
          <w:b/>
          <w:bCs/>
          <w:sz w:val="22"/>
          <w:szCs w:val="22"/>
          <w:lang w:val="uk-UA"/>
        </w:rPr>
        <w:t>Оцінка суттєвості клімату</w:t>
      </w:r>
      <w:r w:rsidR="00981DE2">
        <w:rPr>
          <w:rFonts w:ascii="Arial" w:hAnsi="Arial" w:cs="Arial"/>
          <w:b/>
          <w:bCs/>
          <w:sz w:val="22"/>
          <w:szCs w:val="22"/>
          <w:lang w:val="uk-UA"/>
        </w:rPr>
        <w:t xml:space="preserve"> </w:t>
      </w:r>
      <w:r w:rsidRPr="00981DE2">
        <w:rPr>
          <w:rFonts w:ascii="Arial" w:hAnsi="Arial" w:cs="Arial"/>
          <w:b/>
          <w:bCs/>
          <w:sz w:val="22"/>
          <w:szCs w:val="22"/>
          <w:lang w:val="uk-UA"/>
        </w:rPr>
        <w:t>/ ESG</w:t>
      </w: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Аналіз суттєвості кліматичних та ESG ризиків - це управлінська оцінка, що ґрунтується на якісних та кількісних елементах і має на меті визначити активи Банку, які найбільше піддаються кліматичним та ESG ризикам, та обґрунтувати рішення щодо заходів контролю за ризиками, які необхідно впровадити, визначивши пріоритети в управлінні ними. Оцінка суттєвості передбачає розуміння та ідентифікацію відповідних чинників кліматичних та екологічних ризиків, каналів їх передачі та взаємозв'язку з різними типами ризиків.</w:t>
      </w:r>
    </w:p>
    <w:p w:rsidR="0035538D" w:rsidRPr="00981DE2" w:rsidRDefault="0035538D" w:rsidP="00190489">
      <w:pPr>
        <w:jc w:val="both"/>
        <w:rPr>
          <w:rFonts w:ascii="Arial" w:hAnsi="Arial" w:cs="Arial"/>
          <w:sz w:val="22"/>
          <w:szCs w:val="22"/>
          <w:lang w:val="uk-UA"/>
        </w:rPr>
      </w:pPr>
    </w:p>
    <w:p w:rsidR="00190489" w:rsidRPr="007B1ED1" w:rsidRDefault="00190489" w:rsidP="00190489">
      <w:pPr>
        <w:pStyle w:val="1"/>
        <w:numPr>
          <w:ilvl w:val="0"/>
          <w:numId w:val="1"/>
        </w:numPr>
        <w:tabs>
          <w:tab w:val="clear" w:pos="360"/>
          <w:tab w:val="num" w:pos="432"/>
        </w:tabs>
        <w:spacing w:before="0" w:after="0"/>
        <w:ind w:left="432" w:hanging="432"/>
        <w:rPr>
          <w:lang w:val="en-US"/>
        </w:rPr>
      </w:pPr>
      <w:bookmarkStart w:id="8" w:name="_Toc169180507"/>
      <w:r>
        <w:rPr>
          <w:lang w:val="uk-UA"/>
        </w:rPr>
        <w:t>ЗАГАЛЬНІ ПРИНЦИПИ ТА СТРАТЕГІЧНІ ДИРЕКТИВИ</w:t>
      </w:r>
      <w:bookmarkEnd w:id="8"/>
      <w:r>
        <w:rPr>
          <w:lang w:val="uk-UA"/>
        </w:rPr>
        <w:t xml:space="preserve"> </w:t>
      </w:r>
    </w:p>
    <w:p w:rsidR="00190489" w:rsidRPr="007B1ED1" w:rsidRDefault="00190489" w:rsidP="00190489">
      <w:pPr>
        <w:rPr>
          <w:rFonts w:ascii="Arial" w:hAnsi="Arial" w:cs="Arial"/>
          <w:sz w:val="22"/>
          <w:szCs w:val="22"/>
          <w:lang w:val="en-US"/>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 xml:space="preserve">Сталість </w:t>
      </w:r>
      <w:r w:rsidR="0035538D">
        <w:rPr>
          <w:rFonts w:ascii="Arial" w:hAnsi="Arial" w:cs="Arial"/>
          <w:sz w:val="22"/>
          <w:szCs w:val="22"/>
          <w:lang w:val="uk-UA"/>
        </w:rPr>
        <w:t>–</w:t>
      </w:r>
      <w:r w:rsidRPr="00981DE2">
        <w:rPr>
          <w:rFonts w:ascii="Arial" w:hAnsi="Arial" w:cs="Arial"/>
          <w:sz w:val="22"/>
          <w:szCs w:val="22"/>
          <w:lang w:val="uk-UA"/>
        </w:rPr>
        <w:t xml:space="preserve"> термін, що означає не завдавати шкоди навколишньому середовищу та громадам для збереження середньо- та довгострокового економічного, соціального та екологічного балансу </w:t>
      </w:r>
      <w:r w:rsidR="0035538D">
        <w:rPr>
          <w:rFonts w:ascii="Arial" w:hAnsi="Arial" w:cs="Arial"/>
          <w:sz w:val="22"/>
          <w:szCs w:val="22"/>
          <w:lang w:val="uk-UA"/>
        </w:rPr>
        <w:t>–</w:t>
      </w:r>
      <w:r w:rsidRPr="00981DE2">
        <w:rPr>
          <w:rFonts w:ascii="Arial" w:hAnsi="Arial" w:cs="Arial"/>
          <w:sz w:val="22"/>
          <w:szCs w:val="22"/>
          <w:lang w:val="uk-UA"/>
        </w:rPr>
        <w:t xml:space="preserve"> це є питанням великої та зростаючої важливості для суспільства в цілому.  </w:t>
      </w:r>
    </w:p>
    <w:p w:rsidR="00190489" w:rsidRPr="00981DE2" w:rsidRDefault="00190489" w:rsidP="00190489">
      <w:pPr>
        <w:jc w:val="both"/>
        <w:rPr>
          <w:rFonts w:ascii="Arial" w:hAnsi="Arial" w:cs="Arial"/>
          <w:sz w:val="22"/>
          <w:szCs w:val="22"/>
          <w:highlight w:val="yellow"/>
          <w:lang w:val="uk-UA"/>
        </w:rPr>
      </w:pPr>
    </w:p>
    <w:p w:rsidR="00190489" w:rsidRPr="00981DE2" w:rsidRDefault="00190489" w:rsidP="00190489">
      <w:pPr>
        <w:jc w:val="both"/>
        <w:rPr>
          <w:rFonts w:ascii="Arial" w:hAnsi="Arial" w:cs="Arial"/>
          <w:sz w:val="22"/>
          <w:szCs w:val="22"/>
          <w:lang w:val="uk-UA"/>
        </w:rPr>
      </w:pPr>
      <w:r w:rsidRPr="00981DE2">
        <w:rPr>
          <w:rFonts w:ascii="Arial" w:hAnsi="Arial" w:cs="Arial"/>
          <w:sz w:val="22"/>
          <w:szCs w:val="22"/>
          <w:lang w:val="uk-UA"/>
        </w:rPr>
        <w:t>Банк, як дочірня компанія Групи, усвідомлюючи важливість розподілу ресурсів відповідно до критеріїв екологічної та соціальної стійкості та належного управління, сприяє збалансованому та гармонійному розвитку з метою перенаправлення потоків капіталу на сталу діяльність зі збереження природного середовища та біорізноманіття</w:t>
      </w:r>
      <w:r w:rsidRPr="00981DE2">
        <w:rPr>
          <w:rStyle w:val="ae"/>
          <w:rFonts w:ascii="Arial" w:hAnsi="Arial"/>
          <w:sz w:val="22"/>
          <w:szCs w:val="22"/>
          <w:lang w:val="uk-UA"/>
        </w:rPr>
        <w:footnoteReference w:id="9"/>
      </w:r>
      <w:r w:rsidRPr="00981DE2">
        <w:rPr>
          <w:rFonts w:ascii="Arial" w:hAnsi="Arial" w:cs="Arial"/>
          <w:sz w:val="22"/>
          <w:szCs w:val="22"/>
          <w:lang w:val="uk-UA"/>
        </w:rPr>
        <w:t>, боротьбу зі зміною клімату, охорону здоров'я, забезпечення зайнятості, добробуту всієї громади та збереження системи суспільних відносин.</w:t>
      </w:r>
    </w:p>
    <w:p w:rsidR="00190489" w:rsidRPr="00A606A3" w:rsidRDefault="00190489" w:rsidP="00190489">
      <w:pPr>
        <w:jc w:val="both"/>
        <w:rPr>
          <w:rFonts w:ascii="Arial" w:hAnsi="Arial" w:cs="Arial"/>
          <w:sz w:val="22"/>
          <w:szCs w:val="22"/>
          <w:lang w:val="uk-UA"/>
        </w:rPr>
      </w:pPr>
    </w:p>
    <w:p w:rsidR="00190489" w:rsidRPr="009A6C6A" w:rsidRDefault="00190489" w:rsidP="00190489">
      <w:pPr>
        <w:pStyle w:val="2"/>
        <w:numPr>
          <w:ilvl w:val="1"/>
          <w:numId w:val="3"/>
        </w:numPr>
        <w:spacing w:before="0" w:after="0"/>
        <w:rPr>
          <w:lang w:val="en-US"/>
        </w:rPr>
      </w:pPr>
      <w:bookmarkStart w:id="9" w:name="_Toc169180508"/>
      <w:r w:rsidRPr="009A6C6A">
        <w:rPr>
          <w:lang w:val="uk-UA"/>
        </w:rPr>
        <w:t>Загальні принципи</w:t>
      </w:r>
      <w:bookmarkEnd w:id="9"/>
    </w:p>
    <w:p w:rsidR="00190489" w:rsidRPr="009A6C6A" w:rsidRDefault="00190489" w:rsidP="00190489">
      <w:pPr>
        <w:rPr>
          <w:rFonts w:ascii="Arial" w:hAnsi="Arial" w:cs="Arial"/>
          <w:sz w:val="22"/>
          <w:szCs w:val="22"/>
          <w:highlight w:val="yellow"/>
          <w:lang w:val="en-US"/>
        </w:rPr>
      </w:pPr>
    </w:p>
    <w:p w:rsidR="00190489" w:rsidRPr="00981DE2" w:rsidRDefault="00190489" w:rsidP="00981DE2">
      <w:pPr>
        <w:jc w:val="both"/>
        <w:rPr>
          <w:rFonts w:ascii="Arial" w:hAnsi="Arial" w:cs="Arial"/>
          <w:sz w:val="22"/>
          <w:szCs w:val="22"/>
          <w:lang w:val="uk-UA"/>
        </w:rPr>
      </w:pPr>
      <w:r w:rsidRPr="00981DE2">
        <w:rPr>
          <w:rFonts w:ascii="Arial" w:hAnsi="Arial" w:cs="Arial"/>
          <w:sz w:val="22"/>
          <w:szCs w:val="22"/>
          <w:lang w:val="uk-UA"/>
        </w:rPr>
        <w:t xml:space="preserve">Усвідомлюючи свою роль у сприянні більшій екологічній та соціальній стійкості на рівні економічної системи та відповідно до європейської нормативно-правової бази щодо сталого розвитку, яка швидко розвивається, Банк, як Дочірня компанія в Групі, приймає середньострокову стратегію і </w:t>
      </w:r>
      <w:proofErr w:type="spellStart"/>
      <w:r w:rsidRPr="00981DE2">
        <w:rPr>
          <w:rFonts w:ascii="Arial" w:hAnsi="Arial" w:cs="Arial"/>
          <w:sz w:val="22"/>
          <w:szCs w:val="22"/>
          <w:lang w:val="uk-UA"/>
        </w:rPr>
        <w:t>трансверсальн</w:t>
      </w:r>
      <w:r w:rsidR="009C7B5A">
        <w:rPr>
          <w:rFonts w:ascii="Arial" w:hAnsi="Arial" w:cs="Arial"/>
          <w:sz w:val="22"/>
          <w:szCs w:val="22"/>
          <w:lang w:val="uk-UA"/>
        </w:rPr>
        <w:t>ий</w:t>
      </w:r>
      <w:proofErr w:type="spellEnd"/>
      <w:r w:rsidRPr="00981DE2">
        <w:rPr>
          <w:rFonts w:ascii="Arial" w:hAnsi="Arial" w:cs="Arial"/>
          <w:sz w:val="22"/>
          <w:szCs w:val="22"/>
          <w:lang w:val="uk-UA"/>
        </w:rPr>
        <w:t xml:space="preserve"> та цілісний підхід до питань ESG, заснований на:</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визначенні </w:t>
      </w:r>
      <w:r w:rsidRPr="00981DE2">
        <w:rPr>
          <w:rFonts w:ascii="Arial" w:hAnsi="Arial" w:cs="Arial"/>
          <w:b/>
          <w:bCs/>
          <w:lang w:val="uk-UA"/>
        </w:rPr>
        <w:t>стратегії Банку щодо ESG</w:t>
      </w:r>
      <w:r w:rsidRPr="00981DE2">
        <w:rPr>
          <w:rFonts w:ascii="Arial" w:hAnsi="Arial" w:cs="Arial"/>
          <w:lang w:val="uk-UA"/>
        </w:rPr>
        <w:t xml:space="preserve"> у співпраці з Материнською компанією та/або Банк працює відповідно до </w:t>
      </w:r>
      <w:r w:rsidRPr="00981DE2">
        <w:rPr>
          <w:rFonts w:ascii="Arial" w:hAnsi="Arial" w:cs="Arial"/>
          <w:b/>
          <w:bCs/>
          <w:lang w:val="uk-UA"/>
        </w:rPr>
        <w:t>стратегії ESG Групи</w:t>
      </w:r>
      <w:r w:rsidRPr="00981DE2">
        <w:rPr>
          <w:rFonts w:ascii="Arial" w:hAnsi="Arial" w:cs="Arial"/>
          <w:lang w:val="uk-UA"/>
        </w:rPr>
        <w:t xml:space="preserve"> на консолідованому рівні, яка також включає ініціативи щодо пом’якшення наслідків для підтримки переходу до економіки з низьким вмістом вуглецю, відповідно до керівних принципів, наданих Наглядовою </w:t>
      </w:r>
      <w:r w:rsidR="0035538D">
        <w:rPr>
          <w:rFonts w:ascii="Arial" w:hAnsi="Arial" w:cs="Arial"/>
          <w:lang w:val="uk-UA"/>
        </w:rPr>
        <w:t>Р</w:t>
      </w:r>
      <w:r w:rsidRPr="00981DE2">
        <w:rPr>
          <w:rFonts w:ascii="Arial" w:hAnsi="Arial" w:cs="Arial"/>
          <w:lang w:val="uk-UA"/>
        </w:rPr>
        <w:t xml:space="preserve">адою Банку за підтримки інших корпоративних органів та внутрішніх структур управління на </w:t>
      </w:r>
      <w:r w:rsidR="0035538D">
        <w:rPr>
          <w:rFonts w:ascii="Arial" w:hAnsi="Arial" w:cs="Arial"/>
          <w:lang w:val="uk-UA"/>
        </w:rPr>
        <w:t>локальному</w:t>
      </w:r>
      <w:r w:rsidRPr="00981DE2">
        <w:rPr>
          <w:rFonts w:ascii="Arial" w:hAnsi="Arial" w:cs="Arial"/>
          <w:lang w:val="uk-UA"/>
        </w:rPr>
        <w:t xml:space="preserve"> рівні;</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інтеграції факторів ESG у </w:t>
      </w:r>
      <w:r w:rsidRPr="00981DE2">
        <w:rPr>
          <w:rFonts w:ascii="Arial" w:hAnsi="Arial" w:cs="Arial"/>
          <w:b/>
          <w:bCs/>
          <w:lang w:val="uk-UA"/>
        </w:rPr>
        <w:t>загальну структуру управління ризиками</w:t>
      </w:r>
      <w:r w:rsidRPr="00981DE2">
        <w:rPr>
          <w:rFonts w:ascii="Arial" w:hAnsi="Arial" w:cs="Arial"/>
          <w:lang w:val="uk-UA"/>
        </w:rPr>
        <w:t xml:space="preserve"> (як частина оцінки факторів ризику ESG, які можуть прямо чи опосередковано впливати на інші типи ризиків, притаманні Банку), і, зокрема, у </w:t>
      </w:r>
      <w:r w:rsidR="007E7259" w:rsidRPr="007E7259">
        <w:rPr>
          <w:rFonts w:ascii="Arial" w:hAnsi="Arial" w:cs="Arial"/>
          <w:lang w:val="uk-UA"/>
        </w:rPr>
        <w:t>Керівні принципи щодо структури</w:t>
      </w:r>
      <w:r w:rsidRPr="00981DE2">
        <w:rPr>
          <w:rFonts w:ascii="Arial" w:hAnsi="Arial" w:cs="Arial"/>
          <w:lang w:val="uk-UA"/>
        </w:rPr>
        <w:t xml:space="preserve"> ризик-апетиту та </w:t>
      </w:r>
      <w:r w:rsidR="007E7259" w:rsidRPr="007E7259">
        <w:rPr>
          <w:rFonts w:ascii="Arial" w:hAnsi="Arial" w:cs="Arial"/>
          <w:lang w:val="uk-UA"/>
        </w:rPr>
        <w:t>Деклараці</w:t>
      </w:r>
      <w:r w:rsidR="007E7259">
        <w:rPr>
          <w:rFonts w:ascii="Arial" w:hAnsi="Arial" w:cs="Arial"/>
          <w:lang w:val="uk-UA"/>
        </w:rPr>
        <w:t>ю</w:t>
      </w:r>
      <w:r w:rsidR="007E7259" w:rsidRPr="007E7259">
        <w:rPr>
          <w:rFonts w:ascii="Arial" w:hAnsi="Arial" w:cs="Arial"/>
          <w:lang w:val="uk-UA"/>
        </w:rPr>
        <w:t xml:space="preserve"> схильності до ризиків</w:t>
      </w:r>
      <w:r w:rsidRPr="00981DE2">
        <w:rPr>
          <w:rFonts w:ascii="Arial" w:hAnsi="Arial" w:cs="Arial"/>
          <w:lang w:val="uk-UA"/>
        </w:rPr>
        <w:t>, яка включає окремий розділ, присвячений ESG та ризикам зміни клімату;</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інтеграції факторів ESG у </w:t>
      </w:r>
      <w:r w:rsidR="0035538D" w:rsidRPr="0035538D">
        <w:rPr>
          <w:rFonts w:ascii="Arial" w:hAnsi="Arial" w:cs="Arial"/>
          <w:b/>
          <w:bCs/>
          <w:lang w:val="uk-UA"/>
        </w:rPr>
        <w:t>структуру</w:t>
      </w:r>
      <w:r w:rsidRPr="00981DE2">
        <w:rPr>
          <w:rFonts w:ascii="Arial" w:hAnsi="Arial" w:cs="Arial"/>
          <w:lang w:val="uk-UA"/>
        </w:rPr>
        <w:t xml:space="preserve"> </w:t>
      </w:r>
      <w:r w:rsidRPr="00981DE2">
        <w:rPr>
          <w:rFonts w:ascii="Arial" w:hAnsi="Arial" w:cs="Arial"/>
          <w:b/>
          <w:bCs/>
          <w:lang w:val="uk-UA"/>
        </w:rPr>
        <w:t>кредитування</w:t>
      </w:r>
      <w:r w:rsidRPr="00981DE2">
        <w:rPr>
          <w:rFonts w:ascii="Arial" w:hAnsi="Arial" w:cs="Arial"/>
          <w:lang w:val="uk-UA"/>
        </w:rPr>
        <w:t xml:space="preserve">, з особливим посиланням на визначення </w:t>
      </w:r>
      <w:r w:rsidR="0035538D">
        <w:rPr>
          <w:rFonts w:ascii="Arial" w:hAnsi="Arial" w:cs="Arial"/>
          <w:lang w:val="uk-UA"/>
        </w:rPr>
        <w:t>с</w:t>
      </w:r>
      <w:r w:rsidR="0035538D" w:rsidRPr="0035538D">
        <w:rPr>
          <w:rFonts w:ascii="Arial" w:hAnsi="Arial" w:cs="Arial"/>
          <w:lang w:val="uk-UA"/>
        </w:rPr>
        <w:t>екторальн</w:t>
      </w:r>
      <w:r w:rsidR="0035538D">
        <w:rPr>
          <w:rFonts w:ascii="Arial" w:hAnsi="Arial" w:cs="Arial"/>
          <w:lang w:val="uk-UA"/>
        </w:rPr>
        <w:t>ого</w:t>
      </w:r>
      <w:r w:rsidR="0035538D" w:rsidRPr="0035538D">
        <w:rPr>
          <w:rFonts w:ascii="Arial" w:hAnsi="Arial" w:cs="Arial"/>
          <w:lang w:val="uk-UA"/>
        </w:rPr>
        <w:t xml:space="preserve"> </w:t>
      </w:r>
      <w:r w:rsidRPr="00981DE2">
        <w:rPr>
          <w:rFonts w:ascii="Arial" w:hAnsi="Arial" w:cs="Arial"/>
          <w:lang w:val="uk-UA"/>
        </w:rPr>
        <w:t xml:space="preserve">кольорового кодування ESG, яке сприяє управлінню загальною кредитною стратегією та конкретним заходам, передбаченим у процесі </w:t>
      </w:r>
      <w:proofErr w:type="spellStart"/>
      <w:r w:rsidRPr="00981DE2">
        <w:rPr>
          <w:rFonts w:ascii="Arial" w:hAnsi="Arial" w:cs="Arial"/>
          <w:lang w:val="uk-UA"/>
        </w:rPr>
        <w:t>андеррайтингу</w:t>
      </w:r>
      <w:proofErr w:type="spellEnd"/>
      <w:r w:rsidRPr="00981DE2">
        <w:rPr>
          <w:rFonts w:ascii="Arial" w:hAnsi="Arial" w:cs="Arial"/>
          <w:lang w:val="uk-UA"/>
        </w:rPr>
        <w:t xml:space="preserve"> </w:t>
      </w:r>
      <w:r w:rsidR="0035538D">
        <w:rPr>
          <w:rFonts w:ascii="Arial" w:hAnsi="Arial" w:cs="Arial"/>
          <w:lang w:val="uk-UA"/>
        </w:rPr>
        <w:t>(</w:t>
      </w:r>
      <w:r w:rsidRPr="00981DE2">
        <w:rPr>
          <w:rFonts w:ascii="Arial" w:hAnsi="Arial" w:cs="Arial"/>
          <w:lang w:val="uk-UA"/>
        </w:rPr>
        <w:t xml:space="preserve">кредитних і </w:t>
      </w:r>
      <w:proofErr w:type="spellStart"/>
      <w:r w:rsidRPr="00981DE2">
        <w:rPr>
          <w:rFonts w:ascii="Arial" w:hAnsi="Arial" w:cs="Arial"/>
          <w:lang w:val="uk-UA"/>
        </w:rPr>
        <w:t>пропрієтарних</w:t>
      </w:r>
      <w:proofErr w:type="spellEnd"/>
      <w:r w:rsidRPr="00981DE2">
        <w:rPr>
          <w:rFonts w:ascii="Arial" w:hAnsi="Arial" w:cs="Arial"/>
          <w:lang w:val="uk-UA"/>
        </w:rPr>
        <w:t xml:space="preserve"> інвестицій із режимом утримання до зберігання (</w:t>
      </w:r>
      <w:proofErr w:type="spellStart"/>
      <w:r w:rsidRPr="00981DE2">
        <w:rPr>
          <w:rFonts w:ascii="Arial" w:hAnsi="Arial" w:cs="Arial"/>
          <w:lang w:val="uk-UA"/>
        </w:rPr>
        <w:t>Hold</w:t>
      </w:r>
      <w:proofErr w:type="spellEnd"/>
      <w:r w:rsidRPr="00981DE2">
        <w:rPr>
          <w:rFonts w:ascii="Arial" w:hAnsi="Arial" w:cs="Arial"/>
          <w:lang w:val="uk-UA"/>
        </w:rPr>
        <w:t xml:space="preserve"> </w:t>
      </w:r>
      <w:proofErr w:type="spellStart"/>
      <w:r w:rsidRPr="00981DE2">
        <w:rPr>
          <w:rFonts w:ascii="Arial" w:hAnsi="Arial" w:cs="Arial"/>
          <w:lang w:val="uk-UA"/>
        </w:rPr>
        <w:t>to</w:t>
      </w:r>
      <w:proofErr w:type="spellEnd"/>
      <w:r w:rsidRPr="00981DE2">
        <w:rPr>
          <w:rFonts w:ascii="Arial" w:hAnsi="Arial" w:cs="Arial"/>
          <w:lang w:val="uk-UA"/>
        </w:rPr>
        <w:t xml:space="preserve"> </w:t>
      </w:r>
      <w:proofErr w:type="spellStart"/>
      <w:r w:rsidRPr="00981DE2">
        <w:rPr>
          <w:rFonts w:ascii="Arial" w:hAnsi="Arial" w:cs="Arial"/>
          <w:lang w:val="uk-UA"/>
        </w:rPr>
        <w:t>Collect</w:t>
      </w:r>
      <w:proofErr w:type="spellEnd"/>
      <w:r w:rsidRPr="00981DE2">
        <w:rPr>
          <w:rFonts w:ascii="Arial" w:hAnsi="Arial" w:cs="Arial"/>
          <w:lang w:val="uk-UA"/>
        </w:rPr>
        <w:t xml:space="preserve"> [HTC]));</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включенні факторів ESG у </w:t>
      </w:r>
      <w:r w:rsidRPr="00981DE2">
        <w:rPr>
          <w:rFonts w:ascii="Arial" w:hAnsi="Arial" w:cs="Arial"/>
          <w:b/>
          <w:bCs/>
          <w:lang w:val="uk-UA"/>
        </w:rPr>
        <w:t>діяльність з управління активами</w:t>
      </w:r>
      <w:r w:rsidR="0035538D" w:rsidRPr="00981DE2">
        <w:rPr>
          <w:rStyle w:val="ae"/>
          <w:rFonts w:ascii="Arial" w:hAnsi="Arial"/>
          <w:b/>
          <w:bCs/>
          <w:lang w:val="uk-UA"/>
        </w:rPr>
        <w:footnoteReference w:id="10"/>
      </w:r>
      <w:r w:rsidRPr="00981DE2">
        <w:rPr>
          <w:rFonts w:ascii="Arial" w:hAnsi="Arial" w:cs="Arial"/>
          <w:lang w:val="uk-UA"/>
        </w:rPr>
        <w:t>;</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ретельному розгляді факторів ESG при </w:t>
      </w:r>
      <w:r w:rsidRPr="00981DE2">
        <w:rPr>
          <w:rFonts w:ascii="Arial" w:hAnsi="Arial" w:cs="Arial"/>
          <w:b/>
          <w:bCs/>
          <w:lang w:val="uk-UA"/>
        </w:rPr>
        <w:t>розробці політик, продуктів і послуг</w:t>
      </w:r>
      <w:r w:rsidRPr="00981DE2">
        <w:rPr>
          <w:rFonts w:ascii="Arial" w:hAnsi="Arial" w:cs="Arial"/>
          <w:lang w:val="uk-UA"/>
        </w:rPr>
        <w:t>, у тому числі в процесі консультування клієнтів;</w:t>
      </w:r>
    </w:p>
    <w:p w:rsidR="00190489" w:rsidRPr="00981DE2" w:rsidRDefault="00190489" w:rsidP="00F8799E">
      <w:pPr>
        <w:pStyle w:val="af"/>
        <w:numPr>
          <w:ilvl w:val="0"/>
          <w:numId w:val="23"/>
        </w:numPr>
        <w:ind w:left="284" w:hanging="284"/>
        <w:jc w:val="both"/>
        <w:rPr>
          <w:rFonts w:ascii="Arial" w:hAnsi="Arial" w:cs="Arial"/>
          <w:lang w:val="uk-UA"/>
        </w:rPr>
      </w:pPr>
      <w:r w:rsidRPr="00981DE2">
        <w:rPr>
          <w:rFonts w:ascii="Arial" w:hAnsi="Arial" w:cs="Arial"/>
          <w:lang w:val="uk-UA"/>
        </w:rPr>
        <w:t xml:space="preserve">перехресній інтеграції факторів ризику ESG в </w:t>
      </w:r>
      <w:r w:rsidRPr="00981DE2">
        <w:rPr>
          <w:rFonts w:ascii="Arial" w:hAnsi="Arial" w:cs="Arial"/>
          <w:b/>
          <w:bCs/>
          <w:lang w:val="uk-UA"/>
        </w:rPr>
        <w:t>управління ризиками невідповідності</w:t>
      </w:r>
      <w:r w:rsidR="0035538D" w:rsidRPr="00981DE2">
        <w:rPr>
          <w:rStyle w:val="ae"/>
          <w:rFonts w:ascii="Arial" w:hAnsi="Arial"/>
          <w:b/>
          <w:bCs/>
          <w:lang w:val="uk-UA"/>
        </w:rPr>
        <w:footnoteReference w:id="11"/>
      </w:r>
      <w:r w:rsidRPr="00981DE2">
        <w:rPr>
          <w:rFonts w:ascii="Arial" w:hAnsi="Arial" w:cs="Arial"/>
          <w:lang w:val="uk-UA"/>
        </w:rPr>
        <w:t>;</w:t>
      </w:r>
    </w:p>
    <w:p w:rsidR="00190489" w:rsidRPr="00981DE2" w:rsidRDefault="00190489" w:rsidP="00F8799E">
      <w:pPr>
        <w:pStyle w:val="af"/>
        <w:numPr>
          <w:ilvl w:val="0"/>
          <w:numId w:val="23"/>
        </w:numPr>
        <w:spacing w:after="0" w:line="240" w:lineRule="auto"/>
        <w:ind w:left="284" w:hanging="284"/>
        <w:jc w:val="both"/>
        <w:rPr>
          <w:rFonts w:ascii="Arial" w:hAnsi="Arial" w:cs="Arial"/>
          <w:lang w:val="uk-UA"/>
        </w:rPr>
      </w:pPr>
      <w:r w:rsidRPr="00981DE2">
        <w:rPr>
          <w:rFonts w:ascii="Arial" w:hAnsi="Arial" w:cs="Arial"/>
          <w:lang w:val="uk-UA"/>
        </w:rPr>
        <w:t xml:space="preserve">просуванні сильної </w:t>
      </w:r>
      <w:r w:rsidRPr="00981DE2">
        <w:rPr>
          <w:rFonts w:ascii="Arial" w:hAnsi="Arial" w:cs="Arial"/>
          <w:b/>
          <w:bCs/>
          <w:lang w:val="uk-UA"/>
        </w:rPr>
        <w:t>культури ризиків ESG</w:t>
      </w:r>
      <w:r w:rsidRPr="00981DE2">
        <w:rPr>
          <w:rFonts w:ascii="Arial" w:hAnsi="Arial" w:cs="Arial"/>
          <w:lang w:val="uk-UA"/>
        </w:rPr>
        <w:t xml:space="preserve"> у всьому Банку.</w:t>
      </w:r>
    </w:p>
    <w:p w:rsidR="00190489" w:rsidRPr="00D8598F" w:rsidRDefault="00190489" w:rsidP="00190489">
      <w:pPr>
        <w:rPr>
          <w:rFonts w:ascii="Arial" w:hAnsi="Arial" w:cs="Arial"/>
          <w:sz w:val="22"/>
          <w:szCs w:val="22"/>
          <w:lang w:val="ru-RU"/>
        </w:rPr>
      </w:pPr>
    </w:p>
    <w:p w:rsidR="00190489" w:rsidRPr="009A6C6A" w:rsidRDefault="00190489" w:rsidP="00190489">
      <w:pPr>
        <w:pStyle w:val="2"/>
        <w:numPr>
          <w:ilvl w:val="1"/>
          <w:numId w:val="3"/>
        </w:numPr>
        <w:spacing w:before="0" w:after="0"/>
        <w:rPr>
          <w:lang w:val="en-US"/>
        </w:rPr>
      </w:pPr>
      <w:bookmarkStart w:id="10" w:name="_Toc169180509"/>
      <w:r>
        <w:rPr>
          <w:lang w:val="uk-UA"/>
        </w:rPr>
        <w:t>Стратегічні директиви</w:t>
      </w:r>
      <w:bookmarkEnd w:id="10"/>
    </w:p>
    <w:p w:rsidR="00303172" w:rsidRDefault="00303172" w:rsidP="00190489">
      <w:pPr>
        <w:jc w:val="both"/>
        <w:rPr>
          <w:rFonts w:ascii="Arial" w:hAnsi="Arial" w:cs="Arial"/>
          <w:sz w:val="22"/>
          <w:szCs w:val="22"/>
          <w:lang w:val="uk-UA"/>
        </w:rPr>
      </w:pPr>
    </w:p>
    <w:p w:rsidR="00190489" w:rsidRPr="00303172" w:rsidRDefault="00190489" w:rsidP="00190489">
      <w:pPr>
        <w:jc w:val="both"/>
        <w:rPr>
          <w:rFonts w:ascii="Arial" w:hAnsi="Arial" w:cs="Arial"/>
          <w:sz w:val="22"/>
          <w:szCs w:val="22"/>
          <w:highlight w:val="yellow"/>
          <w:lang w:val="uk-UA"/>
        </w:rPr>
      </w:pPr>
      <w:r w:rsidRPr="00303172">
        <w:rPr>
          <w:rFonts w:ascii="Arial" w:hAnsi="Arial" w:cs="Arial"/>
          <w:sz w:val="22"/>
          <w:szCs w:val="22"/>
          <w:lang w:val="uk-UA"/>
        </w:rPr>
        <w:t>Банк прагне дотримуватися принципів сталого розвитку і, як дочірня компанія Групи, приєднався до важливих міжнародних ініціатив (наприклад, Глобального договору ООН, ФІ ЮНЕП, Принципів відповідальної банківської діяльності, Принципів відповідального інвестування, Принципів сталого страхування, Принципів Екватора), спрямованих на сприяння діалогу між компаніями, наднаціональними органами та громадянським суспільством, а також на забезпечення поваги до довкілля та прав людини.</w:t>
      </w:r>
    </w:p>
    <w:p w:rsidR="00303172" w:rsidRDefault="00303172" w:rsidP="00190489">
      <w:pPr>
        <w:jc w:val="both"/>
        <w:rPr>
          <w:rFonts w:ascii="Arial" w:hAnsi="Arial" w:cs="Arial"/>
          <w:sz w:val="22"/>
          <w:szCs w:val="22"/>
          <w:lang w:val="uk-UA"/>
        </w:rPr>
      </w:pPr>
    </w:p>
    <w:p w:rsidR="00190489" w:rsidRDefault="00190489" w:rsidP="00190489">
      <w:pPr>
        <w:jc w:val="both"/>
        <w:rPr>
          <w:rFonts w:ascii="Arial" w:hAnsi="Arial" w:cs="Arial"/>
          <w:sz w:val="22"/>
          <w:szCs w:val="22"/>
          <w:lang w:val="uk-UA"/>
        </w:rPr>
      </w:pPr>
      <w:r w:rsidRPr="00303172">
        <w:rPr>
          <w:rFonts w:ascii="Arial" w:hAnsi="Arial" w:cs="Arial"/>
          <w:sz w:val="22"/>
          <w:szCs w:val="22"/>
          <w:lang w:val="uk-UA"/>
        </w:rPr>
        <w:t>Для того, щоб спрямувати капітал і скерувати корпоративну стратегію в короткостроковій, середньостроковій і довгостроковій перспективі на користь сталого фінансування, Материнська компанія проводить періодичні оцінки суттєвості факторів ESG у своєму бізнес-контексті, включаючи перелік суттєвих проблем</w:t>
      </w:r>
      <w:r w:rsidRPr="00303172">
        <w:rPr>
          <w:rStyle w:val="ae"/>
          <w:rFonts w:ascii="Arial" w:hAnsi="Arial"/>
          <w:sz w:val="22"/>
          <w:szCs w:val="22"/>
          <w:lang w:val="uk-UA"/>
        </w:rPr>
        <w:footnoteReference w:id="12"/>
      </w:r>
      <w:r w:rsidRPr="00303172">
        <w:rPr>
          <w:rFonts w:ascii="Arial" w:hAnsi="Arial" w:cs="Arial"/>
          <w:sz w:val="22"/>
          <w:szCs w:val="22"/>
          <w:lang w:val="uk-UA"/>
        </w:rPr>
        <w:t>, які оновлю</w:t>
      </w:r>
      <w:r>
        <w:rPr>
          <w:rFonts w:ascii="Arial" w:hAnsi="Arial" w:cs="Arial"/>
          <w:sz w:val="22"/>
          <w:szCs w:val="22"/>
          <w:lang w:val="uk-UA"/>
        </w:rPr>
        <w:t>ю</w:t>
      </w:r>
      <w:r w:rsidRPr="00303172">
        <w:rPr>
          <w:rFonts w:ascii="Arial" w:hAnsi="Arial" w:cs="Arial"/>
          <w:sz w:val="22"/>
          <w:szCs w:val="22"/>
          <w:lang w:val="uk-UA"/>
        </w:rPr>
        <w:t>ться щорічно та відповіда</w:t>
      </w:r>
      <w:r>
        <w:rPr>
          <w:rFonts w:ascii="Arial" w:hAnsi="Arial" w:cs="Arial"/>
          <w:sz w:val="22"/>
          <w:szCs w:val="22"/>
          <w:lang w:val="uk-UA"/>
        </w:rPr>
        <w:t>ють</w:t>
      </w:r>
      <w:r w:rsidRPr="00303172">
        <w:rPr>
          <w:rFonts w:ascii="Arial" w:hAnsi="Arial" w:cs="Arial"/>
          <w:sz w:val="22"/>
          <w:szCs w:val="22"/>
          <w:lang w:val="uk-UA"/>
        </w:rPr>
        <w:t xml:space="preserve"> за визначення найбільш потенційно значущих факторів у сфері сталого розвитку для Групи та її зацікавлених сторін</w:t>
      </w:r>
      <w:r>
        <w:rPr>
          <w:rFonts w:ascii="Arial" w:hAnsi="Arial" w:cs="Arial"/>
          <w:sz w:val="22"/>
          <w:szCs w:val="22"/>
          <w:lang w:val="uk-UA"/>
        </w:rPr>
        <w:t>.</w:t>
      </w:r>
    </w:p>
    <w:p w:rsidR="00190489" w:rsidRPr="00120DE7" w:rsidRDefault="00190489" w:rsidP="00190489">
      <w:pPr>
        <w:jc w:val="both"/>
        <w:rPr>
          <w:rFonts w:ascii="Arial" w:hAnsi="Arial" w:cs="Arial"/>
          <w:sz w:val="22"/>
          <w:szCs w:val="22"/>
          <w:highlight w:val="yellow"/>
          <w:lang w:val="uk-UA"/>
        </w:rPr>
      </w:pPr>
    </w:p>
    <w:p w:rsidR="00190489" w:rsidRDefault="00190489" w:rsidP="00190489">
      <w:pPr>
        <w:jc w:val="both"/>
        <w:rPr>
          <w:rFonts w:ascii="Arial" w:hAnsi="Arial" w:cs="Arial"/>
          <w:sz w:val="22"/>
          <w:szCs w:val="22"/>
          <w:lang w:val="uk-UA"/>
        </w:rPr>
      </w:pPr>
      <w:r w:rsidRPr="00A959F8">
        <w:rPr>
          <w:rFonts w:ascii="Arial" w:hAnsi="Arial" w:cs="Arial"/>
          <w:sz w:val="22"/>
          <w:szCs w:val="22"/>
          <w:lang w:val="uk-UA"/>
        </w:rPr>
        <w:t xml:space="preserve">Банк також забезпечує таку діяльність у процесі перегляду внутрішніх документів з управління ризиками відповідно до факторів ризику </w:t>
      </w:r>
      <w:r w:rsidRPr="00A959F8">
        <w:rPr>
          <w:rFonts w:ascii="Arial" w:hAnsi="Arial" w:cs="Arial"/>
          <w:sz w:val="22"/>
          <w:szCs w:val="22"/>
          <w:lang w:val="en-GB"/>
        </w:rPr>
        <w:t>ESG</w:t>
      </w:r>
      <w:r w:rsidRPr="00A959F8">
        <w:rPr>
          <w:rFonts w:ascii="Arial" w:hAnsi="Arial" w:cs="Arial"/>
          <w:sz w:val="22"/>
          <w:szCs w:val="22"/>
          <w:lang w:val="uk-UA"/>
        </w:rPr>
        <w:t>, оцінених Материнською компанією, та для власних цілей Банку.</w:t>
      </w:r>
    </w:p>
    <w:p w:rsidR="00190489" w:rsidRPr="00A959F8" w:rsidRDefault="00190489" w:rsidP="00190489">
      <w:pPr>
        <w:jc w:val="both"/>
        <w:rPr>
          <w:rFonts w:ascii="Arial" w:hAnsi="Arial" w:cs="Arial"/>
          <w:sz w:val="22"/>
          <w:szCs w:val="22"/>
          <w:highlight w:val="yellow"/>
          <w:lang w:val="uk-UA"/>
        </w:rPr>
      </w:pPr>
    </w:p>
    <w:p w:rsidR="00190489" w:rsidRDefault="00190489" w:rsidP="00190489">
      <w:pPr>
        <w:jc w:val="both"/>
        <w:rPr>
          <w:rFonts w:ascii="Arial" w:hAnsi="Arial" w:cs="Arial"/>
          <w:sz w:val="22"/>
          <w:szCs w:val="22"/>
          <w:lang w:val="uk-UA"/>
        </w:rPr>
      </w:pPr>
      <w:r w:rsidRPr="005E6F26">
        <w:rPr>
          <w:rFonts w:ascii="Arial" w:hAnsi="Arial" w:cs="Arial"/>
          <w:sz w:val="22"/>
          <w:szCs w:val="22"/>
          <w:lang w:val="uk-UA"/>
        </w:rPr>
        <w:t xml:space="preserve">Для цілей управління ризиками аналіз фінансової суттєвості факторів ризику </w:t>
      </w:r>
      <w:r w:rsidRPr="005E6F26">
        <w:rPr>
          <w:rFonts w:ascii="Arial" w:hAnsi="Arial" w:cs="Arial"/>
          <w:sz w:val="22"/>
          <w:szCs w:val="22"/>
          <w:lang w:val="en-GB"/>
        </w:rPr>
        <w:t>ESG</w:t>
      </w:r>
      <w:r w:rsidRPr="005E6F26">
        <w:rPr>
          <w:rFonts w:ascii="Arial" w:hAnsi="Arial" w:cs="Arial"/>
          <w:sz w:val="22"/>
          <w:szCs w:val="22"/>
          <w:lang w:val="uk-UA"/>
        </w:rPr>
        <w:t xml:space="preserve"> оцінюється з точки зору їх впливу на окремі сектори бізнесу в рамках секторальн</w:t>
      </w:r>
      <w:r>
        <w:rPr>
          <w:rFonts w:ascii="Arial" w:hAnsi="Arial" w:cs="Arial"/>
          <w:sz w:val="22"/>
          <w:szCs w:val="22"/>
          <w:lang w:val="uk-UA"/>
        </w:rPr>
        <w:t>ої</w:t>
      </w:r>
      <w:r w:rsidRPr="005E6F26">
        <w:rPr>
          <w:rFonts w:ascii="Arial" w:hAnsi="Arial" w:cs="Arial"/>
          <w:sz w:val="22"/>
          <w:szCs w:val="22"/>
          <w:lang w:val="uk-UA"/>
        </w:rPr>
        <w:t xml:space="preserve"> оцінк</w:t>
      </w:r>
      <w:r>
        <w:rPr>
          <w:rFonts w:ascii="Arial" w:hAnsi="Arial" w:cs="Arial"/>
          <w:sz w:val="22"/>
          <w:szCs w:val="22"/>
          <w:lang w:val="uk-UA"/>
        </w:rPr>
        <w:t>и</w:t>
      </w:r>
      <w:r w:rsidRPr="005E6F26">
        <w:rPr>
          <w:rFonts w:ascii="Arial" w:hAnsi="Arial" w:cs="Arial"/>
          <w:sz w:val="22"/>
          <w:szCs w:val="22"/>
          <w:lang w:val="uk-UA"/>
        </w:rPr>
        <w:t xml:space="preserve"> ESG.</w:t>
      </w:r>
    </w:p>
    <w:p w:rsidR="00190489" w:rsidRDefault="00190489" w:rsidP="00190489">
      <w:pPr>
        <w:jc w:val="both"/>
        <w:rPr>
          <w:rFonts w:ascii="Arial" w:hAnsi="Arial" w:cs="Arial"/>
          <w:sz w:val="22"/>
          <w:szCs w:val="22"/>
          <w:lang w:val="uk-UA"/>
        </w:rPr>
      </w:pPr>
    </w:p>
    <w:p w:rsidR="00190489" w:rsidRPr="00303172" w:rsidRDefault="00190489" w:rsidP="00190489">
      <w:pPr>
        <w:jc w:val="both"/>
        <w:rPr>
          <w:rFonts w:ascii="Arial" w:hAnsi="Arial" w:cs="Arial"/>
          <w:sz w:val="22"/>
          <w:szCs w:val="22"/>
          <w:lang w:val="uk-UA"/>
        </w:rPr>
      </w:pPr>
      <w:r w:rsidRPr="00303172">
        <w:rPr>
          <w:rFonts w:ascii="Arial" w:hAnsi="Arial" w:cs="Arial"/>
          <w:sz w:val="22"/>
          <w:szCs w:val="22"/>
          <w:lang w:val="uk-UA"/>
        </w:rPr>
        <w:t xml:space="preserve">Згідно з цими оцінками, Банк, як </w:t>
      </w:r>
      <w:r w:rsidR="00303172">
        <w:rPr>
          <w:rFonts w:ascii="Arial" w:hAnsi="Arial" w:cs="Arial"/>
          <w:sz w:val="22"/>
          <w:szCs w:val="22"/>
          <w:lang w:val="uk-UA"/>
        </w:rPr>
        <w:t>д</w:t>
      </w:r>
      <w:r w:rsidRPr="00303172">
        <w:rPr>
          <w:rFonts w:ascii="Arial" w:hAnsi="Arial" w:cs="Arial"/>
          <w:sz w:val="22"/>
          <w:szCs w:val="22"/>
          <w:lang w:val="uk-UA"/>
        </w:rPr>
        <w:t>очірня компанія в Групі, вважає, що наступні питання сталого розвитку заслуговують на особливу увагу в усіх сферах діяльності:</w:t>
      </w:r>
    </w:p>
    <w:p w:rsidR="00190489" w:rsidRPr="00284928" w:rsidRDefault="00190489" w:rsidP="00F8799E">
      <w:pPr>
        <w:pStyle w:val="af"/>
        <w:numPr>
          <w:ilvl w:val="0"/>
          <w:numId w:val="23"/>
        </w:numPr>
        <w:jc w:val="both"/>
        <w:rPr>
          <w:rFonts w:ascii="Arial" w:hAnsi="Arial" w:cs="Arial"/>
          <w:lang w:val="uk-UA"/>
        </w:rPr>
      </w:pPr>
      <w:r w:rsidRPr="00303172">
        <w:rPr>
          <w:rFonts w:ascii="Arial" w:hAnsi="Arial" w:cs="Arial"/>
          <w:lang w:val="uk-UA"/>
        </w:rPr>
        <w:t xml:space="preserve">вплив на </w:t>
      </w:r>
      <w:r w:rsidRPr="00284928">
        <w:rPr>
          <w:rFonts w:ascii="Arial" w:hAnsi="Arial" w:cs="Arial"/>
          <w:b/>
          <w:bCs/>
          <w:lang w:val="uk-UA"/>
        </w:rPr>
        <w:t>проблеми навколишнього середовища</w:t>
      </w:r>
      <w:r w:rsidRPr="00284928">
        <w:rPr>
          <w:rFonts w:ascii="Arial" w:hAnsi="Arial" w:cs="Arial"/>
          <w:lang w:val="uk-UA"/>
        </w:rPr>
        <w:t xml:space="preserve">: Банк сприяє зниженню викидів </w:t>
      </w:r>
      <w:r w:rsidRPr="0042283A">
        <w:rPr>
          <w:rFonts w:ascii="Arial" w:hAnsi="Arial" w:cs="Arial"/>
          <w:lang w:val="ru-RU"/>
        </w:rPr>
        <w:t>CO</w:t>
      </w:r>
      <w:r w:rsidRPr="00284928">
        <w:rPr>
          <w:rFonts w:ascii="Arial" w:hAnsi="Arial" w:cs="Arial"/>
          <w:lang w:val="uk-UA"/>
        </w:rPr>
        <w:t>2 і переходу до більш стійкої економіки як щодо власної діяльності, так і діяльності своїх клієнтів; У цьому контексті запровадження галузевих лімітів</w:t>
      </w:r>
      <w:r>
        <w:rPr>
          <w:rStyle w:val="ae"/>
          <w:rFonts w:ascii="Arial" w:hAnsi="Arial"/>
          <w:lang w:val="ru-RU"/>
        </w:rPr>
        <w:footnoteReference w:id="13"/>
      </w:r>
      <w:r w:rsidRPr="00284928">
        <w:rPr>
          <w:rFonts w:ascii="Arial" w:hAnsi="Arial" w:cs="Arial"/>
          <w:lang w:val="uk-UA"/>
        </w:rPr>
        <w:t xml:space="preserve"> портфеля для секторів, які найбільше піддаються кліматичним та екологічним ризикам, а також контроль, визначений у рамках кредитного процесу, спрямований на оцінку та обмеження ризику для компаній/емітентів, які характеризуються чіткою прямою участю в діяльності, схильній до цих ризиків, є частиною цього процесу;</w:t>
      </w:r>
    </w:p>
    <w:p w:rsidR="00190489" w:rsidRPr="00284928" w:rsidRDefault="00190489" w:rsidP="00F8799E">
      <w:pPr>
        <w:pStyle w:val="af"/>
        <w:numPr>
          <w:ilvl w:val="0"/>
          <w:numId w:val="23"/>
        </w:numPr>
        <w:jc w:val="both"/>
        <w:rPr>
          <w:rFonts w:ascii="Arial" w:hAnsi="Arial" w:cs="Arial"/>
          <w:lang w:val="uk-UA"/>
        </w:rPr>
      </w:pPr>
      <w:r w:rsidRPr="00303172">
        <w:rPr>
          <w:rFonts w:ascii="Arial" w:hAnsi="Arial" w:cs="Arial"/>
          <w:lang w:val="uk-UA"/>
        </w:rPr>
        <w:t xml:space="preserve">участь у особливо </w:t>
      </w:r>
      <w:r w:rsidRPr="00284928">
        <w:rPr>
          <w:rFonts w:ascii="Arial" w:hAnsi="Arial" w:cs="Arial"/>
          <w:b/>
          <w:bCs/>
          <w:lang w:val="uk-UA"/>
        </w:rPr>
        <w:t>соціально</w:t>
      </w:r>
      <w:r w:rsidRPr="00284928">
        <w:rPr>
          <w:rFonts w:ascii="Arial" w:hAnsi="Arial" w:cs="Arial"/>
          <w:lang w:val="uk-UA"/>
        </w:rPr>
        <w:t xml:space="preserve"> критичних секторах: у зв’язку з цим Банк сприяє повазі прав людини, забороні будь-якого фінансування/інвестицій у діяльність, пов’язану з виробництвом нетрадиційної зброї</w:t>
      </w:r>
      <w:r>
        <w:rPr>
          <w:rStyle w:val="ae"/>
          <w:rFonts w:ascii="Arial" w:hAnsi="Arial"/>
          <w:lang w:val="ru-RU"/>
        </w:rPr>
        <w:footnoteReference w:id="14"/>
      </w:r>
      <w:r w:rsidRPr="00284928">
        <w:rPr>
          <w:rFonts w:ascii="Arial" w:hAnsi="Arial" w:cs="Arial"/>
          <w:lang w:val="uk-UA"/>
        </w:rPr>
        <w:t>, та ретельно оцінює ризики компаній/емітентів, які займаються виробництвом або маркетингом тютюну та азартних ігор;</w:t>
      </w:r>
    </w:p>
    <w:p w:rsidR="00190489" w:rsidRDefault="00190489" w:rsidP="00F8799E">
      <w:pPr>
        <w:pStyle w:val="af"/>
        <w:numPr>
          <w:ilvl w:val="0"/>
          <w:numId w:val="23"/>
        </w:numPr>
        <w:jc w:val="both"/>
        <w:rPr>
          <w:rFonts w:ascii="Arial" w:hAnsi="Arial" w:cs="Arial"/>
          <w:lang w:val="ru-RU"/>
        </w:rPr>
      </w:pPr>
      <w:r w:rsidRPr="00303172">
        <w:rPr>
          <w:rFonts w:ascii="Arial" w:hAnsi="Arial" w:cs="Arial"/>
          <w:lang w:val="uk-UA"/>
        </w:rPr>
        <w:t xml:space="preserve">схильність до високих </w:t>
      </w:r>
      <w:proofErr w:type="spellStart"/>
      <w:r w:rsidRPr="004111DA">
        <w:rPr>
          <w:rFonts w:ascii="Arial" w:hAnsi="Arial" w:cs="Arial"/>
          <w:b/>
          <w:bCs/>
          <w:lang w:val="ru-RU"/>
        </w:rPr>
        <w:t>ризиків</w:t>
      </w:r>
      <w:proofErr w:type="spellEnd"/>
      <w:r w:rsidRPr="004111DA">
        <w:rPr>
          <w:rFonts w:ascii="Arial" w:hAnsi="Arial" w:cs="Arial"/>
          <w:b/>
          <w:bCs/>
          <w:lang w:val="ru-RU"/>
        </w:rPr>
        <w:t xml:space="preserve"> корпоративного </w:t>
      </w:r>
      <w:proofErr w:type="spellStart"/>
      <w:r w:rsidRPr="004111DA">
        <w:rPr>
          <w:rFonts w:ascii="Arial" w:hAnsi="Arial" w:cs="Arial"/>
          <w:b/>
          <w:bCs/>
          <w:lang w:val="ru-RU"/>
        </w:rPr>
        <w:t>управління</w:t>
      </w:r>
      <w:proofErr w:type="spellEnd"/>
      <w:r w:rsidRPr="004111DA">
        <w:rPr>
          <w:rFonts w:ascii="Arial" w:hAnsi="Arial" w:cs="Arial"/>
          <w:lang w:val="ru-RU"/>
        </w:rPr>
        <w:t xml:space="preserve">: з </w:t>
      </w:r>
      <w:proofErr w:type="spellStart"/>
      <w:r w:rsidRPr="004111DA">
        <w:rPr>
          <w:rFonts w:ascii="Arial" w:hAnsi="Arial" w:cs="Arial"/>
          <w:lang w:val="ru-RU"/>
        </w:rPr>
        <w:t>цією</w:t>
      </w:r>
      <w:proofErr w:type="spellEnd"/>
      <w:r w:rsidRPr="004111DA">
        <w:rPr>
          <w:rFonts w:ascii="Arial" w:hAnsi="Arial" w:cs="Arial"/>
          <w:lang w:val="ru-RU"/>
        </w:rPr>
        <w:t xml:space="preserve"> метою Банк </w:t>
      </w:r>
      <w:proofErr w:type="spellStart"/>
      <w:r w:rsidRPr="004111DA">
        <w:rPr>
          <w:rFonts w:ascii="Arial" w:hAnsi="Arial" w:cs="Arial"/>
          <w:lang w:val="ru-RU"/>
        </w:rPr>
        <w:t>сприяє</w:t>
      </w:r>
      <w:proofErr w:type="spellEnd"/>
      <w:r w:rsidRPr="004111DA">
        <w:rPr>
          <w:rFonts w:ascii="Arial" w:hAnsi="Arial" w:cs="Arial"/>
          <w:lang w:val="ru-RU"/>
        </w:rPr>
        <w:t xml:space="preserve"> </w:t>
      </w:r>
      <w:proofErr w:type="spellStart"/>
      <w:r w:rsidRPr="004111DA">
        <w:rPr>
          <w:rFonts w:ascii="Arial" w:hAnsi="Arial" w:cs="Arial"/>
          <w:lang w:val="ru-RU"/>
        </w:rPr>
        <w:t>впровадженню</w:t>
      </w:r>
      <w:proofErr w:type="spellEnd"/>
      <w:r w:rsidRPr="004111DA">
        <w:rPr>
          <w:rFonts w:ascii="Arial" w:hAnsi="Arial" w:cs="Arial"/>
          <w:lang w:val="ru-RU"/>
        </w:rPr>
        <w:t xml:space="preserve"> практик </w:t>
      </w:r>
      <w:proofErr w:type="spellStart"/>
      <w:r w:rsidRPr="004111DA">
        <w:rPr>
          <w:rFonts w:ascii="Arial" w:hAnsi="Arial" w:cs="Arial"/>
          <w:lang w:val="ru-RU"/>
        </w:rPr>
        <w:t>належного</w:t>
      </w:r>
      <w:proofErr w:type="spellEnd"/>
      <w:r w:rsidRPr="004111DA">
        <w:rPr>
          <w:rFonts w:ascii="Arial" w:hAnsi="Arial" w:cs="Arial"/>
          <w:lang w:val="ru-RU"/>
        </w:rPr>
        <w:t xml:space="preserve"> </w:t>
      </w:r>
      <w:proofErr w:type="spellStart"/>
      <w:r w:rsidRPr="004111DA">
        <w:rPr>
          <w:rFonts w:ascii="Arial" w:hAnsi="Arial" w:cs="Arial"/>
          <w:lang w:val="ru-RU"/>
        </w:rPr>
        <w:t>управління</w:t>
      </w:r>
      <w:proofErr w:type="spellEnd"/>
      <w:r w:rsidRPr="004111DA">
        <w:rPr>
          <w:rFonts w:ascii="Arial" w:hAnsi="Arial" w:cs="Arial"/>
          <w:lang w:val="ru-RU"/>
        </w:rPr>
        <w:t xml:space="preserve"> та, як </w:t>
      </w:r>
      <w:proofErr w:type="spellStart"/>
      <w:r w:rsidRPr="004111DA">
        <w:rPr>
          <w:rFonts w:ascii="Arial" w:hAnsi="Arial" w:cs="Arial"/>
          <w:lang w:val="ru-RU"/>
        </w:rPr>
        <w:t>частина</w:t>
      </w:r>
      <w:proofErr w:type="spellEnd"/>
      <w:r w:rsidRPr="004111DA">
        <w:rPr>
          <w:rFonts w:ascii="Arial" w:hAnsi="Arial" w:cs="Arial"/>
          <w:lang w:val="ru-RU"/>
        </w:rPr>
        <w:t xml:space="preserve"> </w:t>
      </w:r>
      <w:proofErr w:type="spellStart"/>
      <w:r w:rsidRPr="004111DA">
        <w:rPr>
          <w:rFonts w:ascii="Arial" w:hAnsi="Arial" w:cs="Arial"/>
          <w:lang w:val="ru-RU"/>
        </w:rPr>
        <w:t>процесу</w:t>
      </w:r>
      <w:proofErr w:type="spellEnd"/>
      <w:r>
        <w:rPr>
          <w:rStyle w:val="ae"/>
          <w:rFonts w:ascii="Arial" w:hAnsi="Arial"/>
          <w:lang w:val="ru-RU"/>
        </w:rPr>
        <w:footnoteReference w:id="15"/>
      </w:r>
      <w:r w:rsidRPr="004111DA">
        <w:rPr>
          <w:rFonts w:ascii="Arial" w:hAnsi="Arial" w:cs="Arial"/>
          <w:lang w:val="ru-RU"/>
        </w:rPr>
        <w:t xml:space="preserve"> </w:t>
      </w:r>
      <w:proofErr w:type="spellStart"/>
      <w:r w:rsidRPr="004111DA">
        <w:rPr>
          <w:rFonts w:ascii="Arial" w:hAnsi="Arial" w:cs="Arial"/>
          <w:lang w:val="ru-RU"/>
        </w:rPr>
        <w:t>перевірки</w:t>
      </w:r>
      <w:proofErr w:type="spellEnd"/>
      <w:r w:rsidRPr="004111DA">
        <w:rPr>
          <w:rFonts w:ascii="Arial" w:hAnsi="Arial" w:cs="Arial"/>
          <w:lang w:val="ru-RU"/>
        </w:rPr>
        <w:t xml:space="preserve"> </w:t>
      </w:r>
      <w:proofErr w:type="spellStart"/>
      <w:r w:rsidRPr="004111DA">
        <w:rPr>
          <w:rFonts w:ascii="Arial" w:hAnsi="Arial" w:cs="Arial"/>
          <w:lang w:val="ru-RU"/>
        </w:rPr>
        <w:t>ризиків</w:t>
      </w:r>
      <w:proofErr w:type="spellEnd"/>
      <w:r w:rsidRPr="004111DA">
        <w:rPr>
          <w:rFonts w:ascii="Arial" w:hAnsi="Arial" w:cs="Arial"/>
          <w:lang w:val="ru-RU"/>
        </w:rPr>
        <w:t xml:space="preserve"> ESG та </w:t>
      </w:r>
      <w:proofErr w:type="spellStart"/>
      <w:r w:rsidRPr="004111DA">
        <w:rPr>
          <w:rFonts w:ascii="Arial" w:hAnsi="Arial" w:cs="Arial"/>
          <w:lang w:val="ru-RU"/>
        </w:rPr>
        <w:t>репутації</w:t>
      </w:r>
      <w:proofErr w:type="spellEnd"/>
      <w:r w:rsidRPr="004111DA">
        <w:rPr>
          <w:rFonts w:ascii="Arial" w:hAnsi="Arial" w:cs="Arial"/>
          <w:lang w:val="ru-RU"/>
        </w:rPr>
        <w:t xml:space="preserve">, </w:t>
      </w:r>
      <w:proofErr w:type="spellStart"/>
      <w:r w:rsidRPr="004111DA">
        <w:rPr>
          <w:rFonts w:ascii="Arial" w:hAnsi="Arial" w:cs="Arial"/>
          <w:lang w:val="ru-RU"/>
        </w:rPr>
        <w:t>ретельно</w:t>
      </w:r>
      <w:proofErr w:type="spellEnd"/>
      <w:r w:rsidRPr="004111DA">
        <w:rPr>
          <w:rFonts w:ascii="Arial" w:hAnsi="Arial" w:cs="Arial"/>
          <w:lang w:val="ru-RU"/>
        </w:rPr>
        <w:t xml:space="preserve"> </w:t>
      </w:r>
      <w:proofErr w:type="spellStart"/>
      <w:r w:rsidRPr="004111DA">
        <w:rPr>
          <w:rFonts w:ascii="Arial" w:hAnsi="Arial" w:cs="Arial"/>
          <w:lang w:val="ru-RU"/>
        </w:rPr>
        <w:t>оцінює</w:t>
      </w:r>
      <w:proofErr w:type="spellEnd"/>
      <w:r w:rsidRPr="004111DA">
        <w:rPr>
          <w:rFonts w:ascii="Arial" w:hAnsi="Arial" w:cs="Arial"/>
          <w:lang w:val="ru-RU"/>
        </w:rPr>
        <w:t xml:space="preserve"> </w:t>
      </w:r>
      <w:proofErr w:type="spellStart"/>
      <w:r w:rsidRPr="004111DA">
        <w:rPr>
          <w:rFonts w:ascii="Arial" w:hAnsi="Arial" w:cs="Arial"/>
          <w:lang w:val="ru-RU"/>
        </w:rPr>
        <w:t>транзакції</w:t>
      </w:r>
      <w:proofErr w:type="spellEnd"/>
      <w:r w:rsidRPr="004111DA">
        <w:rPr>
          <w:rFonts w:ascii="Arial" w:hAnsi="Arial" w:cs="Arial"/>
          <w:lang w:val="ru-RU"/>
        </w:rPr>
        <w:t xml:space="preserve"> за </w:t>
      </w:r>
      <w:proofErr w:type="spellStart"/>
      <w:r w:rsidRPr="004111DA">
        <w:rPr>
          <w:rFonts w:ascii="Arial" w:hAnsi="Arial" w:cs="Arial"/>
          <w:lang w:val="ru-RU"/>
        </w:rPr>
        <w:t>участю</w:t>
      </w:r>
      <w:proofErr w:type="spellEnd"/>
      <w:r w:rsidRPr="004111DA">
        <w:rPr>
          <w:rFonts w:ascii="Arial" w:hAnsi="Arial" w:cs="Arial"/>
          <w:lang w:val="ru-RU"/>
        </w:rPr>
        <w:t xml:space="preserve"> </w:t>
      </w:r>
      <w:proofErr w:type="spellStart"/>
      <w:r w:rsidRPr="004111DA">
        <w:rPr>
          <w:rFonts w:ascii="Arial" w:hAnsi="Arial" w:cs="Arial"/>
          <w:lang w:val="ru-RU"/>
        </w:rPr>
        <w:t>компаній</w:t>
      </w:r>
      <w:proofErr w:type="spellEnd"/>
      <w:r w:rsidRPr="004111DA">
        <w:rPr>
          <w:rFonts w:ascii="Arial" w:hAnsi="Arial" w:cs="Arial"/>
          <w:lang w:val="ru-RU"/>
        </w:rPr>
        <w:t xml:space="preserve">, </w:t>
      </w:r>
      <w:proofErr w:type="spellStart"/>
      <w:r w:rsidRPr="004111DA">
        <w:rPr>
          <w:rFonts w:ascii="Arial" w:hAnsi="Arial" w:cs="Arial"/>
          <w:lang w:val="ru-RU"/>
        </w:rPr>
        <w:t>які</w:t>
      </w:r>
      <w:proofErr w:type="spellEnd"/>
      <w:r w:rsidRPr="004111DA">
        <w:rPr>
          <w:rFonts w:ascii="Arial" w:hAnsi="Arial" w:cs="Arial"/>
          <w:lang w:val="ru-RU"/>
        </w:rPr>
        <w:t xml:space="preserve"> явно </w:t>
      </w:r>
      <w:proofErr w:type="spellStart"/>
      <w:r w:rsidRPr="004111DA">
        <w:rPr>
          <w:rFonts w:ascii="Arial" w:hAnsi="Arial" w:cs="Arial"/>
          <w:lang w:val="ru-RU"/>
        </w:rPr>
        <w:t>схильні</w:t>
      </w:r>
      <w:proofErr w:type="spellEnd"/>
      <w:r w:rsidRPr="004111DA">
        <w:rPr>
          <w:rFonts w:ascii="Arial" w:hAnsi="Arial" w:cs="Arial"/>
          <w:lang w:val="ru-RU"/>
        </w:rPr>
        <w:t xml:space="preserve"> до таких </w:t>
      </w:r>
      <w:proofErr w:type="spellStart"/>
      <w:r w:rsidRPr="004111DA">
        <w:rPr>
          <w:rFonts w:ascii="Arial" w:hAnsi="Arial" w:cs="Arial"/>
          <w:lang w:val="ru-RU"/>
        </w:rPr>
        <w:t>ризиків</w:t>
      </w:r>
      <w:proofErr w:type="spellEnd"/>
      <w:r>
        <w:rPr>
          <w:rFonts w:ascii="Arial" w:hAnsi="Arial" w:cs="Arial"/>
          <w:lang w:val="ru-RU"/>
        </w:rPr>
        <w:t>.</w:t>
      </w:r>
    </w:p>
    <w:p w:rsidR="00190489" w:rsidRPr="00303172" w:rsidRDefault="00190489" w:rsidP="00190489">
      <w:pPr>
        <w:jc w:val="both"/>
        <w:rPr>
          <w:rFonts w:ascii="Arial" w:hAnsi="Arial" w:cs="Arial"/>
          <w:sz w:val="22"/>
          <w:szCs w:val="22"/>
          <w:highlight w:val="yellow"/>
          <w:lang w:val="uk-UA"/>
        </w:rPr>
      </w:pPr>
    </w:p>
    <w:p w:rsidR="00190489" w:rsidRPr="00303172" w:rsidRDefault="00190489" w:rsidP="00190489">
      <w:pPr>
        <w:jc w:val="both"/>
        <w:rPr>
          <w:rFonts w:ascii="Arial" w:hAnsi="Arial" w:cs="Arial"/>
          <w:sz w:val="22"/>
          <w:szCs w:val="22"/>
          <w:highlight w:val="yellow"/>
          <w:lang w:val="uk-UA"/>
        </w:rPr>
      </w:pPr>
      <w:r w:rsidRPr="00303172">
        <w:rPr>
          <w:rFonts w:ascii="Arial" w:hAnsi="Arial" w:cs="Arial"/>
          <w:sz w:val="22"/>
          <w:szCs w:val="22"/>
          <w:lang w:val="uk-UA"/>
        </w:rPr>
        <w:t xml:space="preserve">Що стосується інвестиційної політики та послуг, що надаються клієнтам, Банк, як </w:t>
      </w:r>
      <w:r w:rsidR="00303172">
        <w:rPr>
          <w:rFonts w:ascii="Arial" w:hAnsi="Arial" w:cs="Arial"/>
          <w:sz w:val="22"/>
          <w:szCs w:val="22"/>
          <w:lang w:val="uk-UA"/>
        </w:rPr>
        <w:t>д</w:t>
      </w:r>
      <w:r w:rsidRPr="00303172">
        <w:rPr>
          <w:rFonts w:ascii="Arial" w:hAnsi="Arial" w:cs="Arial"/>
          <w:sz w:val="22"/>
          <w:szCs w:val="22"/>
          <w:lang w:val="uk-UA"/>
        </w:rPr>
        <w:t>очірня компанія в Групі, зобов’язується</w:t>
      </w:r>
      <w:r w:rsidRPr="00303172">
        <w:rPr>
          <w:rStyle w:val="ae"/>
          <w:rFonts w:ascii="Arial" w:hAnsi="Arial"/>
          <w:sz w:val="22"/>
          <w:szCs w:val="22"/>
          <w:lang w:val="uk-UA"/>
        </w:rPr>
        <w:footnoteReference w:id="16"/>
      </w:r>
      <w:r w:rsidRPr="00303172">
        <w:rPr>
          <w:rFonts w:ascii="Arial" w:hAnsi="Arial" w:cs="Arial"/>
          <w:sz w:val="22"/>
          <w:szCs w:val="22"/>
          <w:lang w:val="uk-UA"/>
        </w:rPr>
        <w:t>:</w:t>
      </w:r>
    </w:p>
    <w:p w:rsidR="00190489" w:rsidRPr="00303172" w:rsidRDefault="00190489" w:rsidP="00F8799E">
      <w:pPr>
        <w:pStyle w:val="af"/>
        <w:numPr>
          <w:ilvl w:val="0"/>
          <w:numId w:val="23"/>
        </w:numPr>
        <w:spacing w:after="0" w:line="240" w:lineRule="auto"/>
        <w:jc w:val="both"/>
        <w:rPr>
          <w:rFonts w:ascii="Arial" w:hAnsi="Arial" w:cs="Arial"/>
          <w:lang w:val="uk-UA"/>
        </w:rPr>
      </w:pPr>
      <w:r w:rsidRPr="00303172">
        <w:rPr>
          <w:rFonts w:ascii="Arial" w:hAnsi="Arial" w:cs="Arial"/>
          <w:lang w:val="uk-UA"/>
        </w:rPr>
        <w:t>інтегрувати фактори ESG в інвестиційний аналіз і прийняття рішень, критерії вибору емітента та управління інвестиціями, в тому числі щодо конкретних контрольних показників;</w:t>
      </w:r>
    </w:p>
    <w:p w:rsidR="00190489" w:rsidRPr="00303172" w:rsidRDefault="00190489" w:rsidP="00F8799E">
      <w:pPr>
        <w:pStyle w:val="af"/>
        <w:numPr>
          <w:ilvl w:val="0"/>
          <w:numId w:val="23"/>
        </w:numPr>
        <w:spacing w:after="0" w:line="240" w:lineRule="auto"/>
        <w:jc w:val="both"/>
        <w:rPr>
          <w:rFonts w:ascii="Arial" w:hAnsi="Arial" w:cs="Arial"/>
          <w:lang w:val="uk-UA"/>
        </w:rPr>
      </w:pPr>
      <w:r w:rsidRPr="00303172">
        <w:rPr>
          <w:rFonts w:ascii="Arial" w:hAnsi="Arial" w:cs="Arial"/>
          <w:lang w:val="uk-UA"/>
        </w:rPr>
        <w:t>поступово розширювати моніторинг фінансових активів з точки зору показників ESG, а також розширювати пропозиції щодо стійких фінансових продуктів;</w:t>
      </w:r>
    </w:p>
    <w:p w:rsidR="00190489" w:rsidRPr="00303172" w:rsidRDefault="00190489" w:rsidP="00F8799E">
      <w:pPr>
        <w:pStyle w:val="af"/>
        <w:numPr>
          <w:ilvl w:val="0"/>
          <w:numId w:val="23"/>
        </w:numPr>
        <w:spacing w:after="0" w:line="240" w:lineRule="auto"/>
        <w:jc w:val="both"/>
        <w:rPr>
          <w:rFonts w:ascii="Arial" w:hAnsi="Arial" w:cs="Arial"/>
          <w:lang w:val="uk-UA"/>
        </w:rPr>
      </w:pPr>
      <w:r w:rsidRPr="00303172">
        <w:rPr>
          <w:rFonts w:ascii="Arial" w:hAnsi="Arial" w:cs="Arial"/>
          <w:lang w:val="uk-UA"/>
        </w:rPr>
        <w:t xml:space="preserve">сприяти тематичним та </w:t>
      </w:r>
      <w:r w:rsidR="00303172">
        <w:rPr>
          <w:rFonts w:ascii="Arial" w:hAnsi="Arial" w:cs="Arial"/>
          <w:lang w:val="uk-UA"/>
        </w:rPr>
        <w:t xml:space="preserve">впливовим </w:t>
      </w:r>
      <w:r w:rsidRPr="00303172">
        <w:rPr>
          <w:rFonts w:ascii="Arial" w:hAnsi="Arial" w:cs="Arial"/>
          <w:lang w:val="uk-UA"/>
        </w:rPr>
        <w:t xml:space="preserve">інвестиціям, за допомогою яких Банк може відігравати активну роль у пом'якшенні екологічних або соціальних проблем, таких як виклики </w:t>
      </w:r>
      <w:r w:rsidR="00303172">
        <w:rPr>
          <w:rFonts w:ascii="Arial" w:hAnsi="Arial" w:cs="Arial"/>
          <w:lang w:val="uk-UA"/>
        </w:rPr>
        <w:t xml:space="preserve">щодо </w:t>
      </w:r>
      <w:r w:rsidRPr="00303172">
        <w:rPr>
          <w:rFonts w:ascii="Arial" w:hAnsi="Arial" w:cs="Arial"/>
          <w:lang w:val="uk-UA"/>
        </w:rPr>
        <w:t>зміни клімату, виснаження ресурсів, економічна та соціальна нерівність;</w:t>
      </w:r>
    </w:p>
    <w:p w:rsidR="00190489" w:rsidRPr="00303172" w:rsidRDefault="00190489" w:rsidP="00F8799E">
      <w:pPr>
        <w:pStyle w:val="af"/>
        <w:numPr>
          <w:ilvl w:val="0"/>
          <w:numId w:val="23"/>
        </w:numPr>
        <w:spacing w:after="0" w:line="240" w:lineRule="auto"/>
        <w:jc w:val="both"/>
        <w:rPr>
          <w:rFonts w:ascii="Arial" w:hAnsi="Arial" w:cs="Arial"/>
          <w:lang w:val="uk-UA"/>
        </w:rPr>
      </w:pPr>
      <w:r w:rsidRPr="00303172">
        <w:rPr>
          <w:rFonts w:ascii="Arial" w:hAnsi="Arial" w:cs="Arial"/>
          <w:lang w:val="uk-UA"/>
        </w:rPr>
        <w:t>надати інформацію про клієнтів чітко та зрозуміло шляхом інформування клієнтів про фінансові продукти зі стійкими характеристиками або інвестиційними цілями;</w:t>
      </w:r>
    </w:p>
    <w:p w:rsidR="00190489" w:rsidRPr="00303172" w:rsidRDefault="00190489" w:rsidP="00F8799E">
      <w:pPr>
        <w:pStyle w:val="af"/>
        <w:numPr>
          <w:ilvl w:val="0"/>
          <w:numId w:val="23"/>
        </w:numPr>
        <w:spacing w:after="0" w:line="240" w:lineRule="auto"/>
        <w:jc w:val="both"/>
        <w:rPr>
          <w:rFonts w:ascii="Arial" w:hAnsi="Arial" w:cs="Arial"/>
          <w:lang w:val="uk-UA"/>
        </w:rPr>
      </w:pPr>
      <w:r w:rsidRPr="00303172">
        <w:rPr>
          <w:rFonts w:ascii="Arial" w:hAnsi="Arial" w:cs="Arial"/>
          <w:lang w:val="uk-UA"/>
        </w:rPr>
        <w:t>надати клієнтам консультаційні послуги із високим рівнем захисту та, як частина процесу профілювання клієнта, зібрати інформацію про будь-які інвестиційні переваги щодо стійкості</w:t>
      </w:r>
      <w:r w:rsidRPr="00303172">
        <w:rPr>
          <w:rStyle w:val="ae"/>
          <w:rFonts w:ascii="Arial" w:hAnsi="Arial"/>
          <w:lang w:val="uk-UA"/>
        </w:rPr>
        <w:footnoteReference w:id="17"/>
      </w:r>
      <w:r w:rsidRPr="00303172">
        <w:rPr>
          <w:rFonts w:ascii="Arial" w:hAnsi="Arial" w:cs="Arial"/>
          <w:lang w:val="uk-UA"/>
        </w:rPr>
        <w:t>.</w:t>
      </w:r>
    </w:p>
    <w:p w:rsidR="00303172" w:rsidRDefault="00303172" w:rsidP="00303172">
      <w:pPr>
        <w:jc w:val="both"/>
        <w:rPr>
          <w:rFonts w:ascii="Arial" w:hAnsi="Arial" w:cs="Arial"/>
          <w:sz w:val="22"/>
          <w:szCs w:val="22"/>
          <w:lang w:val="uk-UA"/>
        </w:rPr>
      </w:pPr>
    </w:p>
    <w:p w:rsidR="00190489" w:rsidRPr="00303172" w:rsidRDefault="00190489" w:rsidP="00190489">
      <w:pPr>
        <w:jc w:val="both"/>
        <w:rPr>
          <w:rFonts w:ascii="Arial" w:hAnsi="Arial" w:cs="Arial"/>
          <w:sz w:val="22"/>
          <w:szCs w:val="22"/>
          <w:lang w:val="uk-UA"/>
        </w:rPr>
      </w:pPr>
      <w:r w:rsidRPr="00303172">
        <w:rPr>
          <w:rFonts w:ascii="Arial" w:hAnsi="Arial" w:cs="Arial"/>
          <w:sz w:val="22"/>
          <w:szCs w:val="22"/>
          <w:lang w:val="uk-UA"/>
        </w:rPr>
        <w:t xml:space="preserve">Керівництво та структурні підрозділи Банку в межах власної сфери компетенції та відповідно до </w:t>
      </w:r>
      <w:r w:rsidR="00303172">
        <w:rPr>
          <w:rFonts w:ascii="Arial" w:hAnsi="Arial" w:cs="Arial"/>
          <w:sz w:val="22"/>
          <w:szCs w:val="22"/>
          <w:lang w:val="uk-UA"/>
        </w:rPr>
        <w:t>керівних принципів</w:t>
      </w:r>
      <w:r w:rsidRPr="00303172">
        <w:rPr>
          <w:rFonts w:ascii="Arial" w:hAnsi="Arial" w:cs="Arial"/>
          <w:sz w:val="22"/>
          <w:szCs w:val="22"/>
          <w:lang w:val="uk-UA"/>
        </w:rPr>
        <w:t>, наданих структурами внутрішнього управління, сприяють реалізації стратегічних орієнтирів, що стосуються вищезазначених питань.</w:t>
      </w:r>
    </w:p>
    <w:p w:rsidR="00190489" w:rsidRPr="000B66D8" w:rsidRDefault="00190489" w:rsidP="00190489">
      <w:pPr>
        <w:rPr>
          <w:rFonts w:ascii="Arial" w:hAnsi="Arial" w:cs="Arial"/>
          <w:sz w:val="22"/>
          <w:szCs w:val="22"/>
        </w:rPr>
      </w:pPr>
    </w:p>
    <w:p w:rsidR="00190489" w:rsidRPr="00284928" w:rsidRDefault="00190489" w:rsidP="00190489">
      <w:pPr>
        <w:spacing w:after="200" w:line="276" w:lineRule="auto"/>
        <w:rPr>
          <w:rFonts w:ascii="Arial" w:hAnsi="Arial" w:cs="Arial"/>
          <w:b/>
          <w:bCs/>
          <w:kern w:val="32"/>
          <w:sz w:val="32"/>
          <w:szCs w:val="32"/>
          <w:lang w:val="uk-UA"/>
        </w:rPr>
      </w:pPr>
      <w:r w:rsidRPr="00284928">
        <w:rPr>
          <w:lang w:val="uk-UA"/>
        </w:rPr>
        <w:br w:type="page"/>
      </w:r>
    </w:p>
    <w:p w:rsidR="00190489" w:rsidRPr="007B1ED1" w:rsidRDefault="00190489" w:rsidP="00190489">
      <w:pPr>
        <w:pStyle w:val="1"/>
        <w:numPr>
          <w:ilvl w:val="0"/>
          <w:numId w:val="1"/>
        </w:numPr>
        <w:tabs>
          <w:tab w:val="clear" w:pos="360"/>
          <w:tab w:val="num" w:pos="432"/>
        </w:tabs>
        <w:spacing w:before="0" w:after="0"/>
        <w:ind w:left="432" w:hanging="432"/>
        <w:rPr>
          <w:lang w:val="en-US"/>
        </w:rPr>
      </w:pPr>
      <w:bookmarkStart w:id="11" w:name="_Toc169180510"/>
      <w:r>
        <w:rPr>
          <w:lang w:val="uk-UA"/>
        </w:rPr>
        <w:t>РОЛІ ТА ВІДПОВІДАЛЬНІСТЬ</w:t>
      </w:r>
      <w:bookmarkEnd w:id="11"/>
    </w:p>
    <w:p w:rsidR="00190489" w:rsidRDefault="00190489" w:rsidP="00190489">
      <w:pPr>
        <w:jc w:val="both"/>
        <w:rPr>
          <w:rFonts w:ascii="Arial" w:hAnsi="Arial" w:cs="Arial"/>
          <w:sz w:val="22"/>
          <w:szCs w:val="22"/>
          <w:lang w:val="en-US"/>
        </w:rPr>
      </w:pPr>
    </w:p>
    <w:p w:rsidR="00190489" w:rsidRPr="00303172" w:rsidRDefault="00190489" w:rsidP="00190489">
      <w:pPr>
        <w:jc w:val="both"/>
        <w:rPr>
          <w:rFonts w:ascii="Arial" w:hAnsi="Arial" w:cs="Arial"/>
          <w:sz w:val="22"/>
          <w:szCs w:val="22"/>
          <w:lang w:val="uk-UA"/>
        </w:rPr>
      </w:pPr>
      <w:r w:rsidRPr="00303172">
        <w:rPr>
          <w:rFonts w:ascii="Arial" w:hAnsi="Arial" w:cs="Arial"/>
          <w:sz w:val="22"/>
          <w:szCs w:val="22"/>
          <w:lang w:val="uk-UA"/>
        </w:rPr>
        <w:t>У цьому розділі описано ролі та обов’язки корпоративних органів, внутрішні</w:t>
      </w:r>
      <w:r>
        <w:rPr>
          <w:rFonts w:ascii="Arial" w:hAnsi="Arial" w:cs="Arial"/>
          <w:sz w:val="22"/>
          <w:szCs w:val="22"/>
          <w:lang w:val="uk-UA"/>
        </w:rPr>
        <w:t>х</w:t>
      </w:r>
      <w:r w:rsidRPr="00303172">
        <w:rPr>
          <w:rFonts w:ascii="Arial" w:hAnsi="Arial" w:cs="Arial"/>
          <w:sz w:val="22"/>
          <w:szCs w:val="22"/>
          <w:lang w:val="uk-UA"/>
        </w:rPr>
        <w:t xml:space="preserve"> структур управління та відповідн</w:t>
      </w:r>
      <w:r>
        <w:rPr>
          <w:rFonts w:ascii="Arial" w:hAnsi="Arial" w:cs="Arial"/>
          <w:sz w:val="22"/>
          <w:szCs w:val="22"/>
          <w:lang w:val="uk-UA"/>
        </w:rPr>
        <w:t>их</w:t>
      </w:r>
      <w:r w:rsidRPr="00303172">
        <w:rPr>
          <w:rFonts w:ascii="Arial" w:hAnsi="Arial" w:cs="Arial"/>
          <w:sz w:val="22"/>
          <w:szCs w:val="22"/>
          <w:lang w:val="uk-UA"/>
        </w:rPr>
        <w:t xml:space="preserve"> функці</w:t>
      </w:r>
      <w:r>
        <w:rPr>
          <w:rFonts w:ascii="Arial" w:hAnsi="Arial" w:cs="Arial"/>
          <w:sz w:val="22"/>
          <w:szCs w:val="22"/>
          <w:lang w:val="uk-UA"/>
        </w:rPr>
        <w:t>й</w:t>
      </w:r>
      <w:r w:rsidRPr="00303172">
        <w:rPr>
          <w:rFonts w:ascii="Arial" w:hAnsi="Arial" w:cs="Arial"/>
          <w:sz w:val="22"/>
          <w:szCs w:val="22"/>
          <w:lang w:val="uk-UA"/>
        </w:rPr>
        <w:t xml:space="preserve"> Банку, а ключові обов’язки корпоративних органів Материнської компанії повністю детально описані в поточній версії «</w:t>
      </w:r>
      <w:r w:rsidR="00303172" w:rsidRPr="00303172">
        <w:rPr>
          <w:rFonts w:ascii="Arial" w:hAnsi="Arial" w:cs="Arial"/>
          <w:sz w:val="22"/>
          <w:szCs w:val="22"/>
          <w:lang w:val="uk-UA"/>
        </w:rPr>
        <w:t>Керівн</w:t>
      </w:r>
      <w:r w:rsidR="00303172">
        <w:rPr>
          <w:rFonts w:ascii="Arial" w:hAnsi="Arial" w:cs="Arial"/>
          <w:sz w:val="22"/>
          <w:szCs w:val="22"/>
          <w:lang w:val="uk-UA"/>
        </w:rPr>
        <w:t>их</w:t>
      </w:r>
      <w:r w:rsidR="00303172" w:rsidRPr="00303172">
        <w:rPr>
          <w:rFonts w:ascii="Arial" w:hAnsi="Arial" w:cs="Arial"/>
          <w:sz w:val="22"/>
          <w:szCs w:val="22"/>
          <w:lang w:val="uk-UA"/>
        </w:rPr>
        <w:t xml:space="preserve"> принцип</w:t>
      </w:r>
      <w:r w:rsidR="00303172">
        <w:rPr>
          <w:rFonts w:ascii="Arial" w:hAnsi="Arial" w:cs="Arial"/>
          <w:sz w:val="22"/>
          <w:szCs w:val="22"/>
          <w:lang w:val="uk-UA"/>
        </w:rPr>
        <w:t>ів</w:t>
      </w:r>
      <w:r w:rsidRPr="00303172">
        <w:rPr>
          <w:rFonts w:ascii="Arial" w:hAnsi="Arial" w:cs="Arial"/>
          <w:sz w:val="22"/>
          <w:szCs w:val="22"/>
          <w:lang w:val="uk-UA"/>
        </w:rPr>
        <w:t xml:space="preserve"> Групи щодо управління </w:t>
      </w:r>
      <w:r w:rsidR="00303172" w:rsidRPr="00303172">
        <w:rPr>
          <w:rFonts w:ascii="Arial" w:hAnsi="Arial" w:cs="Arial"/>
          <w:sz w:val="22"/>
          <w:szCs w:val="22"/>
          <w:lang w:val="uk-UA"/>
        </w:rPr>
        <w:t>ризиками навколишнього середовища</w:t>
      </w:r>
      <w:r w:rsidRPr="00303172">
        <w:rPr>
          <w:rFonts w:ascii="Arial" w:hAnsi="Arial" w:cs="Arial"/>
          <w:sz w:val="22"/>
          <w:szCs w:val="22"/>
          <w:lang w:val="uk-UA"/>
        </w:rPr>
        <w:t xml:space="preserve">, соціальних </w:t>
      </w:r>
      <w:r w:rsidR="00303172" w:rsidRPr="00303172">
        <w:rPr>
          <w:rFonts w:ascii="Arial" w:hAnsi="Arial" w:cs="Arial"/>
          <w:sz w:val="22"/>
          <w:szCs w:val="22"/>
          <w:lang w:val="uk-UA"/>
        </w:rPr>
        <w:t>питань</w:t>
      </w:r>
      <w:r w:rsidRPr="00303172">
        <w:rPr>
          <w:rFonts w:ascii="Arial" w:hAnsi="Arial" w:cs="Arial"/>
          <w:sz w:val="22"/>
          <w:szCs w:val="22"/>
          <w:lang w:val="uk-UA"/>
        </w:rPr>
        <w:t xml:space="preserve"> та </w:t>
      </w:r>
      <w:r w:rsidR="00303172" w:rsidRPr="00303172">
        <w:rPr>
          <w:rFonts w:ascii="Arial" w:hAnsi="Arial" w:cs="Arial"/>
          <w:sz w:val="22"/>
          <w:szCs w:val="22"/>
          <w:lang w:val="uk-UA"/>
        </w:rPr>
        <w:t xml:space="preserve">внутрішньо корпоративних відносин (ризики </w:t>
      </w:r>
      <w:r w:rsidRPr="00303172">
        <w:rPr>
          <w:rFonts w:ascii="Arial" w:hAnsi="Arial" w:cs="Arial"/>
          <w:sz w:val="22"/>
          <w:szCs w:val="22"/>
          <w:lang w:val="uk-UA"/>
        </w:rPr>
        <w:t>ESG</w:t>
      </w:r>
      <w:r w:rsidR="00303172" w:rsidRPr="00303172">
        <w:rPr>
          <w:rFonts w:ascii="Arial" w:hAnsi="Arial" w:cs="Arial"/>
          <w:sz w:val="22"/>
          <w:szCs w:val="22"/>
          <w:lang w:val="uk-UA"/>
        </w:rPr>
        <w:t>)</w:t>
      </w:r>
      <w:r w:rsidR="00303172">
        <w:rPr>
          <w:rFonts w:ascii="Arial" w:hAnsi="Arial" w:cs="Arial"/>
          <w:sz w:val="22"/>
          <w:szCs w:val="22"/>
          <w:lang w:val="uk-UA"/>
        </w:rPr>
        <w:t>»</w:t>
      </w:r>
      <w:r w:rsidRPr="00303172">
        <w:rPr>
          <w:rFonts w:ascii="Arial" w:hAnsi="Arial" w:cs="Arial"/>
          <w:sz w:val="22"/>
          <w:szCs w:val="22"/>
          <w:lang w:val="uk-UA"/>
        </w:rPr>
        <w:t>.</w:t>
      </w:r>
    </w:p>
    <w:p w:rsidR="00190489" w:rsidRDefault="00190489" w:rsidP="00190489">
      <w:pPr>
        <w:jc w:val="both"/>
        <w:rPr>
          <w:rFonts w:ascii="Arial" w:hAnsi="Arial" w:cs="Arial"/>
          <w:sz w:val="22"/>
          <w:szCs w:val="22"/>
          <w:lang w:val="en-US"/>
        </w:rPr>
      </w:pPr>
    </w:p>
    <w:p w:rsidR="00190489" w:rsidRPr="001460EF" w:rsidRDefault="00190489" w:rsidP="00F8799E">
      <w:pPr>
        <w:pStyle w:val="2"/>
        <w:numPr>
          <w:ilvl w:val="0"/>
          <w:numId w:val="9"/>
        </w:numPr>
        <w:tabs>
          <w:tab w:val="num" w:pos="360"/>
        </w:tabs>
        <w:spacing w:before="0" w:after="0"/>
        <w:ind w:left="0" w:firstLine="0"/>
        <w:rPr>
          <w:lang w:val="en-GB"/>
        </w:rPr>
      </w:pPr>
      <w:bookmarkStart w:id="12" w:name="_Toc169180511"/>
      <w:r>
        <w:rPr>
          <w:lang w:val="uk-UA"/>
        </w:rPr>
        <w:t>Корпоративні органи</w:t>
      </w:r>
      <w:bookmarkEnd w:id="12"/>
    </w:p>
    <w:p w:rsidR="00190489" w:rsidRPr="001460EF" w:rsidRDefault="00190489" w:rsidP="00F8799E">
      <w:pPr>
        <w:pStyle w:val="3"/>
        <w:numPr>
          <w:ilvl w:val="0"/>
          <w:numId w:val="7"/>
        </w:numPr>
        <w:tabs>
          <w:tab w:val="num" w:pos="360"/>
        </w:tabs>
        <w:ind w:left="0" w:firstLine="0"/>
        <w:rPr>
          <w:lang w:val="en-GB"/>
        </w:rPr>
      </w:pPr>
      <w:bookmarkStart w:id="13" w:name="_Toc169180512"/>
      <w:r>
        <w:rPr>
          <w:lang w:val="uk-UA"/>
        </w:rPr>
        <w:t>Наглядова Рада</w:t>
      </w:r>
      <w:bookmarkEnd w:id="13"/>
    </w:p>
    <w:p w:rsidR="00190489" w:rsidRPr="00303172" w:rsidRDefault="00190489" w:rsidP="00303172">
      <w:pPr>
        <w:jc w:val="both"/>
        <w:rPr>
          <w:rFonts w:ascii="Arial" w:eastAsia="Arial Unicode MS" w:hAnsi="Arial" w:cs="Arial"/>
          <w:sz w:val="22"/>
          <w:szCs w:val="22"/>
          <w:lang w:val="uk-UA"/>
        </w:rPr>
      </w:pPr>
      <w:r w:rsidRPr="00303172">
        <w:rPr>
          <w:rFonts w:ascii="Arial" w:eastAsia="Arial Unicode MS" w:hAnsi="Arial" w:cs="Arial"/>
          <w:sz w:val="22"/>
          <w:szCs w:val="22"/>
          <w:lang w:val="uk-UA"/>
        </w:rPr>
        <w:t xml:space="preserve">Наглядова </w:t>
      </w:r>
      <w:r w:rsidR="00303172" w:rsidRPr="00303172">
        <w:rPr>
          <w:rFonts w:ascii="Arial" w:eastAsia="Arial Unicode MS" w:hAnsi="Arial" w:cs="Arial"/>
          <w:sz w:val="22"/>
          <w:szCs w:val="22"/>
          <w:lang w:val="uk-UA"/>
        </w:rPr>
        <w:t>Р</w:t>
      </w:r>
      <w:r w:rsidRPr="00303172">
        <w:rPr>
          <w:rFonts w:ascii="Arial" w:eastAsia="Arial Unicode MS" w:hAnsi="Arial" w:cs="Arial"/>
          <w:sz w:val="22"/>
          <w:szCs w:val="22"/>
          <w:lang w:val="uk-UA"/>
        </w:rPr>
        <w:t>ада відповідає за:</w:t>
      </w:r>
    </w:p>
    <w:p w:rsidR="00190489" w:rsidRPr="00303172" w:rsidRDefault="00190489" w:rsidP="00F8799E">
      <w:pPr>
        <w:pStyle w:val="af"/>
        <w:numPr>
          <w:ilvl w:val="0"/>
          <w:numId w:val="23"/>
        </w:numPr>
        <w:spacing w:after="0" w:line="240" w:lineRule="auto"/>
        <w:jc w:val="both"/>
        <w:rPr>
          <w:rFonts w:ascii="Arial" w:eastAsia="Arial Unicode MS" w:hAnsi="Arial" w:cs="Arial"/>
          <w:lang w:val="uk-UA"/>
        </w:rPr>
      </w:pPr>
      <w:r w:rsidRPr="00303172">
        <w:rPr>
          <w:rFonts w:ascii="Arial" w:eastAsia="Arial Unicode MS" w:hAnsi="Arial" w:cs="Arial"/>
          <w:lang w:val="uk-UA"/>
        </w:rPr>
        <w:t>Встановл</w:t>
      </w:r>
      <w:r w:rsidR="00303172">
        <w:rPr>
          <w:rFonts w:ascii="Arial" w:eastAsia="Arial Unicode MS" w:hAnsi="Arial" w:cs="Arial"/>
          <w:lang w:val="uk-UA"/>
        </w:rPr>
        <w:t>ення</w:t>
      </w:r>
      <w:r w:rsidRPr="00303172">
        <w:rPr>
          <w:rFonts w:ascii="Arial" w:eastAsia="Arial Unicode MS" w:hAnsi="Arial" w:cs="Arial"/>
          <w:lang w:val="uk-UA"/>
        </w:rPr>
        <w:t xml:space="preserve"> та затвердж</w:t>
      </w:r>
      <w:r w:rsidR="00303172">
        <w:rPr>
          <w:rFonts w:ascii="Arial" w:eastAsia="Arial Unicode MS" w:hAnsi="Arial" w:cs="Arial"/>
          <w:lang w:val="uk-UA"/>
        </w:rPr>
        <w:t>ення</w:t>
      </w:r>
      <w:r w:rsidRPr="00303172">
        <w:rPr>
          <w:rFonts w:ascii="Arial" w:eastAsia="Arial Unicode MS" w:hAnsi="Arial" w:cs="Arial"/>
          <w:lang w:val="uk-UA"/>
        </w:rPr>
        <w:t>:</w:t>
      </w:r>
    </w:p>
    <w:p w:rsidR="00190489" w:rsidRPr="00486A2B" w:rsidRDefault="00190489" w:rsidP="00F8799E">
      <w:pPr>
        <w:pStyle w:val="af"/>
        <w:numPr>
          <w:ilvl w:val="0"/>
          <w:numId w:val="27"/>
        </w:numPr>
        <w:spacing w:after="0" w:line="240" w:lineRule="auto"/>
        <w:jc w:val="both"/>
        <w:rPr>
          <w:rFonts w:ascii="Arial" w:eastAsia="Arial Unicode MS" w:hAnsi="Arial" w:cs="Arial"/>
          <w:lang w:val="uk-UA"/>
        </w:rPr>
      </w:pPr>
      <w:r w:rsidRPr="00486A2B">
        <w:rPr>
          <w:rFonts w:ascii="Arial" w:eastAsia="Arial Unicode MS" w:hAnsi="Arial" w:cs="Arial"/>
          <w:lang w:val="uk-UA"/>
        </w:rPr>
        <w:t>цільов</w:t>
      </w:r>
      <w:r w:rsidR="00303172" w:rsidRPr="00486A2B">
        <w:rPr>
          <w:rFonts w:ascii="Arial" w:eastAsia="Arial Unicode MS" w:hAnsi="Arial" w:cs="Arial"/>
          <w:lang w:val="uk-UA"/>
        </w:rPr>
        <w:t>их</w:t>
      </w:r>
      <w:r w:rsidRPr="00486A2B">
        <w:rPr>
          <w:rFonts w:ascii="Arial" w:eastAsia="Arial Unicode MS" w:hAnsi="Arial" w:cs="Arial"/>
          <w:lang w:val="uk-UA"/>
        </w:rPr>
        <w:t xml:space="preserve"> показник</w:t>
      </w:r>
      <w:r w:rsidR="00303172" w:rsidRPr="00486A2B">
        <w:rPr>
          <w:rFonts w:ascii="Arial" w:eastAsia="Arial Unicode MS" w:hAnsi="Arial" w:cs="Arial"/>
          <w:lang w:val="uk-UA"/>
        </w:rPr>
        <w:t>ів</w:t>
      </w:r>
      <w:r w:rsidRPr="00486A2B">
        <w:rPr>
          <w:rFonts w:ascii="Arial" w:eastAsia="Arial Unicode MS" w:hAnsi="Arial" w:cs="Arial"/>
          <w:lang w:val="uk-UA"/>
        </w:rPr>
        <w:t xml:space="preserve"> ризику («</w:t>
      </w:r>
      <w:r w:rsidR="00303172" w:rsidRPr="00486A2B">
        <w:rPr>
          <w:rFonts w:ascii="Arial" w:eastAsia="Arial Unicode MS" w:hAnsi="Arial" w:cs="Arial"/>
          <w:lang w:val="uk-UA"/>
        </w:rPr>
        <w:t>ризик-апетитів</w:t>
      </w:r>
      <w:r w:rsidRPr="00486A2B">
        <w:rPr>
          <w:rFonts w:ascii="Arial" w:eastAsia="Arial Unicode MS" w:hAnsi="Arial" w:cs="Arial"/>
          <w:lang w:val="uk-UA"/>
        </w:rPr>
        <w:t xml:space="preserve">») і, якщо це буде визнано доцільним, поріг </w:t>
      </w:r>
      <w:r w:rsidR="00303172" w:rsidRPr="00486A2B">
        <w:rPr>
          <w:rFonts w:ascii="Arial" w:eastAsia="Arial Unicode MS" w:hAnsi="Arial" w:cs="Arial"/>
          <w:lang w:val="uk-UA"/>
        </w:rPr>
        <w:t xml:space="preserve">толерантності до ризику </w:t>
      </w:r>
      <w:r w:rsidRPr="00486A2B">
        <w:rPr>
          <w:rFonts w:ascii="Arial" w:eastAsia="Arial Unicode MS" w:hAnsi="Arial" w:cs="Arial"/>
          <w:lang w:val="uk-UA"/>
        </w:rPr>
        <w:t>(«</w:t>
      </w:r>
      <w:r w:rsidR="00303172" w:rsidRPr="00486A2B">
        <w:rPr>
          <w:rFonts w:ascii="Arial" w:eastAsia="Arial Unicode MS" w:hAnsi="Arial" w:cs="Arial"/>
          <w:lang w:val="uk-UA"/>
        </w:rPr>
        <w:t>толерантність</w:t>
      </w:r>
      <w:r w:rsidRPr="00486A2B">
        <w:rPr>
          <w:rFonts w:ascii="Arial" w:eastAsia="Arial Unicode MS" w:hAnsi="Arial" w:cs="Arial"/>
          <w:lang w:val="uk-UA"/>
        </w:rPr>
        <w:t xml:space="preserve"> до ризику»), включаючи ризики сталого розвитку (ESG) у еталонній структурі для визначення ризик</w:t>
      </w:r>
      <w:r w:rsidR="007275D0" w:rsidRPr="00486A2B">
        <w:rPr>
          <w:rFonts w:ascii="Arial" w:eastAsia="Arial Unicode MS" w:hAnsi="Arial" w:cs="Arial"/>
          <w:lang w:val="uk-UA"/>
        </w:rPr>
        <w:t>-</w:t>
      </w:r>
      <w:r w:rsidRPr="00486A2B">
        <w:rPr>
          <w:rFonts w:ascii="Arial" w:eastAsia="Arial Unicode MS" w:hAnsi="Arial" w:cs="Arial"/>
          <w:lang w:val="uk-UA"/>
        </w:rPr>
        <w:t>апетиту, з особливою увагою до кліматичних та екологічних ризиків</w:t>
      </w:r>
      <w:r w:rsidRPr="00486A2B">
        <w:rPr>
          <w:rStyle w:val="ae"/>
          <w:rFonts w:ascii="Arial" w:eastAsia="Arial Unicode MS" w:hAnsi="Arial"/>
          <w:lang w:val="uk-UA"/>
        </w:rPr>
        <w:footnoteReference w:id="18"/>
      </w:r>
      <w:r w:rsidRPr="00486A2B">
        <w:rPr>
          <w:rFonts w:ascii="Arial" w:eastAsia="Arial Unicode MS" w:hAnsi="Arial" w:cs="Arial"/>
          <w:lang w:val="uk-UA"/>
        </w:rPr>
        <w:t>;</w:t>
      </w:r>
    </w:p>
    <w:p w:rsidR="00190489" w:rsidRPr="00486A2B" w:rsidRDefault="00190489" w:rsidP="00F8799E">
      <w:pPr>
        <w:pStyle w:val="af"/>
        <w:numPr>
          <w:ilvl w:val="0"/>
          <w:numId w:val="23"/>
        </w:numPr>
        <w:spacing w:after="0" w:line="240" w:lineRule="auto"/>
        <w:jc w:val="both"/>
        <w:rPr>
          <w:rFonts w:ascii="Arial" w:hAnsi="Arial" w:cs="Arial"/>
          <w:lang w:val="uk-UA"/>
        </w:rPr>
      </w:pPr>
      <w:r w:rsidRPr="00486A2B">
        <w:rPr>
          <w:rFonts w:ascii="Arial" w:hAnsi="Arial" w:cs="Arial"/>
          <w:lang w:val="uk-UA"/>
        </w:rPr>
        <w:t>Затвердж</w:t>
      </w:r>
      <w:r w:rsidR="007275D0" w:rsidRPr="00486A2B">
        <w:rPr>
          <w:rFonts w:ascii="Arial" w:hAnsi="Arial" w:cs="Arial"/>
          <w:lang w:val="uk-UA"/>
        </w:rPr>
        <w:t>ення</w:t>
      </w:r>
      <w:r w:rsidRPr="00486A2B">
        <w:rPr>
          <w:rFonts w:ascii="Arial" w:hAnsi="Arial" w:cs="Arial"/>
          <w:lang w:val="uk-UA"/>
        </w:rPr>
        <w:t>:</w:t>
      </w:r>
    </w:p>
    <w:p w:rsidR="007275D0" w:rsidRPr="00486A2B" w:rsidRDefault="00190489" w:rsidP="00F8799E">
      <w:pPr>
        <w:pStyle w:val="af"/>
        <w:numPr>
          <w:ilvl w:val="0"/>
          <w:numId w:val="28"/>
        </w:numPr>
        <w:spacing w:after="0" w:line="240" w:lineRule="auto"/>
        <w:jc w:val="both"/>
        <w:rPr>
          <w:rFonts w:ascii="Arial" w:eastAsia="Arial Unicode MS" w:hAnsi="Arial" w:cs="Arial"/>
          <w:lang w:val="uk-UA"/>
        </w:rPr>
      </w:pPr>
      <w:r w:rsidRPr="00486A2B">
        <w:rPr>
          <w:rFonts w:ascii="Arial" w:hAnsi="Arial" w:cs="Arial"/>
          <w:lang w:val="uk-UA"/>
        </w:rPr>
        <w:t xml:space="preserve">з </w:t>
      </w:r>
      <w:r w:rsidRPr="00486A2B">
        <w:rPr>
          <w:rFonts w:ascii="Arial" w:eastAsia="Arial Unicode MS" w:hAnsi="Arial" w:cs="Arial"/>
          <w:lang w:val="uk-UA"/>
        </w:rPr>
        <w:t xml:space="preserve">особливою увагою до кліматичних та екологічних ризиків, встановлення толерантності до ризику в лімітах ризику Банку та порогових значень раннього попередження, виражених у RAF та RAS, встановлення </w:t>
      </w:r>
      <w:r w:rsidR="007275D0" w:rsidRPr="00486A2B">
        <w:rPr>
          <w:rFonts w:ascii="Arial" w:eastAsia="Arial Unicode MS" w:hAnsi="Arial" w:cs="Arial"/>
          <w:lang w:val="uk-UA"/>
        </w:rPr>
        <w:t>списку</w:t>
      </w:r>
      <w:r w:rsidRPr="00486A2B">
        <w:rPr>
          <w:rFonts w:ascii="Arial" w:eastAsia="Arial Unicode MS" w:hAnsi="Arial" w:cs="Arial"/>
          <w:lang w:val="uk-UA"/>
        </w:rPr>
        <w:t xml:space="preserve"> операційних лімітів для прийняття різних типів ризику, що відповідає схильності до ризику, чітко враховуючи результати стрес-тестів та розвиток економічного середовища</w:t>
      </w:r>
      <w:r w:rsidR="00F1469F" w:rsidRPr="00486A2B">
        <w:rPr>
          <w:rFonts w:ascii="Arial" w:eastAsia="Arial Unicode MS" w:hAnsi="Arial" w:cs="Arial"/>
          <w:lang w:val="uk-UA"/>
        </w:rPr>
        <w:t>;</w:t>
      </w:r>
    </w:p>
    <w:p w:rsidR="00190489" w:rsidRPr="00486A2B" w:rsidRDefault="00190489" w:rsidP="00F8799E">
      <w:pPr>
        <w:pStyle w:val="af"/>
        <w:numPr>
          <w:ilvl w:val="0"/>
          <w:numId w:val="28"/>
        </w:numPr>
        <w:spacing w:after="0" w:line="240" w:lineRule="auto"/>
        <w:jc w:val="both"/>
        <w:rPr>
          <w:rFonts w:ascii="Arial" w:hAnsi="Arial" w:cs="Arial"/>
          <w:lang w:val="ru-RU"/>
        </w:rPr>
      </w:pPr>
      <w:r w:rsidRPr="00486A2B">
        <w:rPr>
          <w:rFonts w:ascii="Arial" w:eastAsia="Arial Unicode MS" w:hAnsi="Arial" w:cs="Arial"/>
          <w:lang w:val="uk-UA"/>
        </w:rPr>
        <w:t xml:space="preserve">Кодекс </w:t>
      </w:r>
      <w:r w:rsidR="007275D0" w:rsidRPr="00486A2B">
        <w:rPr>
          <w:rFonts w:ascii="Arial" w:eastAsia="Arial Unicode MS" w:hAnsi="Arial" w:cs="Arial"/>
          <w:lang w:val="uk-UA"/>
        </w:rPr>
        <w:t>Е</w:t>
      </w:r>
      <w:r w:rsidRPr="00486A2B">
        <w:rPr>
          <w:rFonts w:ascii="Arial" w:eastAsia="Arial Unicode MS" w:hAnsi="Arial" w:cs="Arial"/>
          <w:lang w:val="uk-UA"/>
        </w:rPr>
        <w:t xml:space="preserve">тики </w:t>
      </w:r>
      <w:r w:rsidRPr="00486A2B">
        <w:rPr>
          <w:rFonts w:ascii="Arial" w:hAnsi="Arial" w:cs="Arial"/>
          <w:lang w:val="ru-RU"/>
        </w:rPr>
        <w:t xml:space="preserve">та </w:t>
      </w:r>
      <w:proofErr w:type="spellStart"/>
      <w:r w:rsidRPr="00486A2B">
        <w:rPr>
          <w:rFonts w:ascii="Arial" w:hAnsi="Arial" w:cs="Arial"/>
          <w:lang w:val="ru-RU"/>
        </w:rPr>
        <w:t>відповідні</w:t>
      </w:r>
      <w:proofErr w:type="spellEnd"/>
      <w:r w:rsidRPr="00486A2B">
        <w:rPr>
          <w:rFonts w:ascii="Arial" w:hAnsi="Arial" w:cs="Arial"/>
          <w:lang w:val="ru-RU"/>
        </w:rPr>
        <w:t xml:space="preserve"> </w:t>
      </w:r>
      <w:proofErr w:type="spellStart"/>
      <w:r w:rsidRPr="00486A2B">
        <w:rPr>
          <w:rFonts w:ascii="Arial" w:hAnsi="Arial" w:cs="Arial"/>
          <w:lang w:val="ru-RU"/>
        </w:rPr>
        <w:t>оновлення</w:t>
      </w:r>
      <w:proofErr w:type="spellEnd"/>
      <w:r w:rsidRPr="00486A2B">
        <w:rPr>
          <w:rFonts w:ascii="Arial" w:hAnsi="Arial" w:cs="Arial"/>
          <w:lang w:val="ru-RU"/>
        </w:rPr>
        <w:t>;</w:t>
      </w:r>
    </w:p>
    <w:p w:rsidR="00190489" w:rsidRPr="00486A2B" w:rsidRDefault="00190489" w:rsidP="00F8799E">
      <w:pPr>
        <w:pStyle w:val="af"/>
        <w:numPr>
          <w:ilvl w:val="0"/>
          <w:numId w:val="28"/>
        </w:numPr>
        <w:spacing w:after="0" w:line="240" w:lineRule="auto"/>
        <w:jc w:val="both"/>
        <w:rPr>
          <w:rFonts w:ascii="Arial" w:hAnsi="Arial" w:cs="Arial"/>
          <w:lang w:val="ru-RU"/>
        </w:rPr>
      </w:pPr>
      <w:r w:rsidRPr="00486A2B">
        <w:rPr>
          <w:rFonts w:ascii="Arial" w:eastAsia="Arial Unicode MS" w:hAnsi="Arial" w:cs="Arial"/>
          <w:lang w:val="uk-UA"/>
        </w:rPr>
        <w:t>стратегі</w:t>
      </w:r>
      <w:r w:rsidRPr="00486A2B">
        <w:rPr>
          <w:rFonts w:ascii="Arial" w:hAnsi="Arial" w:cs="Arial"/>
          <w:lang w:val="ru-RU"/>
        </w:rPr>
        <w:t xml:space="preserve">ю та </w:t>
      </w:r>
      <w:proofErr w:type="spellStart"/>
      <w:r w:rsidRPr="00486A2B">
        <w:rPr>
          <w:rFonts w:ascii="Arial" w:hAnsi="Arial" w:cs="Arial"/>
          <w:lang w:val="ru-RU"/>
        </w:rPr>
        <w:t>політики</w:t>
      </w:r>
      <w:proofErr w:type="spellEnd"/>
      <w:r w:rsidRPr="00486A2B">
        <w:rPr>
          <w:rFonts w:ascii="Arial" w:hAnsi="Arial" w:cs="Arial"/>
          <w:lang w:val="ru-RU"/>
        </w:rPr>
        <w:t xml:space="preserve"> </w:t>
      </w:r>
      <w:proofErr w:type="spellStart"/>
      <w:r w:rsidRPr="00486A2B">
        <w:rPr>
          <w:rFonts w:ascii="Arial" w:hAnsi="Arial" w:cs="Arial"/>
          <w:lang w:val="ru-RU"/>
        </w:rPr>
        <w:t>сталого</w:t>
      </w:r>
      <w:proofErr w:type="spellEnd"/>
      <w:r w:rsidRPr="00486A2B">
        <w:rPr>
          <w:rFonts w:ascii="Arial" w:hAnsi="Arial" w:cs="Arial"/>
          <w:lang w:val="ru-RU"/>
        </w:rPr>
        <w:t xml:space="preserve"> </w:t>
      </w:r>
      <w:proofErr w:type="spellStart"/>
      <w:r w:rsidRPr="00486A2B">
        <w:rPr>
          <w:rFonts w:ascii="Arial" w:hAnsi="Arial" w:cs="Arial"/>
          <w:lang w:val="ru-RU"/>
        </w:rPr>
        <w:t>розвитку</w:t>
      </w:r>
      <w:proofErr w:type="spellEnd"/>
      <w:r w:rsidRPr="00486A2B">
        <w:rPr>
          <w:rFonts w:ascii="Arial" w:hAnsi="Arial" w:cs="Arial"/>
          <w:lang w:val="ru-RU"/>
        </w:rPr>
        <w:t xml:space="preserve"> (</w:t>
      </w:r>
      <w:r w:rsidRPr="00486A2B">
        <w:rPr>
          <w:rFonts w:ascii="Arial" w:hAnsi="Arial" w:cs="Arial"/>
          <w:lang w:val="en-GB"/>
        </w:rPr>
        <w:t>ESG</w:t>
      </w:r>
      <w:r w:rsidRPr="00486A2B">
        <w:rPr>
          <w:rFonts w:ascii="Arial" w:hAnsi="Arial" w:cs="Arial"/>
          <w:lang w:val="ru-RU"/>
        </w:rPr>
        <w:t xml:space="preserve">), </w:t>
      </w:r>
      <w:proofErr w:type="spellStart"/>
      <w:r w:rsidRPr="00486A2B">
        <w:rPr>
          <w:rFonts w:ascii="Arial" w:hAnsi="Arial" w:cs="Arial"/>
          <w:lang w:val="ru-RU"/>
        </w:rPr>
        <w:t>включаючи</w:t>
      </w:r>
      <w:proofErr w:type="spellEnd"/>
      <w:r w:rsidRPr="00486A2B">
        <w:rPr>
          <w:rFonts w:ascii="Arial" w:hAnsi="Arial" w:cs="Arial"/>
          <w:lang w:val="ru-RU"/>
        </w:rPr>
        <w:t xml:space="preserve"> модель </w:t>
      </w:r>
      <w:proofErr w:type="spellStart"/>
      <w:r w:rsidRPr="00486A2B">
        <w:rPr>
          <w:rFonts w:ascii="Arial" w:hAnsi="Arial" w:cs="Arial"/>
          <w:lang w:val="ru-RU"/>
        </w:rPr>
        <w:t>соціальної</w:t>
      </w:r>
      <w:proofErr w:type="spellEnd"/>
      <w:r w:rsidRPr="00486A2B">
        <w:rPr>
          <w:rFonts w:ascii="Arial" w:hAnsi="Arial" w:cs="Arial"/>
          <w:lang w:val="ru-RU"/>
        </w:rPr>
        <w:t xml:space="preserve"> та </w:t>
      </w:r>
      <w:proofErr w:type="spellStart"/>
      <w:r w:rsidRPr="00486A2B">
        <w:rPr>
          <w:rFonts w:ascii="Arial" w:hAnsi="Arial" w:cs="Arial"/>
          <w:lang w:val="ru-RU"/>
        </w:rPr>
        <w:t>культурної</w:t>
      </w:r>
      <w:proofErr w:type="spellEnd"/>
      <w:r w:rsidRPr="00486A2B">
        <w:rPr>
          <w:rFonts w:ascii="Arial" w:hAnsi="Arial" w:cs="Arial"/>
          <w:lang w:val="ru-RU"/>
        </w:rPr>
        <w:t xml:space="preserve"> </w:t>
      </w:r>
      <w:proofErr w:type="spellStart"/>
      <w:r w:rsidRPr="00486A2B">
        <w:rPr>
          <w:rFonts w:ascii="Arial" w:hAnsi="Arial" w:cs="Arial"/>
          <w:lang w:val="ru-RU"/>
        </w:rPr>
        <w:t>відповідальності</w:t>
      </w:r>
      <w:proofErr w:type="spellEnd"/>
      <w:r w:rsidRPr="00486A2B">
        <w:rPr>
          <w:rFonts w:ascii="Arial" w:hAnsi="Arial" w:cs="Arial"/>
          <w:lang w:val="ru-RU"/>
        </w:rPr>
        <w:t xml:space="preserve"> та </w:t>
      </w:r>
      <w:proofErr w:type="spellStart"/>
      <w:r w:rsidRPr="00486A2B">
        <w:rPr>
          <w:rFonts w:ascii="Arial" w:hAnsi="Arial" w:cs="Arial"/>
          <w:lang w:val="ru-RU"/>
        </w:rPr>
        <w:t>боротьбу</w:t>
      </w:r>
      <w:proofErr w:type="spellEnd"/>
      <w:r w:rsidRPr="00486A2B">
        <w:rPr>
          <w:rFonts w:ascii="Arial" w:hAnsi="Arial" w:cs="Arial"/>
          <w:lang w:val="ru-RU"/>
        </w:rPr>
        <w:t xml:space="preserve"> </w:t>
      </w:r>
      <w:proofErr w:type="spellStart"/>
      <w:r w:rsidRPr="00486A2B">
        <w:rPr>
          <w:rFonts w:ascii="Arial" w:hAnsi="Arial" w:cs="Arial"/>
          <w:lang w:val="ru-RU"/>
        </w:rPr>
        <w:t>зі</w:t>
      </w:r>
      <w:proofErr w:type="spellEnd"/>
      <w:r w:rsidRPr="00486A2B">
        <w:rPr>
          <w:rFonts w:ascii="Arial" w:hAnsi="Arial" w:cs="Arial"/>
          <w:lang w:val="ru-RU"/>
        </w:rPr>
        <w:t xml:space="preserve"> </w:t>
      </w:r>
      <w:proofErr w:type="spellStart"/>
      <w:r w:rsidRPr="00486A2B">
        <w:rPr>
          <w:rFonts w:ascii="Arial" w:hAnsi="Arial" w:cs="Arial"/>
          <w:lang w:val="ru-RU"/>
        </w:rPr>
        <w:t>зміною</w:t>
      </w:r>
      <w:proofErr w:type="spellEnd"/>
      <w:r w:rsidRPr="00486A2B">
        <w:rPr>
          <w:rFonts w:ascii="Arial" w:hAnsi="Arial" w:cs="Arial"/>
          <w:lang w:val="ru-RU"/>
        </w:rPr>
        <w:t xml:space="preserve"> </w:t>
      </w:r>
      <w:proofErr w:type="spellStart"/>
      <w:r w:rsidRPr="00486A2B">
        <w:rPr>
          <w:rFonts w:ascii="Arial" w:hAnsi="Arial" w:cs="Arial"/>
          <w:lang w:val="ru-RU"/>
        </w:rPr>
        <w:t>клімату</w:t>
      </w:r>
      <w:proofErr w:type="spellEnd"/>
      <w:r w:rsidRPr="00486A2B">
        <w:rPr>
          <w:rFonts w:ascii="Arial" w:hAnsi="Arial" w:cs="Arial"/>
          <w:lang w:val="ru-RU"/>
        </w:rPr>
        <w:t xml:space="preserve"> – </w:t>
      </w:r>
      <w:proofErr w:type="spellStart"/>
      <w:r w:rsidRPr="00486A2B">
        <w:rPr>
          <w:rFonts w:ascii="Arial" w:hAnsi="Arial" w:cs="Arial"/>
          <w:lang w:val="ru-RU"/>
        </w:rPr>
        <w:t>беручи</w:t>
      </w:r>
      <w:proofErr w:type="spellEnd"/>
      <w:r w:rsidRPr="00486A2B">
        <w:rPr>
          <w:rFonts w:ascii="Arial" w:hAnsi="Arial" w:cs="Arial"/>
          <w:lang w:val="ru-RU"/>
        </w:rPr>
        <w:t xml:space="preserve"> до </w:t>
      </w:r>
      <w:proofErr w:type="spellStart"/>
      <w:r w:rsidRPr="00486A2B">
        <w:rPr>
          <w:rFonts w:ascii="Arial" w:hAnsi="Arial" w:cs="Arial"/>
          <w:lang w:val="ru-RU"/>
        </w:rPr>
        <w:t>уваги</w:t>
      </w:r>
      <w:proofErr w:type="spellEnd"/>
      <w:r w:rsidRPr="00486A2B">
        <w:rPr>
          <w:rFonts w:ascii="Arial" w:hAnsi="Arial" w:cs="Arial"/>
          <w:lang w:val="ru-RU"/>
        </w:rPr>
        <w:t xml:space="preserve"> </w:t>
      </w:r>
      <w:proofErr w:type="spellStart"/>
      <w:r w:rsidRPr="00486A2B">
        <w:rPr>
          <w:rFonts w:ascii="Arial" w:hAnsi="Arial" w:cs="Arial"/>
          <w:lang w:val="ru-RU"/>
        </w:rPr>
        <w:t>цілі</w:t>
      </w:r>
      <w:proofErr w:type="spellEnd"/>
      <w:r w:rsidRPr="00486A2B">
        <w:rPr>
          <w:rFonts w:ascii="Arial" w:hAnsi="Arial" w:cs="Arial"/>
          <w:lang w:val="ru-RU"/>
        </w:rPr>
        <w:t xml:space="preserve"> здорового та </w:t>
      </w:r>
      <w:proofErr w:type="spellStart"/>
      <w:r w:rsidRPr="00486A2B">
        <w:rPr>
          <w:rFonts w:ascii="Arial" w:hAnsi="Arial" w:cs="Arial"/>
          <w:lang w:val="ru-RU"/>
        </w:rPr>
        <w:t>сталого</w:t>
      </w:r>
      <w:proofErr w:type="spellEnd"/>
      <w:r w:rsidRPr="00486A2B">
        <w:rPr>
          <w:rFonts w:ascii="Arial" w:hAnsi="Arial" w:cs="Arial"/>
          <w:lang w:val="ru-RU"/>
        </w:rPr>
        <w:t xml:space="preserve"> </w:t>
      </w:r>
      <w:proofErr w:type="spellStart"/>
      <w:r w:rsidRPr="00486A2B">
        <w:rPr>
          <w:rFonts w:ascii="Arial" w:hAnsi="Arial" w:cs="Arial"/>
          <w:lang w:val="ru-RU"/>
        </w:rPr>
        <w:t>створення</w:t>
      </w:r>
      <w:proofErr w:type="spellEnd"/>
      <w:r w:rsidRPr="00486A2B">
        <w:rPr>
          <w:rFonts w:ascii="Arial" w:hAnsi="Arial" w:cs="Arial"/>
          <w:lang w:val="ru-RU"/>
        </w:rPr>
        <w:t xml:space="preserve"> та </w:t>
      </w:r>
      <w:proofErr w:type="spellStart"/>
      <w:r w:rsidRPr="00486A2B">
        <w:rPr>
          <w:rFonts w:ascii="Arial" w:hAnsi="Arial" w:cs="Arial"/>
          <w:lang w:val="ru-RU"/>
        </w:rPr>
        <w:t>розподілу</w:t>
      </w:r>
      <w:proofErr w:type="spellEnd"/>
      <w:r w:rsidRPr="00486A2B">
        <w:rPr>
          <w:rFonts w:ascii="Arial" w:hAnsi="Arial" w:cs="Arial"/>
          <w:lang w:val="ru-RU"/>
        </w:rPr>
        <w:t xml:space="preserve"> </w:t>
      </w:r>
      <w:proofErr w:type="spellStart"/>
      <w:r w:rsidRPr="00486A2B">
        <w:rPr>
          <w:rFonts w:ascii="Arial" w:hAnsi="Arial" w:cs="Arial"/>
          <w:lang w:val="ru-RU"/>
        </w:rPr>
        <w:t>цінностей</w:t>
      </w:r>
      <w:proofErr w:type="spellEnd"/>
      <w:r w:rsidRPr="00486A2B">
        <w:rPr>
          <w:rFonts w:ascii="Arial" w:hAnsi="Arial" w:cs="Arial"/>
          <w:lang w:val="ru-RU"/>
        </w:rPr>
        <w:t xml:space="preserve"> для </w:t>
      </w:r>
      <w:proofErr w:type="spellStart"/>
      <w:r w:rsidRPr="00486A2B">
        <w:rPr>
          <w:rFonts w:ascii="Arial" w:hAnsi="Arial" w:cs="Arial"/>
          <w:lang w:val="ru-RU"/>
        </w:rPr>
        <w:t>всіх</w:t>
      </w:r>
      <w:proofErr w:type="spellEnd"/>
      <w:r w:rsidRPr="00486A2B">
        <w:rPr>
          <w:rFonts w:ascii="Arial" w:hAnsi="Arial" w:cs="Arial"/>
          <w:lang w:val="ru-RU"/>
        </w:rPr>
        <w:t xml:space="preserve"> </w:t>
      </w:r>
      <w:proofErr w:type="spellStart"/>
      <w:r w:rsidRPr="00486A2B">
        <w:rPr>
          <w:rFonts w:ascii="Arial" w:hAnsi="Arial" w:cs="Arial"/>
          <w:lang w:val="ru-RU"/>
        </w:rPr>
        <w:t>зацікавлених</w:t>
      </w:r>
      <w:proofErr w:type="spellEnd"/>
      <w:r w:rsidRPr="00486A2B">
        <w:rPr>
          <w:rFonts w:ascii="Arial" w:hAnsi="Arial" w:cs="Arial"/>
          <w:lang w:val="ru-RU"/>
        </w:rPr>
        <w:t xml:space="preserve"> </w:t>
      </w:r>
      <w:proofErr w:type="spellStart"/>
      <w:r w:rsidRPr="00486A2B">
        <w:rPr>
          <w:rFonts w:ascii="Arial" w:hAnsi="Arial" w:cs="Arial"/>
          <w:lang w:val="ru-RU"/>
        </w:rPr>
        <w:t>сторін</w:t>
      </w:r>
      <w:proofErr w:type="spellEnd"/>
      <w:r w:rsidRPr="00486A2B">
        <w:rPr>
          <w:rFonts w:ascii="Arial" w:hAnsi="Arial" w:cs="Arial"/>
          <w:lang w:val="ru-RU"/>
        </w:rPr>
        <w:t>;</w:t>
      </w:r>
    </w:p>
    <w:p w:rsidR="00190489" w:rsidRPr="00486A2B" w:rsidRDefault="00190489" w:rsidP="00F8799E">
      <w:pPr>
        <w:pStyle w:val="af"/>
        <w:numPr>
          <w:ilvl w:val="0"/>
          <w:numId w:val="28"/>
        </w:numPr>
        <w:spacing w:after="0" w:line="240" w:lineRule="auto"/>
        <w:jc w:val="both"/>
        <w:rPr>
          <w:rFonts w:ascii="Arial" w:hAnsi="Arial" w:cs="Arial"/>
          <w:lang w:val="ru-RU"/>
        </w:rPr>
      </w:pPr>
      <w:r w:rsidRPr="00486A2B">
        <w:rPr>
          <w:rFonts w:ascii="Arial" w:eastAsia="Arial Unicode MS" w:hAnsi="Arial" w:cs="Arial"/>
          <w:lang w:val="uk-UA"/>
        </w:rPr>
        <w:t xml:space="preserve">ці </w:t>
      </w:r>
      <w:r w:rsidR="007275D0" w:rsidRPr="00486A2B">
        <w:rPr>
          <w:rFonts w:ascii="Arial" w:eastAsia="Arial Unicode MS" w:hAnsi="Arial" w:cs="Arial"/>
          <w:lang w:val="uk-UA"/>
        </w:rPr>
        <w:t>Керівні принципи</w:t>
      </w:r>
      <w:r w:rsidRPr="00486A2B">
        <w:rPr>
          <w:rFonts w:ascii="Arial" w:eastAsia="Arial Unicode MS" w:hAnsi="Arial" w:cs="Arial"/>
          <w:lang w:val="uk-UA"/>
        </w:rPr>
        <w:t xml:space="preserve"> та перелік секторів</w:t>
      </w:r>
      <w:r w:rsidRPr="00486A2B">
        <w:rPr>
          <w:rFonts w:ascii="Arial" w:hAnsi="Arial" w:cs="Arial"/>
          <w:lang w:val="uk-UA"/>
        </w:rPr>
        <w:t xml:space="preserve">, чутливих до ESG та/або репутаційних ризиків, пов’язаних з фінансовою діяльністю Банку (загальний перелік наведено в </w:t>
      </w:r>
      <w:r w:rsidR="007275D0" w:rsidRPr="00486A2B">
        <w:rPr>
          <w:rFonts w:ascii="Arial" w:hAnsi="Arial" w:cs="Arial"/>
          <w:lang w:val="uk-UA"/>
        </w:rPr>
        <w:t>розділі</w:t>
      </w:r>
      <w:r w:rsidRPr="00486A2B">
        <w:rPr>
          <w:rFonts w:ascii="Arial" w:hAnsi="Arial" w:cs="Arial"/>
          <w:lang w:val="uk-UA"/>
        </w:rPr>
        <w:t xml:space="preserve"> 1.2);</w:t>
      </w:r>
    </w:p>
    <w:p w:rsidR="00190489" w:rsidRPr="00486A2B" w:rsidRDefault="00190489" w:rsidP="00F8799E">
      <w:pPr>
        <w:pStyle w:val="af"/>
        <w:numPr>
          <w:ilvl w:val="0"/>
          <w:numId w:val="23"/>
        </w:numPr>
        <w:spacing w:after="0" w:line="240" w:lineRule="auto"/>
        <w:jc w:val="both"/>
        <w:rPr>
          <w:rFonts w:ascii="Arial" w:hAnsi="Arial" w:cs="Arial"/>
          <w:lang w:val="ru-RU"/>
        </w:rPr>
      </w:pPr>
      <w:r w:rsidRPr="00486A2B">
        <w:rPr>
          <w:rFonts w:ascii="Arial" w:hAnsi="Arial" w:cs="Arial"/>
          <w:lang w:val="uk-UA"/>
        </w:rPr>
        <w:t>Вивчає:</w:t>
      </w:r>
    </w:p>
    <w:p w:rsidR="00190489" w:rsidRPr="00486A2B" w:rsidRDefault="00190489" w:rsidP="00F8799E">
      <w:pPr>
        <w:pStyle w:val="af"/>
        <w:numPr>
          <w:ilvl w:val="0"/>
          <w:numId w:val="29"/>
        </w:numPr>
        <w:spacing w:after="0" w:line="240" w:lineRule="auto"/>
        <w:jc w:val="both"/>
        <w:rPr>
          <w:rFonts w:ascii="Arial" w:hAnsi="Arial" w:cs="Arial"/>
          <w:lang w:val="ru-RU"/>
        </w:rPr>
      </w:pPr>
      <w:r w:rsidRPr="00486A2B">
        <w:rPr>
          <w:rFonts w:ascii="Arial" w:hAnsi="Arial" w:cs="Arial"/>
          <w:lang w:val="uk-UA"/>
        </w:rPr>
        <w:t xml:space="preserve">періодичні звіти, що подаються </w:t>
      </w:r>
      <w:r w:rsidR="004616FA" w:rsidRPr="00486A2B">
        <w:rPr>
          <w:rFonts w:ascii="Arial" w:hAnsi="Arial" w:cs="Arial"/>
          <w:lang w:val="uk-UA"/>
        </w:rPr>
        <w:t xml:space="preserve">корпоративними </w:t>
      </w:r>
      <w:r w:rsidR="007275D0" w:rsidRPr="00486A2B">
        <w:rPr>
          <w:rFonts w:ascii="Arial" w:hAnsi="Arial" w:cs="Arial"/>
          <w:lang w:val="uk-UA"/>
        </w:rPr>
        <w:t>контрольними підрозділами</w:t>
      </w:r>
      <w:r w:rsidRPr="00486A2B">
        <w:rPr>
          <w:rFonts w:ascii="Arial" w:hAnsi="Arial" w:cs="Arial"/>
          <w:lang w:val="uk-UA"/>
        </w:rPr>
        <w:t xml:space="preserve"> з відповідним </w:t>
      </w:r>
      <w:proofErr w:type="spellStart"/>
      <w:r w:rsidR="007275D0" w:rsidRPr="00486A2B">
        <w:rPr>
          <w:rFonts w:ascii="Arial" w:hAnsi="Arial" w:cs="Arial"/>
          <w:lang w:val="uk-UA"/>
        </w:rPr>
        <w:t>Tableau</w:t>
      </w:r>
      <w:proofErr w:type="spellEnd"/>
      <w:r w:rsidR="007275D0" w:rsidRPr="00486A2B">
        <w:rPr>
          <w:rFonts w:ascii="Arial" w:hAnsi="Arial" w:cs="Arial"/>
          <w:lang w:val="uk-UA"/>
        </w:rPr>
        <w:t xml:space="preserve"> </w:t>
      </w:r>
      <w:proofErr w:type="spellStart"/>
      <w:r w:rsidR="007275D0" w:rsidRPr="00486A2B">
        <w:rPr>
          <w:rFonts w:ascii="Arial" w:hAnsi="Arial" w:cs="Arial"/>
          <w:lang w:val="uk-UA"/>
        </w:rPr>
        <w:t>de</w:t>
      </w:r>
      <w:proofErr w:type="spellEnd"/>
      <w:r w:rsidR="007275D0" w:rsidRPr="00486A2B">
        <w:rPr>
          <w:rFonts w:ascii="Arial" w:hAnsi="Arial" w:cs="Arial"/>
          <w:lang w:val="uk-UA"/>
        </w:rPr>
        <w:t xml:space="preserve"> </w:t>
      </w:r>
      <w:proofErr w:type="spellStart"/>
      <w:r w:rsidR="007275D0" w:rsidRPr="00486A2B">
        <w:rPr>
          <w:rFonts w:ascii="Arial" w:hAnsi="Arial" w:cs="Arial"/>
          <w:lang w:val="uk-UA"/>
        </w:rPr>
        <w:t>Bord</w:t>
      </w:r>
      <w:proofErr w:type="spellEnd"/>
      <w:r w:rsidRPr="00486A2B">
        <w:rPr>
          <w:rFonts w:ascii="Arial" w:hAnsi="Arial" w:cs="Arial"/>
          <w:lang w:val="uk-UA"/>
        </w:rPr>
        <w:t>, які також включають ризики сталого розвитку (</w:t>
      </w:r>
      <w:r w:rsidRPr="00486A2B">
        <w:rPr>
          <w:rFonts w:ascii="Arial" w:hAnsi="Arial" w:cs="Arial"/>
          <w:lang w:val="en-GB"/>
        </w:rPr>
        <w:t>ESG</w:t>
      </w:r>
      <w:r w:rsidRPr="00486A2B">
        <w:rPr>
          <w:rFonts w:ascii="Arial" w:hAnsi="Arial" w:cs="Arial"/>
          <w:lang w:val="ru-RU"/>
        </w:rPr>
        <w:t xml:space="preserve">);  </w:t>
      </w:r>
    </w:p>
    <w:p w:rsidR="00190489" w:rsidRPr="00486A2B" w:rsidRDefault="007275D0" w:rsidP="00F8799E">
      <w:pPr>
        <w:pStyle w:val="af"/>
        <w:numPr>
          <w:ilvl w:val="0"/>
          <w:numId w:val="29"/>
        </w:numPr>
        <w:spacing w:after="0" w:line="240" w:lineRule="auto"/>
        <w:jc w:val="both"/>
        <w:rPr>
          <w:rFonts w:ascii="Arial" w:hAnsi="Arial" w:cs="Arial"/>
          <w:lang w:val="uk-UA"/>
        </w:rPr>
      </w:pPr>
      <w:r w:rsidRPr="00486A2B">
        <w:rPr>
          <w:rFonts w:ascii="Arial" w:hAnsi="Arial" w:cs="Arial"/>
          <w:lang w:val="uk-UA"/>
        </w:rPr>
        <w:t xml:space="preserve">Комплексний </w:t>
      </w:r>
      <w:proofErr w:type="spellStart"/>
      <w:r w:rsidRPr="00486A2B">
        <w:rPr>
          <w:rFonts w:ascii="Arial" w:hAnsi="Arial" w:cs="Arial"/>
          <w:lang w:val="uk-UA"/>
        </w:rPr>
        <w:t>Tableau</w:t>
      </w:r>
      <w:proofErr w:type="spellEnd"/>
      <w:r w:rsidRPr="00486A2B">
        <w:rPr>
          <w:rFonts w:ascii="Arial" w:hAnsi="Arial" w:cs="Arial"/>
          <w:lang w:val="uk-UA"/>
        </w:rPr>
        <w:t xml:space="preserve"> </w:t>
      </w:r>
      <w:proofErr w:type="spellStart"/>
      <w:r w:rsidRPr="00486A2B">
        <w:rPr>
          <w:rFonts w:ascii="Arial" w:hAnsi="Arial" w:cs="Arial"/>
          <w:lang w:val="uk-UA"/>
        </w:rPr>
        <w:t>de</w:t>
      </w:r>
      <w:proofErr w:type="spellEnd"/>
      <w:r w:rsidRPr="00486A2B">
        <w:rPr>
          <w:rFonts w:ascii="Arial" w:hAnsi="Arial" w:cs="Arial"/>
          <w:lang w:val="uk-UA"/>
        </w:rPr>
        <w:t xml:space="preserve"> </w:t>
      </w:r>
      <w:proofErr w:type="spellStart"/>
      <w:r w:rsidRPr="00486A2B">
        <w:rPr>
          <w:rFonts w:ascii="Arial" w:hAnsi="Arial" w:cs="Arial"/>
          <w:lang w:val="uk-UA"/>
        </w:rPr>
        <w:t>Bord</w:t>
      </w:r>
      <w:proofErr w:type="spellEnd"/>
      <w:r w:rsidRPr="00486A2B">
        <w:rPr>
          <w:rFonts w:ascii="Arial" w:hAnsi="Arial" w:cs="Arial"/>
          <w:lang w:val="uk-UA"/>
        </w:rPr>
        <w:t xml:space="preserve"> </w:t>
      </w:r>
      <w:r w:rsidR="004616FA" w:rsidRPr="00486A2B">
        <w:rPr>
          <w:rFonts w:ascii="Arial" w:hAnsi="Arial" w:cs="Arial"/>
          <w:lang w:val="uk-UA"/>
        </w:rPr>
        <w:t xml:space="preserve">корпоративних </w:t>
      </w:r>
      <w:r w:rsidRPr="00486A2B">
        <w:rPr>
          <w:rFonts w:ascii="Arial" w:hAnsi="Arial" w:cs="Arial"/>
          <w:lang w:val="uk-UA"/>
        </w:rPr>
        <w:t>контрольних підрозділів</w:t>
      </w:r>
      <w:r w:rsidR="00190489" w:rsidRPr="00486A2B">
        <w:rPr>
          <w:rFonts w:ascii="Arial" w:hAnsi="Arial" w:cs="Arial"/>
          <w:lang w:val="uk-UA"/>
        </w:rPr>
        <w:t xml:space="preserve"> та </w:t>
      </w:r>
      <w:r w:rsidR="00486A2B" w:rsidRPr="00486A2B">
        <w:rPr>
          <w:rFonts w:ascii="Arial" w:hAnsi="Arial" w:cs="Arial"/>
          <w:lang w:val="uk-UA"/>
        </w:rPr>
        <w:t xml:space="preserve">керівника </w:t>
      </w:r>
      <w:r w:rsidRPr="00486A2B">
        <w:rPr>
          <w:rFonts w:ascii="Arial" w:hAnsi="Arial" w:cs="Arial"/>
          <w:lang w:val="uk-UA"/>
        </w:rPr>
        <w:t>в</w:t>
      </w:r>
      <w:r w:rsidR="00190489" w:rsidRPr="00486A2B">
        <w:rPr>
          <w:rFonts w:ascii="Arial" w:hAnsi="Arial" w:cs="Arial"/>
          <w:lang w:val="uk-UA"/>
        </w:rPr>
        <w:t>ідповідального за звітність</w:t>
      </w:r>
      <w:r w:rsidRPr="00486A2B">
        <w:rPr>
          <w:rStyle w:val="ae"/>
          <w:rFonts w:ascii="Arial" w:hAnsi="Arial"/>
          <w:lang w:val="uk-UA"/>
        </w:rPr>
        <w:footnoteReference w:id="19"/>
      </w:r>
      <w:r w:rsidR="00190489" w:rsidRPr="00486A2B">
        <w:rPr>
          <w:rFonts w:ascii="Arial" w:hAnsi="Arial" w:cs="Arial"/>
          <w:lang w:val="uk-UA"/>
        </w:rPr>
        <w:t xml:space="preserve">, який також містить основні критичні аспекти, виявлені щодо ESG, та відповідні коригувальні дії; </w:t>
      </w:r>
      <w:r w:rsidRPr="00486A2B">
        <w:rPr>
          <w:rFonts w:ascii="Arial" w:hAnsi="Arial" w:cs="Arial"/>
          <w:lang w:val="uk-UA"/>
        </w:rPr>
        <w:t xml:space="preserve"> </w:t>
      </w:r>
    </w:p>
    <w:p w:rsidR="00190489" w:rsidRPr="00486A2B" w:rsidRDefault="00190489" w:rsidP="00F8799E">
      <w:pPr>
        <w:pStyle w:val="af"/>
        <w:numPr>
          <w:ilvl w:val="0"/>
          <w:numId w:val="29"/>
        </w:numPr>
        <w:spacing w:after="0" w:line="240" w:lineRule="auto"/>
        <w:jc w:val="both"/>
        <w:rPr>
          <w:rFonts w:ascii="Arial" w:hAnsi="Arial" w:cs="Arial"/>
          <w:lang w:val="ru-RU"/>
        </w:rPr>
      </w:pPr>
      <w:r w:rsidRPr="00486A2B">
        <w:rPr>
          <w:rFonts w:ascii="Arial" w:hAnsi="Arial" w:cs="Arial"/>
          <w:lang w:val="uk-UA"/>
        </w:rPr>
        <w:t>Звіт про Кодекс етики та принципи соціальної та екологічної відповідальності</w:t>
      </w:r>
      <w:r w:rsidR="00441B32" w:rsidRPr="00486A2B">
        <w:rPr>
          <w:rStyle w:val="ae"/>
          <w:rFonts w:ascii="Arial" w:hAnsi="Arial"/>
          <w:lang w:val="uk-UA"/>
        </w:rPr>
        <w:footnoteReference w:id="20"/>
      </w:r>
      <w:r w:rsidRPr="00486A2B">
        <w:rPr>
          <w:rFonts w:ascii="Arial" w:hAnsi="Arial" w:cs="Arial"/>
          <w:lang w:val="uk-UA"/>
        </w:rPr>
        <w:t xml:space="preserve">.  </w:t>
      </w:r>
    </w:p>
    <w:p w:rsidR="00190489" w:rsidRPr="00486A2B" w:rsidRDefault="00190489" w:rsidP="00190489">
      <w:pPr>
        <w:jc w:val="both"/>
        <w:rPr>
          <w:rFonts w:ascii="Arial" w:hAnsi="Arial" w:cs="Arial"/>
          <w:sz w:val="22"/>
          <w:szCs w:val="22"/>
          <w:lang w:val="uk-UA"/>
        </w:rPr>
      </w:pPr>
    </w:p>
    <w:p w:rsidR="00190489" w:rsidRDefault="00190489" w:rsidP="00190489">
      <w:pPr>
        <w:jc w:val="both"/>
        <w:rPr>
          <w:rFonts w:ascii="Arial" w:hAnsi="Arial" w:cs="Arial"/>
          <w:sz w:val="22"/>
          <w:szCs w:val="22"/>
          <w:lang w:val="uk-UA"/>
        </w:rPr>
      </w:pPr>
      <w:r w:rsidRPr="00303172">
        <w:rPr>
          <w:rFonts w:ascii="Arial" w:hAnsi="Arial" w:cs="Arial"/>
          <w:sz w:val="22"/>
          <w:szCs w:val="22"/>
          <w:lang w:val="uk-UA"/>
        </w:rPr>
        <w:t xml:space="preserve">Крім того, Наглядова </w:t>
      </w:r>
      <w:r w:rsidR="007275D0">
        <w:rPr>
          <w:rFonts w:ascii="Arial" w:hAnsi="Arial" w:cs="Arial"/>
          <w:sz w:val="22"/>
          <w:szCs w:val="22"/>
          <w:lang w:val="uk-UA"/>
        </w:rPr>
        <w:t>Р</w:t>
      </w:r>
      <w:r w:rsidRPr="00303172">
        <w:rPr>
          <w:rFonts w:ascii="Arial" w:hAnsi="Arial" w:cs="Arial"/>
          <w:sz w:val="22"/>
          <w:szCs w:val="22"/>
          <w:lang w:val="uk-UA"/>
        </w:rPr>
        <w:t>ада (за необхідності) розглядає щоквартальний звіт, складений Правлінням та/або Комітетами Правління, в якому надаються конкретні докази здійснення операцій, санкціонованих самими Комітетами, як зазначено в пункті 3.1.3.</w:t>
      </w:r>
    </w:p>
    <w:p w:rsidR="007275D0" w:rsidRPr="00303172" w:rsidRDefault="007275D0" w:rsidP="00303172">
      <w:pPr>
        <w:jc w:val="both"/>
        <w:rPr>
          <w:rFonts w:ascii="Arial" w:hAnsi="Arial" w:cs="Arial"/>
          <w:sz w:val="22"/>
          <w:szCs w:val="22"/>
          <w:lang w:val="uk-UA"/>
        </w:rPr>
      </w:pPr>
    </w:p>
    <w:p w:rsidR="00190489" w:rsidRPr="007275D0" w:rsidRDefault="00190489" w:rsidP="00F8799E">
      <w:pPr>
        <w:pStyle w:val="3"/>
        <w:numPr>
          <w:ilvl w:val="0"/>
          <w:numId w:val="7"/>
        </w:numPr>
        <w:tabs>
          <w:tab w:val="num" w:pos="360"/>
        </w:tabs>
        <w:spacing w:before="0" w:after="0"/>
        <w:ind w:left="0" w:firstLine="0"/>
        <w:rPr>
          <w:lang w:val="uk-UA"/>
        </w:rPr>
      </w:pPr>
      <w:bookmarkStart w:id="14" w:name="_Toc169180513"/>
      <w:r w:rsidRPr="007275D0">
        <w:rPr>
          <w:lang w:val="uk-UA"/>
        </w:rPr>
        <w:t>Комітет з управління ризиками</w:t>
      </w:r>
      <w:bookmarkEnd w:id="14"/>
    </w:p>
    <w:p w:rsidR="00190489" w:rsidRPr="007275D0" w:rsidRDefault="00190489" w:rsidP="00190489">
      <w:pPr>
        <w:jc w:val="both"/>
        <w:rPr>
          <w:rFonts w:ascii="Arial" w:hAnsi="Arial" w:cs="Arial"/>
          <w:sz w:val="22"/>
          <w:highlight w:val="yellow"/>
          <w:lang w:val="uk-UA"/>
        </w:rPr>
      </w:pPr>
      <w:r w:rsidRPr="007275D0">
        <w:rPr>
          <w:rFonts w:ascii="Arial" w:hAnsi="Arial" w:cs="Arial"/>
          <w:sz w:val="22"/>
          <w:szCs w:val="22"/>
          <w:lang w:val="uk-UA"/>
        </w:rPr>
        <w:t xml:space="preserve">Що стосується управління ризиками ESG, Комітет з управління ризиками Наглядової </w:t>
      </w:r>
      <w:r w:rsidR="007275D0">
        <w:rPr>
          <w:rFonts w:ascii="Arial" w:hAnsi="Arial" w:cs="Arial"/>
          <w:sz w:val="22"/>
          <w:szCs w:val="22"/>
          <w:lang w:val="uk-UA"/>
        </w:rPr>
        <w:t>Р</w:t>
      </w:r>
      <w:r w:rsidRPr="007275D0">
        <w:rPr>
          <w:rFonts w:ascii="Arial" w:hAnsi="Arial" w:cs="Arial"/>
          <w:sz w:val="22"/>
          <w:szCs w:val="22"/>
          <w:lang w:val="uk-UA"/>
        </w:rPr>
        <w:t>ади має наступні обов’язки:</w:t>
      </w:r>
    </w:p>
    <w:p w:rsidR="00190489" w:rsidRPr="007275D0" w:rsidRDefault="00190489" w:rsidP="00F8799E">
      <w:pPr>
        <w:pStyle w:val="20"/>
        <w:numPr>
          <w:ilvl w:val="0"/>
          <w:numId w:val="19"/>
        </w:numPr>
        <w:jc w:val="both"/>
        <w:rPr>
          <w:lang w:val="uk-UA" w:eastAsia="en-US"/>
        </w:rPr>
      </w:pPr>
      <w:r>
        <w:rPr>
          <w:rFonts w:ascii="Arial" w:eastAsia="Calibri" w:hAnsi="Arial" w:cs="Arial"/>
          <w:sz w:val="22"/>
          <w:szCs w:val="22"/>
          <w:lang w:val="uk-UA" w:eastAsia="en-US"/>
        </w:rPr>
        <w:t>допомагає</w:t>
      </w:r>
      <w:r w:rsidRPr="007275D0">
        <w:rPr>
          <w:rFonts w:ascii="Arial" w:eastAsia="Calibri" w:hAnsi="Arial" w:cs="Arial"/>
          <w:sz w:val="22"/>
          <w:szCs w:val="22"/>
          <w:lang w:val="uk-UA" w:eastAsia="en-US"/>
        </w:rPr>
        <w:t xml:space="preserve"> </w:t>
      </w:r>
      <w:r>
        <w:rPr>
          <w:rFonts w:ascii="Arial" w:eastAsia="Calibri" w:hAnsi="Arial" w:cs="Arial"/>
          <w:sz w:val="22"/>
          <w:szCs w:val="22"/>
          <w:lang w:val="uk-UA" w:eastAsia="en-US"/>
        </w:rPr>
        <w:t>Наглядовій</w:t>
      </w:r>
      <w:r w:rsidRPr="007275D0">
        <w:rPr>
          <w:rFonts w:ascii="Arial" w:eastAsia="Calibri" w:hAnsi="Arial" w:cs="Arial"/>
          <w:sz w:val="22"/>
          <w:szCs w:val="22"/>
          <w:lang w:val="uk-UA" w:eastAsia="en-US"/>
        </w:rPr>
        <w:t xml:space="preserve"> </w:t>
      </w:r>
      <w:r w:rsidR="007275D0">
        <w:rPr>
          <w:rFonts w:ascii="Arial" w:eastAsia="Calibri" w:hAnsi="Arial" w:cs="Arial"/>
          <w:sz w:val="22"/>
          <w:szCs w:val="22"/>
          <w:lang w:val="uk-UA" w:eastAsia="en-US"/>
        </w:rPr>
        <w:t>Р</w:t>
      </w:r>
      <w:r w:rsidRPr="007275D0">
        <w:rPr>
          <w:rFonts w:ascii="Arial" w:eastAsia="Calibri" w:hAnsi="Arial" w:cs="Arial"/>
          <w:sz w:val="22"/>
          <w:szCs w:val="22"/>
          <w:lang w:val="uk-UA" w:eastAsia="en-US"/>
        </w:rPr>
        <w:t xml:space="preserve">аді Банку у перевірці звітів </w:t>
      </w:r>
      <w:proofErr w:type="spellStart"/>
      <w:r w:rsidR="007275D0" w:rsidRPr="007275D0">
        <w:rPr>
          <w:rFonts w:ascii="Arial" w:eastAsia="Calibri" w:hAnsi="Arial" w:cs="Arial"/>
          <w:sz w:val="22"/>
          <w:szCs w:val="22"/>
          <w:lang w:val="uk-UA" w:eastAsia="en-US"/>
        </w:rPr>
        <w:t>Tableau</w:t>
      </w:r>
      <w:proofErr w:type="spellEnd"/>
      <w:r w:rsidR="007275D0" w:rsidRPr="007275D0">
        <w:rPr>
          <w:rFonts w:ascii="Arial" w:eastAsia="Calibri" w:hAnsi="Arial" w:cs="Arial"/>
          <w:sz w:val="22"/>
          <w:szCs w:val="22"/>
          <w:lang w:val="uk-UA" w:eastAsia="en-US"/>
        </w:rPr>
        <w:t xml:space="preserve"> de </w:t>
      </w:r>
      <w:proofErr w:type="spellStart"/>
      <w:r w:rsidR="007275D0" w:rsidRPr="007275D0">
        <w:rPr>
          <w:rFonts w:ascii="Arial" w:eastAsia="Calibri" w:hAnsi="Arial" w:cs="Arial"/>
          <w:sz w:val="22"/>
          <w:szCs w:val="22"/>
          <w:lang w:val="uk-UA" w:eastAsia="en-US"/>
        </w:rPr>
        <w:t>Bord</w:t>
      </w:r>
      <w:proofErr w:type="spellEnd"/>
      <w:r w:rsidRPr="007275D0">
        <w:rPr>
          <w:rFonts w:ascii="Arial" w:eastAsia="Calibri" w:hAnsi="Arial" w:cs="Arial"/>
          <w:sz w:val="22"/>
          <w:szCs w:val="22"/>
          <w:lang w:val="uk-UA" w:eastAsia="en-US"/>
        </w:rPr>
        <w:t xml:space="preserve">, підготовлених </w:t>
      </w:r>
      <w:r w:rsidR="004616FA">
        <w:rPr>
          <w:rFonts w:ascii="Arial" w:eastAsia="Calibri" w:hAnsi="Arial" w:cs="Arial"/>
          <w:sz w:val="22"/>
          <w:szCs w:val="22"/>
          <w:lang w:val="uk-UA" w:eastAsia="en-US"/>
        </w:rPr>
        <w:t xml:space="preserve">корпоративними </w:t>
      </w:r>
      <w:r w:rsidR="007275D0" w:rsidRPr="007275D0">
        <w:rPr>
          <w:rFonts w:ascii="Arial" w:eastAsia="Calibri" w:hAnsi="Arial" w:cs="Arial"/>
          <w:sz w:val="22"/>
          <w:szCs w:val="22"/>
          <w:lang w:val="uk-UA" w:eastAsia="en-US"/>
        </w:rPr>
        <w:t>контрольними підрозділами</w:t>
      </w:r>
      <w:r w:rsidRPr="007275D0">
        <w:rPr>
          <w:rFonts w:ascii="Arial" w:eastAsia="Calibri" w:hAnsi="Arial" w:cs="Arial"/>
          <w:sz w:val="22"/>
          <w:szCs w:val="22"/>
          <w:lang w:val="uk-UA" w:eastAsia="en-US"/>
        </w:rPr>
        <w:t xml:space="preserve"> та </w:t>
      </w:r>
      <w:r w:rsidR="007275D0">
        <w:rPr>
          <w:rFonts w:ascii="Arial" w:hAnsi="Arial" w:cs="Arial"/>
          <w:lang w:val="uk-UA"/>
        </w:rPr>
        <w:t>в</w:t>
      </w:r>
      <w:r w:rsidR="007275D0" w:rsidRPr="00303172">
        <w:rPr>
          <w:rFonts w:ascii="Arial" w:hAnsi="Arial" w:cs="Arial"/>
          <w:sz w:val="22"/>
          <w:szCs w:val="22"/>
          <w:lang w:val="uk-UA"/>
        </w:rPr>
        <w:t>ідповідальн</w:t>
      </w:r>
      <w:r w:rsidR="007275D0">
        <w:rPr>
          <w:rFonts w:ascii="Arial" w:hAnsi="Arial" w:cs="Arial"/>
          <w:sz w:val="22"/>
          <w:szCs w:val="22"/>
          <w:lang w:val="uk-UA"/>
        </w:rPr>
        <w:t>им</w:t>
      </w:r>
      <w:r w:rsidR="007275D0" w:rsidRPr="00303172">
        <w:rPr>
          <w:rFonts w:ascii="Arial" w:hAnsi="Arial" w:cs="Arial"/>
          <w:sz w:val="22"/>
          <w:szCs w:val="22"/>
          <w:lang w:val="uk-UA"/>
        </w:rPr>
        <w:t xml:space="preserve"> за звітність</w:t>
      </w:r>
      <w:r w:rsidRPr="007275D0">
        <w:rPr>
          <w:rFonts w:ascii="Arial" w:eastAsia="Calibri" w:hAnsi="Arial" w:cs="Arial"/>
          <w:sz w:val="22"/>
          <w:szCs w:val="22"/>
          <w:lang w:val="uk-UA" w:eastAsia="en-US"/>
        </w:rPr>
        <w:t xml:space="preserve"> щодо рівня ризиків ESG, які також містять основні критичні аспекти, визначені щодо ESG, і відповідні коригувальні дії;</w:t>
      </w:r>
    </w:p>
    <w:p w:rsidR="00190489" w:rsidRPr="008E2478" w:rsidRDefault="00190489" w:rsidP="00F8799E">
      <w:pPr>
        <w:pStyle w:val="af"/>
        <w:numPr>
          <w:ilvl w:val="0"/>
          <w:numId w:val="19"/>
        </w:numPr>
        <w:spacing w:after="0" w:line="240" w:lineRule="auto"/>
        <w:jc w:val="both"/>
        <w:rPr>
          <w:rFonts w:ascii="Arial" w:hAnsi="Arial" w:cs="Arial"/>
          <w:b/>
          <w:szCs w:val="28"/>
          <w:lang w:val="uk-UA"/>
        </w:rPr>
      </w:pPr>
      <w:r w:rsidRPr="007275D0">
        <w:rPr>
          <w:rFonts w:ascii="Arial" w:hAnsi="Arial" w:cs="Arial"/>
          <w:lang w:val="uk-UA"/>
        </w:rPr>
        <w:t xml:space="preserve">у разі порушення лімітів допомагає Наглядовій </w:t>
      </w:r>
      <w:r w:rsidR="007275D0">
        <w:rPr>
          <w:rFonts w:ascii="Arial" w:hAnsi="Arial" w:cs="Arial"/>
          <w:lang w:val="uk-UA"/>
        </w:rPr>
        <w:t>Р</w:t>
      </w:r>
      <w:r w:rsidRPr="007275D0">
        <w:rPr>
          <w:rFonts w:ascii="Arial" w:hAnsi="Arial" w:cs="Arial"/>
          <w:lang w:val="uk-UA"/>
        </w:rPr>
        <w:t>аді з метою розробки заходів пом’якшення.</w:t>
      </w:r>
    </w:p>
    <w:p w:rsidR="008E2478" w:rsidRPr="00284928" w:rsidRDefault="008E2478" w:rsidP="008E2478">
      <w:pPr>
        <w:jc w:val="both"/>
        <w:rPr>
          <w:rFonts w:ascii="Arial" w:hAnsi="Arial" w:cs="Arial"/>
          <w:b/>
          <w:szCs w:val="28"/>
          <w:lang w:val="uk-UA"/>
        </w:rPr>
      </w:pPr>
    </w:p>
    <w:p w:rsidR="00190489" w:rsidRPr="007275D0" w:rsidRDefault="00190489" w:rsidP="00F8799E">
      <w:pPr>
        <w:pStyle w:val="3"/>
        <w:numPr>
          <w:ilvl w:val="0"/>
          <w:numId w:val="7"/>
        </w:numPr>
        <w:tabs>
          <w:tab w:val="num" w:pos="360"/>
        </w:tabs>
        <w:spacing w:before="0" w:after="0"/>
        <w:ind w:left="0" w:firstLine="0"/>
        <w:rPr>
          <w:lang w:val="uk-UA"/>
        </w:rPr>
      </w:pPr>
      <w:bookmarkStart w:id="15" w:name="_Toc169180514"/>
      <w:r>
        <w:rPr>
          <w:lang w:val="uk-UA"/>
        </w:rPr>
        <w:t>Правління</w:t>
      </w:r>
      <w:bookmarkEnd w:id="15"/>
    </w:p>
    <w:p w:rsidR="00190489" w:rsidRPr="007275D0" w:rsidRDefault="00190489" w:rsidP="00190489">
      <w:pPr>
        <w:jc w:val="both"/>
        <w:rPr>
          <w:rFonts w:ascii="Arial" w:hAnsi="Arial" w:cs="Arial"/>
          <w:sz w:val="22"/>
          <w:szCs w:val="22"/>
          <w:highlight w:val="yellow"/>
          <w:lang w:val="uk-UA"/>
        </w:rPr>
      </w:pPr>
      <w:r w:rsidRPr="007275D0">
        <w:rPr>
          <w:rFonts w:ascii="Arial" w:hAnsi="Arial" w:cs="Arial"/>
          <w:sz w:val="22"/>
          <w:szCs w:val="22"/>
          <w:lang w:val="uk-UA"/>
        </w:rPr>
        <w:t>Що стосується управління ризиками ESG, Правління контролює повноту, адекватність, функціональність і надійність системи управління ризиками ESG та за підтримки різних комітетів</w:t>
      </w:r>
      <w:r w:rsidR="007275D0">
        <w:rPr>
          <w:rFonts w:ascii="Arial" w:hAnsi="Arial" w:cs="Arial"/>
          <w:sz w:val="22"/>
          <w:szCs w:val="22"/>
          <w:lang w:val="uk-UA"/>
        </w:rPr>
        <w:t xml:space="preserve"> Правління</w:t>
      </w:r>
      <w:r w:rsidRPr="007275D0">
        <w:rPr>
          <w:rFonts w:ascii="Arial" w:hAnsi="Arial" w:cs="Arial"/>
          <w:sz w:val="22"/>
          <w:szCs w:val="22"/>
          <w:lang w:val="uk-UA"/>
        </w:rPr>
        <w:t>:</w:t>
      </w:r>
    </w:p>
    <w:p w:rsidR="00190489" w:rsidRPr="008A399D" w:rsidRDefault="00190489" w:rsidP="00F8799E">
      <w:pPr>
        <w:pStyle w:val="af"/>
        <w:numPr>
          <w:ilvl w:val="0"/>
          <w:numId w:val="23"/>
        </w:numPr>
        <w:spacing w:after="0" w:line="240" w:lineRule="auto"/>
        <w:jc w:val="both"/>
        <w:rPr>
          <w:rFonts w:ascii="Arial" w:hAnsi="Arial" w:cs="Arial"/>
          <w:lang w:val="ru-RU"/>
        </w:rPr>
      </w:pPr>
      <w:r w:rsidRPr="007275D0">
        <w:rPr>
          <w:rFonts w:ascii="Arial" w:hAnsi="Arial" w:cs="Arial"/>
          <w:lang w:val="uk-UA"/>
        </w:rPr>
        <w:t xml:space="preserve">вносить пропозиції до Наглядової </w:t>
      </w:r>
      <w:r w:rsidR="007275D0" w:rsidRPr="007275D0">
        <w:rPr>
          <w:rFonts w:ascii="Arial" w:hAnsi="Arial" w:cs="Arial"/>
          <w:lang w:val="uk-UA"/>
        </w:rPr>
        <w:t>Р</w:t>
      </w:r>
      <w:r w:rsidRPr="007275D0">
        <w:rPr>
          <w:rFonts w:ascii="Arial" w:hAnsi="Arial" w:cs="Arial"/>
          <w:lang w:val="uk-UA"/>
        </w:rPr>
        <w:t xml:space="preserve">ади щодо прийняття рішень з питань, зазначених у </w:t>
      </w:r>
      <w:r w:rsidR="007275D0" w:rsidRPr="007275D0">
        <w:rPr>
          <w:rFonts w:ascii="Arial" w:hAnsi="Arial" w:cs="Arial"/>
          <w:lang w:val="uk-UA"/>
        </w:rPr>
        <w:t>пункті</w:t>
      </w:r>
      <w:r w:rsidRPr="007275D0">
        <w:rPr>
          <w:rFonts w:ascii="Arial" w:hAnsi="Arial" w:cs="Arial"/>
          <w:lang w:val="uk-UA"/>
        </w:rPr>
        <w:t xml:space="preserve"> 3.1.1;</w:t>
      </w:r>
    </w:p>
    <w:p w:rsidR="00190489" w:rsidRPr="00486A2B" w:rsidRDefault="00190489" w:rsidP="00F8799E">
      <w:pPr>
        <w:pStyle w:val="af"/>
        <w:numPr>
          <w:ilvl w:val="0"/>
          <w:numId w:val="23"/>
        </w:numPr>
        <w:spacing w:after="0" w:line="240" w:lineRule="auto"/>
        <w:jc w:val="both"/>
        <w:rPr>
          <w:rFonts w:ascii="Arial" w:hAnsi="Arial" w:cs="Arial"/>
          <w:lang w:val="ru-RU"/>
        </w:rPr>
      </w:pPr>
      <w:r w:rsidRPr="00486A2B">
        <w:rPr>
          <w:rFonts w:ascii="Arial" w:hAnsi="Arial" w:cs="Arial"/>
          <w:lang w:val="uk-UA"/>
        </w:rPr>
        <w:t xml:space="preserve">забезпечує виконання рішень Наглядової </w:t>
      </w:r>
      <w:r w:rsidR="005D0870" w:rsidRPr="00486A2B">
        <w:rPr>
          <w:rFonts w:ascii="Arial" w:hAnsi="Arial" w:cs="Arial"/>
          <w:lang w:val="uk-UA"/>
        </w:rPr>
        <w:t>Р</w:t>
      </w:r>
      <w:r w:rsidRPr="00486A2B">
        <w:rPr>
          <w:rFonts w:ascii="Arial" w:hAnsi="Arial" w:cs="Arial"/>
          <w:lang w:val="uk-UA"/>
        </w:rPr>
        <w:t>ади;</w:t>
      </w:r>
    </w:p>
    <w:p w:rsidR="00190489" w:rsidRPr="00486A2B" w:rsidRDefault="00190489" w:rsidP="00F8799E">
      <w:pPr>
        <w:pStyle w:val="af"/>
        <w:numPr>
          <w:ilvl w:val="0"/>
          <w:numId w:val="23"/>
        </w:numPr>
        <w:spacing w:after="0" w:line="240" w:lineRule="auto"/>
        <w:jc w:val="both"/>
        <w:rPr>
          <w:rFonts w:ascii="Arial" w:hAnsi="Arial" w:cs="Arial"/>
          <w:lang w:val="ru-RU"/>
        </w:rPr>
      </w:pPr>
      <w:r w:rsidRPr="00486A2B">
        <w:rPr>
          <w:rFonts w:ascii="Arial" w:hAnsi="Arial" w:cs="Arial"/>
          <w:lang w:val="uk-UA"/>
        </w:rPr>
        <w:t xml:space="preserve">забезпечує узгодженість процесу управління ризиками зі Стратегією та </w:t>
      </w:r>
      <w:r w:rsidR="005D0870" w:rsidRPr="00486A2B">
        <w:rPr>
          <w:rFonts w:ascii="Arial" w:hAnsi="Arial" w:cs="Arial"/>
          <w:lang w:val="uk-UA"/>
        </w:rPr>
        <w:t>п</w:t>
      </w:r>
      <w:r w:rsidRPr="00486A2B">
        <w:rPr>
          <w:rFonts w:ascii="Arial" w:hAnsi="Arial" w:cs="Arial"/>
          <w:lang w:val="uk-UA"/>
        </w:rPr>
        <w:t xml:space="preserve">олітикою управління ризиками АТ «ПРАВЕКС БАНК», враховуючи також розвиток </w:t>
      </w:r>
      <w:proofErr w:type="spellStart"/>
      <w:r w:rsidRPr="00486A2B">
        <w:rPr>
          <w:rFonts w:ascii="Arial" w:hAnsi="Arial" w:cs="Arial"/>
          <w:lang w:val="ru-RU"/>
        </w:rPr>
        <w:t>внутрішніх</w:t>
      </w:r>
      <w:proofErr w:type="spellEnd"/>
      <w:r w:rsidRPr="00486A2B">
        <w:rPr>
          <w:rFonts w:ascii="Arial" w:hAnsi="Arial" w:cs="Arial"/>
          <w:lang w:val="ru-RU"/>
        </w:rPr>
        <w:t xml:space="preserve"> і </w:t>
      </w:r>
      <w:proofErr w:type="spellStart"/>
      <w:r w:rsidRPr="00486A2B">
        <w:rPr>
          <w:rFonts w:ascii="Arial" w:hAnsi="Arial" w:cs="Arial"/>
          <w:lang w:val="ru-RU"/>
        </w:rPr>
        <w:t>зовнішніх</w:t>
      </w:r>
      <w:proofErr w:type="spellEnd"/>
      <w:r w:rsidRPr="00486A2B">
        <w:rPr>
          <w:rFonts w:ascii="Arial" w:hAnsi="Arial" w:cs="Arial"/>
          <w:lang w:val="ru-RU"/>
        </w:rPr>
        <w:t xml:space="preserve"> умов, в </w:t>
      </w:r>
      <w:proofErr w:type="spellStart"/>
      <w:r w:rsidRPr="00486A2B">
        <w:rPr>
          <w:rFonts w:ascii="Arial" w:hAnsi="Arial" w:cs="Arial"/>
          <w:lang w:val="ru-RU"/>
        </w:rPr>
        <w:t>яких</w:t>
      </w:r>
      <w:proofErr w:type="spellEnd"/>
      <w:r w:rsidRPr="00486A2B">
        <w:rPr>
          <w:rFonts w:ascii="Arial" w:hAnsi="Arial" w:cs="Arial"/>
          <w:lang w:val="ru-RU"/>
        </w:rPr>
        <w:t xml:space="preserve"> </w:t>
      </w:r>
      <w:proofErr w:type="spellStart"/>
      <w:r w:rsidRPr="00486A2B">
        <w:rPr>
          <w:rFonts w:ascii="Arial" w:hAnsi="Arial" w:cs="Arial"/>
          <w:lang w:val="ru-RU"/>
        </w:rPr>
        <w:t>працює</w:t>
      </w:r>
      <w:proofErr w:type="spellEnd"/>
      <w:r w:rsidRPr="00486A2B">
        <w:rPr>
          <w:rFonts w:ascii="Arial" w:hAnsi="Arial" w:cs="Arial"/>
          <w:lang w:val="ru-RU"/>
        </w:rPr>
        <w:t xml:space="preserve"> Банк;</w:t>
      </w:r>
    </w:p>
    <w:p w:rsidR="00190489" w:rsidRPr="007275D0" w:rsidRDefault="00190489" w:rsidP="00F8799E">
      <w:pPr>
        <w:pStyle w:val="af"/>
        <w:numPr>
          <w:ilvl w:val="0"/>
          <w:numId w:val="23"/>
        </w:numPr>
        <w:spacing w:after="0" w:line="240" w:lineRule="auto"/>
        <w:jc w:val="both"/>
        <w:rPr>
          <w:rFonts w:ascii="Arial" w:hAnsi="Arial" w:cs="Arial"/>
          <w:lang w:val="uk-UA"/>
        </w:rPr>
      </w:pPr>
      <w:r w:rsidRPr="00486A2B">
        <w:rPr>
          <w:rFonts w:ascii="Arial" w:hAnsi="Arial" w:cs="Arial"/>
          <w:lang w:val="uk-UA"/>
        </w:rPr>
        <w:t>співпрацює у визначенні проблем сталого розвитку (</w:t>
      </w:r>
      <w:r w:rsidRPr="00486A2B">
        <w:rPr>
          <w:rFonts w:ascii="Arial" w:hAnsi="Arial" w:cs="Arial"/>
          <w:lang w:val="en-GB"/>
        </w:rPr>
        <w:t>ESG</w:t>
      </w:r>
      <w:r w:rsidRPr="00486A2B">
        <w:rPr>
          <w:rFonts w:ascii="Arial" w:hAnsi="Arial" w:cs="Arial"/>
          <w:lang w:val="ru-RU"/>
        </w:rPr>
        <w:t xml:space="preserve">), </w:t>
      </w:r>
      <w:proofErr w:type="spellStart"/>
      <w:r w:rsidRPr="00486A2B">
        <w:rPr>
          <w:rFonts w:ascii="Arial" w:hAnsi="Arial" w:cs="Arial"/>
          <w:lang w:val="ru-RU"/>
        </w:rPr>
        <w:t>потенційно</w:t>
      </w:r>
      <w:proofErr w:type="spellEnd"/>
      <w:r w:rsidRPr="00486A2B">
        <w:rPr>
          <w:rFonts w:ascii="Arial" w:hAnsi="Arial" w:cs="Arial"/>
          <w:lang w:val="ru-RU"/>
        </w:rPr>
        <w:t xml:space="preserve"> </w:t>
      </w:r>
      <w:proofErr w:type="spellStart"/>
      <w:r w:rsidRPr="00486A2B">
        <w:rPr>
          <w:rFonts w:ascii="Arial" w:hAnsi="Arial" w:cs="Arial"/>
          <w:lang w:val="ru-RU"/>
        </w:rPr>
        <w:t>важливих</w:t>
      </w:r>
      <w:proofErr w:type="spellEnd"/>
      <w:r w:rsidRPr="00486A2B">
        <w:rPr>
          <w:rFonts w:ascii="Arial" w:hAnsi="Arial" w:cs="Arial"/>
          <w:lang w:val="ru-RU"/>
        </w:rPr>
        <w:t xml:space="preserve"> для</w:t>
      </w:r>
      <w:r w:rsidRPr="00DD3577">
        <w:rPr>
          <w:rFonts w:ascii="Arial" w:hAnsi="Arial" w:cs="Arial"/>
          <w:lang w:val="ru-RU"/>
        </w:rPr>
        <w:t xml:space="preserve"> </w:t>
      </w:r>
      <w:proofErr w:type="spellStart"/>
      <w:r w:rsidRPr="00DD3577">
        <w:rPr>
          <w:rFonts w:ascii="Arial" w:hAnsi="Arial" w:cs="Arial"/>
          <w:lang w:val="ru-RU"/>
        </w:rPr>
        <w:t>визначення</w:t>
      </w:r>
      <w:proofErr w:type="spellEnd"/>
      <w:r w:rsidRPr="00DD3577">
        <w:rPr>
          <w:rFonts w:ascii="Arial" w:hAnsi="Arial" w:cs="Arial"/>
          <w:lang w:val="ru-RU"/>
        </w:rPr>
        <w:t xml:space="preserve"> та </w:t>
      </w:r>
      <w:proofErr w:type="spellStart"/>
      <w:r w:rsidRPr="00DD3577">
        <w:rPr>
          <w:rFonts w:ascii="Arial" w:hAnsi="Arial" w:cs="Arial"/>
          <w:lang w:val="ru-RU"/>
        </w:rPr>
        <w:t>оновлення</w:t>
      </w:r>
      <w:proofErr w:type="spellEnd"/>
      <w:r w:rsidRPr="00DD3577">
        <w:rPr>
          <w:rFonts w:ascii="Arial" w:hAnsi="Arial" w:cs="Arial"/>
          <w:lang w:val="ru-RU"/>
        </w:rPr>
        <w:t xml:space="preserve"> </w:t>
      </w:r>
      <w:proofErr w:type="spellStart"/>
      <w:r w:rsidRPr="00DD3577">
        <w:rPr>
          <w:rFonts w:ascii="Arial" w:hAnsi="Arial" w:cs="Arial"/>
          <w:lang w:val="ru-RU"/>
        </w:rPr>
        <w:t>суттєвих</w:t>
      </w:r>
      <w:proofErr w:type="spellEnd"/>
      <w:r w:rsidRPr="00DD3577">
        <w:rPr>
          <w:rFonts w:ascii="Arial" w:hAnsi="Arial" w:cs="Arial"/>
          <w:lang w:val="ru-RU"/>
        </w:rPr>
        <w:t xml:space="preserve"> </w:t>
      </w:r>
      <w:proofErr w:type="spellStart"/>
      <w:r w:rsidRPr="00DD3577">
        <w:rPr>
          <w:rFonts w:ascii="Arial" w:hAnsi="Arial" w:cs="Arial"/>
          <w:lang w:val="ru-RU"/>
        </w:rPr>
        <w:t>впливів</w:t>
      </w:r>
      <w:proofErr w:type="spellEnd"/>
      <w:r w:rsidRPr="00DD3577">
        <w:rPr>
          <w:rFonts w:ascii="Arial" w:hAnsi="Arial" w:cs="Arial"/>
          <w:lang w:val="ru-RU"/>
        </w:rPr>
        <w:t>;</w:t>
      </w:r>
    </w:p>
    <w:p w:rsidR="00190489" w:rsidRPr="007275D0" w:rsidRDefault="00190489" w:rsidP="00F8799E">
      <w:pPr>
        <w:pStyle w:val="af"/>
        <w:numPr>
          <w:ilvl w:val="0"/>
          <w:numId w:val="23"/>
        </w:numPr>
        <w:spacing w:after="0" w:line="240" w:lineRule="auto"/>
        <w:jc w:val="both"/>
        <w:rPr>
          <w:rFonts w:ascii="Arial" w:hAnsi="Arial" w:cs="Arial"/>
          <w:lang w:val="uk-UA"/>
        </w:rPr>
      </w:pPr>
      <w:r w:rsidRPr="007275D0">
        <w:rPr>
          <w:rFonts w:ascii="Arial" w:hAnsi="Arial" w:cs="Arial"/>
          <w:lang w:val="uk-UA"/>
        </w:rPr>
        <w:t xml:space="preserve">співпрацює, беручи до уваги цілі надійного та сталого створення та розподілу вартості для всіх зацікавлених сторін, у визначенні стратегічних напрямків та політик сталого розвитку (ESG), включаючи модель соціальної та культурної відповідальності та боротьби зі зміною клімату, які Правління подає на розгляд Наглядової </w:t>
      </w:r>
      <w:r w:rsidR="005D0870">
        <w:rPr>
          <w:rFonts w:ascii="Arial" w:hAnsi="Arial" w:cs="Arial"/>
          <w:lang w:val="uk-UA"/>
        </w:rPr>
        <w:t>Р</w:t>
      </w:r>
      <w:r w:rsidRPr="007275D0">
        <w:rPr>
          <w:rFonts w:ascii="Arial" w:hAnsi="Arial" w:cs="Arial"/>
          <w:lang w:val="uk-UA"/>
        </w:rPr>
        <w:t xml:space="preserve">ади;  </w:t>
      </w:r>
    </w:p>
    <w:p w:rsidR="00190489" w:rsidRPr="007275D0" w:rsidRDefault="00190489" w:rsidP="00F8799E">
      <w:pPr>
        <w:pStyle w:val="af"/>
        <w:numPr>
          <w:ilvl w:val="0"/>
          <w:numId w:val="23"/>
        </w:numPr>
        <w:spacing w:after="0" w:line="240" w:lineRule="auto"/>
        <w:jc w:val="both"/>
        <w:rPr>
          <w:rFonts w:ascii="Arial" w:hAnsi="Arial" w:cs="Arial"/>
          <w:lang w:val="uk-UA"/>
        </w:rPr>
      </w:pPr>
      <w:r w:rsidRPr="007275D0">
        <w:rPr>
          <w:rFonts w:ascii="Arial" w:hAnsi="Arial" w:cs="Arial"/>
          <w:lang w:val="uk-UA"/>
        </w:rPr>
        <w:t xml:space="preserve">розглядає перед поданням до Наглядової </w:t>
      </w:r>
      <w:r w:rsidR="005D0870">
        <w:rPr>
          <w:rFonts w:ascii="Arial" w:hAnsi="Arial" w:cs="Arial"/>
          <w:lang w:val="uk-UA"/>
        </w:rPr>
        <w:t>Р</w:t>
      </w:r>
      <w:r w:rsidRPr="007275D0">
        <w:rPr>
          <w:rFonts w:ascii="Arial" w:hAnsi="Arial" w:cs="Arial"/>
          <w:lang w:val="uk-UA"/>
        </w:rPr>
        <w:t>ади Звіт про управління ризиками ESG</w:t>
      </w:r>
      <w:r w:rsidR="005D0870" w:rsidRPr="007275D0">
        <w:rPr>
          <w:rStyle w:val="ae"/>
          <w:rFonts w:ascii="Arial" w:hAnsi="Arial"/>
          <w:lang w:val="uk-UA"/>
        </w:rPr>
        <w:footnoteReference w:id="21"/>
      </w:r>
      <w:r w:rsidRPr="007275D0">
        <w:rPr>
          <w:rFonts w:ascii="Arial" w:hAnsi="Arial" w:cs="Arial"/>
          <w:lang w:val="uk-UA"/>
        </w:rPr>
        <w:t xml:space="preserve"> для оцінки ризиків ESG для сфер його відповідальності, а також будь-який інший звіт, що має особливе значення щодо питань сталого розвитку, залишений для затвердження Наглядовою </w:t>
      </w:r>
      <w:r w:rsidR="005D0870">
        <w:rPr>
          <w:rFonts w:ascii="Arial" w:hAnsi="Arial" w:cs="Arial"/>
          <w:lang w:val="uk-UA"/>
        </w:rPr>
        <w:t>Р</w:t>
      </w:r>
      <w:r w:rsidRPr="007275D0">
        <w:rPr>
          <w:rFonts w:ascii="Arial" w:hAnsi="Arial" w:cs="Arial"/>
          <w:lang w:val="uk-UA"/>
        </w:rPr>
        <w:t>адою;</w:t>
      </w:r>
    </w:p>
    <w:p w:rsidR="00190489" w:rsidRPr="007275D0" w:rsidRDefault="005D0870" w:rsidP="00F8799E">
      <w:pPr>
        <w:pStyle w:val="af"/>
        <w:numPr>
          <w:ilvl w:val="0"/>
          <w:numId w:val="23"/>
        </w:numPr>
        <w:spacing w:after="0" w:line="240" w:lineRule="auto"/>
        <w:jc w:val="both"/>
        <w:rPr>
          <w:rFonts w:ascii="Arial" w:hAnsi="Arial" w:cs="Arial"/>
          <w:lang w:val="uk-UA"/>
        </w:rPr>
      </w:pPr>
      <w:r>
        <w:rPr>
          <w:rFonts w:ascii="Arial" w:hAnsi="Arial" w:cs="Arial"/>
          <w:lang w:val="uk-UA"/>
        </w:rPr>
        <w:t>ознайомлюється з Керівними принципами</w:t>
      </w:r>
      <w:r w:rsidR="00190489" w:rsidRPr="007275D0">
        <w:rPr>
          <w:rFonts w:ascii="Arial" w:hAnsi="Arial" w:cs="Arial"/>
          <w:lang w:val="uk-UA"/>
        </w:rPr>
        <w:t xml:space="preserve"> та Правила</w:t>
      </w:r>
      <w:r>
        <w:rPr>
          <w:rFonts w:ascii="Arial" w:hAnsi="Arial" w:cs="Arial"/>
          <w:lang w:val="uk-UA"/>
        </w:rPr>
        <w:t>ми</w:t>
      </w:r>
      <w:r w:rsidR="00190489" w:rsidRPr="007275D0">
        <w:rPr>
          <w:rFonts w:ascii="Arial" w:hAnsi="Arial" w:cs="Arial"/>
          <w:lang w:val="uk-UA"/>
        </w:rPr>
        <w:t xml:space="preserve"> </w:t>
      </w:r>
      <w:r>
        <w:rPr>
          <w:rFonts w:ascii="Arial" w:hAnsi="Arial" w:cs="Arial"/>
          <w:lang w:val="uk-UA"/>
        </w:rPr>
        <w:t>М</w:t>
      </w:r>
      <w:r w:rsidR="00190489" w:rsidRPr="007275D0">
        <w:rPr>
          <w:rFonts w:ascii="Arial" w:hAnsi="Arial" w:cs="Arial"/>
          <w:lang w:val="uk-UA"/>
        </w:rPr>
        <w:t xml:space="preserve">атеринської компанії, а також </w:t>
      </w:r>
      <w:proofErr w:type="spellStart"/>
      <w:r w:rsidR="00190489">
        <w:rPr>
          <w:rFonts w:ascii="Arial" w:hAnsi="Arial" w:cs="Arial"/>
          <w:lang w:val="ru-RU"/>
        </w:rPr>
        <w:t>здійснює</w:t>
      </w:r>
      <w:proofErr w:type="spellEnd"/>
      <w:r w:rsidR="00190489">
        <w:rPr>
          <w:rFonts w:ascii="Arial" w:hAnsi="Arial" w:cs="Arial"/>
          <w:lang w:val="ru-RU"/>
        </w:rPr>
        <w:t xml:space="preserve"> </w:t>
      </w:r>
      <w:proofErr w:type="spellStart"/>
      <w:r w:rsidR="00190489" w:rsidRPr="00746E80">
        <w:rPr>
          <w:rFonts w:ascii="Arial" w:hAnsi="Arial" w:cs="Arial"/>
          <w:lang w:val="ru-RU"/>
        </w:rPr>
        <w:t>їх</w:t>
      </w:r>
      <w:proofErr w:type="spellEnd"/>
      <w:r w:rsidR="00190489" w:rsidRPr="00746E80">
        <w:rPr>
          <w:rFonts w:ascii="Arial" w:hAnsi="Arial" w:cs="Arial"/>
          <w:lang w:val="ru-RU"/>
        </w:rPr>
        <w:t xml:space="preserve"> </w:t>
      </w:r>
      <w:proofErr w:type="spellStart"/>
      <w:r w:rsidR="00190489" w:rsidRPr="00746E80">
        <w:rPr>
          <w:rFonts w:ascii="Arial" w:hAnsi="Arial" w:cs="Arial"/>
          <w:lang w:val="ru-RU"/>
        </w:rPr>
        <w:t>періодичний</w:t>
      </w:r>
      <w:proofErr w:type="spellEnd"/>
      <w:r w:rsidR="00190489" w:rsidRPr="00746E80">
        <w:rPr>
          <w:rFonts w:ascii="Arial" w:hAnsi="Arial" w:cs="Arial"/>
          <w:lang w:val="ru-RU"/>
        </w:rPr>
        <w:t xml:space="preserve"> перегляд;</w:t>
      </w:r>
    </w:p>
    <w:p w:rsidR="00190489" w:rsidRPr="007275D0" w:rsidRDefault="00190489" w:rsidP="00F8799E">
      <w:pPr>
        <w:pStyle w:val="af"/>
        <w:numPr>
          <w:ilvl w:val="0"/>
          <w:numId w:val="23"/>
        </w:numPr>
        <w:spacing w:after="0" w:line="240" w:lineRule="auto"/>
        <w:jc w:val="both"/>
        <w:rPr>
          <w:rFonts w:ascii="Arial" w:hAnsi="Arial" w:cs="Arial"/>
          <w:lang w:val="uk-UA"/>
        </w:rPr>
      </w:pPr>
      <w:r w:rsidRPr="007275D0">
        <w:rPr>
          <w:rFonts w:ascii="Arial" w:hAnsi="Arial" w:cs="Arial"/>
          <w:lang w:val="uk-UA"/>
        </w:rPr>
        <w:t>розглядає та затверджує документи Правил</w:t>
      </w:r>
      <w:r w:rsidR="00486A2B">
        <w:rPr>
          <w:rFonts w:ascii="Arial" w:hAnsi="Arial" w:cs="Arial"/>
          <w:lang w:val="uk-UA"/>
        </w:rPr>
        <w:t>а</w:t>
      </w:r>
      <w:r w:rsidRPr="007275D0">
        <w:rPr>
          <w:rFonts w:ascii="Arial" w:hAnsi="Arial" w:cs="Arial"/>
          <w:lang w:val="uk-UA"/>
        </w:rPr>
        <w:t xml:space="preserve">, які встановлюють критерії, обмеження та виключення операцій у секторах, чутливих до </w:t>
      </w:r>
      <w:r w:rsidRPr="00746E80">
        <w:rPr>
          <w:rFonts w:ascii="Arial" w:hAnsi="Arial" w:cs="Arial"/>
          <w:lang w:val="en-GB"/>
        </w:rPr>
        <w:t>ESG</w:t>
      </w:r>
      <w:r w:rsidRPr="00284928">
        <w:rPr>
          <w:rFonts w:ascii="Arial" w:hAnsi="Arial" w:cs="Arial"/>
          <w:lang w:val="uk-UA"/>
        </w:rPr>
        <w:t xml:space="preserve"> та/або репутаційних ризиків, а також критерії для класифікації кредитних продуктів і кредитних операцій;</w:t>
      </w:r>
    </w:p>
    <w:p w:rsidR="00190489" w:rsidRPr="007275D0" w:rsidRDefault="00190489" w:rsidP="00F8799E">
      <w:pPr>
        <w:pStyle w:val="af"/>
        <w:numPr>
          <w:ilvl w:val="0"/>
          <w:numId w:val="23"/>
        </w:numPr>
        <w:spacing w:after="0" w:line="240" w:lineRule="auto"/>
        <w:jc w:val="both"/>
        <w:rPr>
          <w:rFonts w:ascii="Arial" w:hAnsi="Arial" w:cs="Arial"/>
          <w:color w:val="FF0000"/>
          <w:lang w:val="uk-UA"/>
        </w:rPr>
      </w:pPr>
      <w:r w:rsidRPr="007275D0">
        <w:rPr>
          <w:rFonts w:ascii="Arial" w:hAnsi="Arial" w:cs="Arial"/>
          <w:lang w:val="uk-UA"/>
        </w:rPr>
        <w:t xml:space="preserve">щоквартально звітує перед Наглядовою </w:t>
      </w:r>
      <w:r w:rsidR="005D0870">
        <w:rPr>
          <w:rFonts w:ascii="Arial" w:hAnsi="Arial" w:cs="Arial"/>
          <w:lang w:val="uk-UA"/>
        </w:rPr>
        <w:t>Р</w:t>
      </w:r>
      <w:r w:rsidRPr="007275D0">
        <w:rPr>
          <w:rFonts w:ascii="Arial" w:hAnsi="Arial" w:cs="Arial"/>
          <w:lang w:val="uk-UA"/>
        </w:rPr>
        <w:t xml:space="preserve">адою про свою діяльність, надавши докази щодо санкціонованих нею операцій (за </w:t>
      </w:r>
      <w:proofErr w:type="spellStart"/>
      <w:r w:rsidRPr="00746E80">
        <w:rPr>
          <w:rFonts w:ascii="Arial" w:hAnsi="Arial" w:cs="Arial"/>
          <w:lang w:val="ru-RU"/>
        </w:rPr>
        <w:t>необхідності</w:t>
      </w:r>
      <w:proofErr w:type="spellEnd"/>
      <w:r w:rsidRPr="00746E80">
        <w:rPr>
          <w:rFonts w:ascii="Arial" w:hAnsi="Arial" w:cs="Arial"/>
          <w:lang w:val="ru-RU"/>
        </w:rPr>
        <w:t>).</w:t>
      </w:r>
    </w:p>
    <w:p w:rsidR="00190489" w:rsidRPr="007275D0" w:rsidRDefault="00190489" w:rsidP="00190489">
      <w:pPr>
        <w:rPr>
          <w:rFonts w:ascii="Arial" w:hAnsi="Arial" w:cs="Arial"/>
          <w:sz w:val="22"/>
          <w:szCs w:val="22"/>
          <w:lang w:val="uk-UA"/>
        </w:rPr>
      </w:pPr>
    </w:p>
    <w:p w:rsidR="00190489" w:rsidRPr="007275D0" w:rsidRDefault="00190489" w:rsidP="00F8799E">
      <w:pPr>
        <w:pStyle w:val="2"/>
        <w:numPr>
          <w:ilvl w:val="0"/>
          <w:numId w:val="9"/>
        </w:numPr>
        <w:tabs>
          <w:tab w:val="num" w:pos="360"/>
        </w:tabs>
        <w:spacing w:before="0" w:after="0"/>
        <w:ind w:left="0" w:firstLine="0"/>
        <w:rPr>
          <w:lang w:val="uk-UA"/>
        </w:rPr>
      </w:pPr>
      <w:bookmarkStart w:id="16" w:name="_Toc169180515"/>
      <w:r>
        <w:rPr>
          <w:lang w:val="uk-UA"/>
        </w:rPr>
        <w:t>Внутрішні структури управління</w:t>
      </w:r>
      <w:bookmarkEnd w:id="16"/>
    </w:p>
    <w:p w:rsidR="00190489" w:rsidRDefault="00190489" w:rsidP="00190489">
      <w:pPr>
        <w:jc w:val="both"/>
        <w:rPr>
          <w:rFonts w:ascii="Arial" w:hAnsi="Arial" w:cs="Arial"/>
          <w:sz w:val="22"/>
          <w:szCs w:val="22"/>
          <w:lang w:val="uk-UA"/>
        </w:rPr>
      </w:pPr>
      <w:r w:rsidRPr="007275D0">
        <w:rPr>
          <w:rFonts w:ascii="Arial" w:hAnsi="Arial" w:cs="Arial"/>
          <w:sz w:val="22"/>
          <w:szCs w:val="22"/>
          <w:lang w:val="uk-UA"/>
        </w:rPr>
        <w:t>Правлінн</w:t>
      </w:r>
      <w:r w:rsidR="005D0870">
        <w:rPr>
          <w:rFonts w:ascii="Arial" w:hAnsi="Arial" w:cs="Arial"/>
          <w:sz w:val="22"/>
          <w:szCs w:val="22"/>
          <w:lang w:val="uk-UA"/>
        </w:rPr>
        <w:t>я</w:t>
      </w:r>
      <w:r w:rsidRPr="007275D0">
        <w:rPr>
          <w:rFonts w:ascii="Arial" w:hAnsi="Arial" w:cs="Arial"/>
          <w:sz w:val="22"/>
          <w:szCs w:val="22"/>
          <w:lang w:val="uk-UA"/>
        </w:rPr>
        <w:t xml:space="preserve"> Банку </w:t>
      </w:r>
      <w:r w:rsidR="005D0870">
        <w:rPr>
          <w:rFonts w:ascii="Arial" w:hAnsi="Arial" w:cs="Arial"/>
          <w:sz w:val="22"/>
          <w:szCs w:val="22"/>
          <w:lang w:val="uk-UA"/>
        </w:rPr>
        <w:t>має</w:t>
      </w:r>
      <w:r w:rsidRPr="007275D0">
        <w:rPr>
          <w:rFonts w:ascii="Arial" w:hAnsi="Arial" w:cs="Arial"/>
          <w:sz w:val="22"/>
          <w:szCs w:val="22"/>
          <w:lang w:val="uk-UA"/>
        </w:rPr>
        <w:t xml:space="preserve"> різноманітні Комітети, які є необхідними для належного управління Банком і завданнями яких є забезпечення кваліфікованого та скоординованого управління різними функціями, включаючи управління ризиками відповідно до чинного законодавства, нормативних документів Групи, стратегічних рішень Материнської компанії, постанов НБУ та внутрішніх документів Банку.</w:t>
      </w:r>
    </w:p>
    <w:p w:rsidR="005D0870" w:rsidRPr="007275D0" w:rsidRDefault="005D0870" w:rsidP="007275D0">
      <w:pPr>
        <w:jc w:val="both"/>
        <w:rPr>
          <w:sz w:val="22"/>
          <w:szCs w:val="22"/>
          <w:lang w:val="uk-UA"/>
        </w:rPr>
      </w:pPr>
    </w:p>
    <w:p w:rsidR="00190489" w:rsidRPr="007275D0" w:rsidRDefault="00190489" w:rsidP="00F8799E">
      <w:pPr>
        <w:pStyle w:val="3"/>
        <w:numPr>
          <w:ilvl w:val="0"/>
          <w:numId w:val="10"/>
        </w:numPr>
        <w:tabs>
          <w:tab w:val="num" w:pos="360"/>
        </w:tabs>
        <w:spacing w:before="0" w:after="0"/>
        <w:rPr>
          <w:lang w:val="uk-UA"/>
        </w:rPr>
      </w:pPr>
      <w:bookmarkStart w:id="17" w:name="_Toc169180516"/>
      <w:r w:rsidRPr="007275D0">
        <w:rPr>
          <w:lang w:val="uk-UA"/>
        </w:rPr>
        <w:t>Комітет з екологічних, соціальних та управлінських ризиків</w:t>
      </w:r>
      <w:bookmarkEnd w:id="17"/>
    </w:p>
    <w:p w:rsidR="00190489" w:rsidRPr="007275D0" w:rsidRDefault="00190489" w:rsidP="00190489">
      <w:pPr>
        <w:jc w:val="both"/>
        <w:rPr>
          <w:rFonts w:ascii="Arial" w:hAnsi="Arial" w:cs="Arial"/>
          <w:sz w:val="22"/>
          <w:lang w:val="uk-UA"/>
        </w:rPr>
      </w:pPr>
      <w:r w:rsidRPr="007275D0">
        <w:rPr>
          <w:rFonts w:ascii="Arial" w:hAnsi="Arial" w:cs="Arial"/>
          <w:sz w:val="22"/>
          <w:lang w:val="uk-UA"/>
        </w:rPr>
        <w:t>На додаток до інших комітетів Правління</w:t>
      </w:r>
      <w:r w:rsidR="009352E8">
        <w:rPr>
          <w:rFonts w:ascii="Arial" w:hAnsi="Arial" w:cs="Arial"/>
          <w:sz w:val="22"/>
          <w:lang w:val="uk-UA"/>
        </w:rPr>
        <w:t>, Правління</w:t>
      </w:r>
      <w:r w:rsidRPr="007275D0">
        <w:rPr>
          <w:rFonts w:ascii="Arial" w:hAnsi="Arial" w:cs="Arial"/>
          <w:sz w:val="22"/>
          <w:lang w:val="uk-UA"/>
        </w:rPr>
        <w:t xml:space="preserve"> Банку делегувало частину функцій у сфері ESG</w:t>
      </w:r>
      <w:r w:rsidR="009352E8">
        <w:rPr>
          <w:rFonts w:ascii="Arial" w:hAnsi="Arial" w:cs="Arial"/>
          <w:sz w:val="22"/>
          <w:lang w:val="uk-UA"/>
        </w:rPr>
        <w:t xml:space="preserve"> </w:t>
      </w:r>
      <w:r w:rsidRPr="007275D0">
        <w:rPr>
          <w:rFonts w:ascii="Arial" w:hAnsi="Arial" w:cs="Arial"/>
          <w:sz w:val="22"/>
          <w:lang w:val="uk-UA"/>
        </w:rPr>
        <w:t>ризиків Комітету з екологічних, соціальних та управлінських ризиків (</w:t>
      </w:r>
      <w:r w:rsidR="004616FA" w:rsidRPr="004616FA">
        <w:rPr>
          <w:rFonts w:ascii="Arial" w:hAnsi="Arial" w:cs="Arial"/>
          <w:sz w:val="22"/>
          <w:lang w:val="uk-UA"/>
        </w:rPr>
        <w:t>КЕСУ</w:t>
      </w:r>
      <w:r w:rsidRPr="007275D0">
        <w:rPr>
          <w:rFonts w:ascii="Arial" w:hAnsi="Arial" w:cs="Arial"/>
          <w:sz w:val="22"/>
          <w:lang w:val="uk-UA"/>
        </w:rPr>
        <w:t xml:space="preserve">), який </w:t>
      </w:r>
      <w:r w:rsidRPr="004616FA">
        <w:rPr>
          <w:rFonts w:ascii="Arial" w:hAnsi="Arial" w:cs="Arial"/>
          <w:sz w:val="22"/>
          <w:lang w:val="uk-UA"/>
        </w:rPr>
        <w:t xml:space="preserve">є </w:t>
      </w:r>
      <w:r w:rsidR="004616FA" w:rsidRPr="004616FA">
        <w:rPr>
          <w:rFonts w:ascii="Arial" w:hAnsi="Arial" w:cs="Arial"/>
          <w:sz w:val="22"/>
          <w:lang w:val="uk-UA"/>
        </w:rPr>
        <w:t>постійно діючим</w:t>
      </w:r>
      <w:r w:rsidRPr="004616FA">
        <w:rPr>
          <w:rFonts w:ascii="Arial" w:hAnsi="Arial" w:cs="Arial"/>
          <w:sz w:val="22"/>
          <w:lang w:val="uk-UA"/>
        </w:rPr>
        <w:t xml:space="preserve"> консультативним </w:t>
      </w:r>
      <w:r w:rsidR="004616FA" w:rsidRPr="004616FA">
        <w:rPr>
          <w:rFonts w:ascii="Arial" w:hAnsi="Arial" w:cs="Arial"/>
          <w:sz w:val="22"/>
          <w:lang w:val="uk-UA"/>
        </w:rPr>
        <w:t>комітетом, а також комітетом з прийняття рішень, головною</w:t>
      </w:r>
      <w:r w:rsidRPr="004616FA">
        <w:rPr>
          <w:rFonts w:ascii="Arial" w:hAnsi="Arial" w:cs="Arial"/>
          <w:sz w:val="22"/>
          <w:lang w:val="uk-UA"/>
        </w:rPr>
        <w:t xml:space="preserve"> метою якого є координація та </w:t>
      </w:r>
      <w:r w:rsidR="004616FA" w:rsidRPr="004616FA">
        <w:rPr>
          <w:rFonts w:ascii="Arial" w:hAnsi="Arial" w:cs="Arial"/>
          <w:sz w:val="22"/>
          <w:lang w:val="uk-UA"/>
        </w:rPr>
        <w:t>регулювання питань, пов’язаних з екологічними, соціальними та управлінськими</w:t>
      </w:r>
      <w:r w:rsidRPr="004616FA">
        <w:rPr>
          <w:rFonts w:ascii="Arial" w:hAnsi="Arial" w:cs="Arial"/>
          <w:sz w:val="22"/>
          <w:lang w:val="uk-UA"/>
        </w:rPr>
        <w:t xml:space="preserve"> питаннями, </w:t>
      </w:r>
      <w:r w:rsidR="004616FA" w:rsidRPr="004616FA">
        <w:rPr>
          <w:rFonts w:ascii="Arial" w:hAnsi="Arial" w:cs="Arial"/>
          <w:sz w:val="22"/>
          <w:lang w:val="uk-UA"/>
        </w:rPr>
        <w:t xml:space="preserve">а також </w:t>
      </w:r>
      <w:r w:rsidRPr="004616FA">
        <w:rPr>
          <w:rFonts w:ascii="Arial" w:hAnsi="Arial" w:cs="Arial"/>
          <w:sz w:val="22"/>
          <w:lang w:val="uk-UA"/>
        </w:rPr>
        <w:t xml:space="preserve">забезпечення належного впровадження стратегії </w:t>
      </w:r>
      <w:r w:rsidRPr="007275D0">
        <w:rPr>
          <w:rFonts w:ascii="Arial" w:hAnsi="Arial" w:cs="Arial"/>
          <w:sz w:val="22"/>
          <w:lang w:val="uk-UA"/>
        </w:rPr>
        <w:t xml:space="preserve">ISBD </w:t>
      </w:r>
      <w:r w:rsidR="004616FA" w:rsidRPr="004616FA">
        <w:rPr>
          <w:rFonts w:ascii="Arial" w:hAnsi="Arial" w:cs="Arial"/>
          <w:sz w:val="22"/>
          <w:lang w:val="uk-UA"/>
        </w:rPr>
        <w:t>з екологічних, соціальних та управлінських питань</w:t>
      </w:r>
      <w:r w:rsidRPr="004616FA">
        <w:rPr>
          <w:rFonts w:ascii="Arial" w:hAnsi="Arial" w:cs="Arial"/>
          <w:sz w:val="22"/>
          <w:lang w:val="uk-UA"/>
        </w:rPr>
        <w:t xml:space="preserve"> та відповідних керівних принципів Групи </w:t>
      </w:r>
      <w:r w:rsidR="004616FA" w:rsidRPr="004616FA">
        <w:rPr>
          <w:rFonts w:ascii="Arial" w:hAnsi="Arial" w:cs="Arial"/>
          <w:sz w:val="22"/>
          <w:lang w:val="uk-UA"/>
        </w:rPr>
        <w:t>у</w:t>
      </w:r>
      <w:r w:rsidRPr="004616FA">
        <w:rPr>
          <w:rFonts w:ascii="Arial" w:hAnsi="Arial" w:cs="Arial"/>
          <w:sz w:val="22"/>
          <w:lang w:val="uk-UA"/>
        </w:rPr>
        <w:t xml:space="preserve"> Банку.</w:t>
      </w:r>
      <w:r w:rsidR="004616FA">
        <w:rPr>
          <w:rFonts w:ascii="Arial" w:hAnsi="Arial" w:cs="Arial"/>
          <w:sz w:val="22"/>
          <w:lang w:val="uk-UA"/>
        </w:rPr>
        <w:t xml:space="preserve"> Сфера компетенції </w:t>
      </w:r>
      <w:r w:rsidR="004616FA" w:rsidRPr="004616FA">
        <w:rPr>
          <w:rFonts w:ascii="Arial" w:hAnsi="Arial" w:cs="Arial"/>
          <w:sz w:val="22"/>
          <w:lang w:val="uk-UA"/>
        </w:rPr>
        <w:t>КЕСУ</w:t>
      </w:r>
      <w:r w:rsidR="004616FA">
        <w:rPr>
          <w:rFonts w:ascii="Arial" w:hAnsi="Arial" w:cs="Arial"/>
          <w:sz w:val="22"/>
          <w:lang w:val="uk-UA"/>
        </w:rPr>
        <w:t xml:space="preserve"> визначена </w:t>
      </w:r>
      <w:r w:rsidR="004616FA" w:rsidRPr="004616FA">
        <w:rPr>
          <w:rFonts w:ascii="Arial" w:hAnsi="Arial" w:cs="Arial"/>
          <w:sz w:val="22"/>
          <w:lang w:val="uk-UA"/>
        </w:rPr>
        <w:t>Положення</w:t>
      </w:r>
      <w:r w:rsidR="004616FA">
        <w:rPr>
          <w:rFonts w:ascii="Arial" w:hAnsi="Arial" w:cs="Arial"/>
          <w:sz w:val="22"/>
          <w:lang w:val="uk-UA"/>
        </w:rPr>
        <w:t>м</w:t>
      </w:r>
      <w:r w:rsidR="004616FA" w:rsidRPr="004616FA">
        <w:rPr>
          <w:rFonts w:ascii="Arial" w:hAnsi="Arial" w:cs="Arial"/>
          <w:sz w:val="22"/>
          <w:lang w:val="uk-UA"/>
        </w:rPr>
        <w:t xml:space="preserve"> про комітети Правління </w:t>
      </w:r>
      <w:r w:rsidR="004616FA">
        <w:rPr>
          <w:rFonts w:ascii="Arial" w:hAnsi="Arial" w:cs="Arial"/>
          <w:sz w:val="22"/>
          <w:lang w:val="uk-UA"/>
        </w:rPr>
        <w:t>Банку.</w:t>
      </w:r>
    </w:p>
    <w:p w:rsidR="00190489" w:rsidRPr="007275D0" w:rsidRDefault="00190489" w:rsidP="00190489">
      <w:pPr>
        <w:jc w:val="both"/>
        <w:rPr>
          <w:sz w:val="22"/>
          <w:lang w:val="uk-UA"/>
        </w:rPr>
      </w:pPr>
    </w:p>
    <w:p w:rsidR="00190489" w:rsidRPr="007275D0" w:rsidRDefault="00190489" w:rsidP="00F8799E">
      <w:pPr>
        <w:pStyle w:val="2"/>
        <w:numPr>
          <w:ilvl w:val="0"/>
          <w:numId w:val="9"/>
        </w:numPr>
        <w:tabs>
          <w:tab w:val="num" w:pos="360"/>
        </w:tabs>
        <w:spacing w:before="0" w:after="0"/>
        <w:ind w:left="0" w:firstLine="0"/>
        <w:rPr>
          <w:lang w:val="uk-UA"/>
        </w:rPr>
      </w:pPr>
      <w:bookmarkStart w:id="18" w:name="_Toc169180517"/>
      <w:r>
        <w:rPr>
          <w:lang w:val="uk-UA"/>
        </w:rPr>
        <w:t xml:space="preserve">Корпоративні контрольні </w:t>
      </w:r>
      <w:r w:rsidR="004616FA">
        <w:rPr>
          <w:lang w:val="uk-UA"/>
        </w:rPr>
        <w:t>підрозділи</w:t>
      </w:r>
      <w:bookmarkEnd w:id="18"/>
    </w:p>
    <w:p w:rsidR="00190489" w:rsidRPr="007275D0" w:rsidRDefault="00190489" w:rsidP="00190489">
      <w:pPr>
        <w:autoSpaceDE w:val="0"/>
        <w:autoSpaceDN w:val="0"/>
        <w:adjustRightInd w:val="0"/>
        <w:jc w:val="both"/>
        <w:rPr>
          <w:rFonts w:ascii="Arial" w:hAnsi="Arial" w:cs="Arial"/>
          <w:sz w:val="22"/>
          <w:szCs w:val="22"/>
          <w:lang w:val="uk-UA"/>
        </w:rPr>
      </w:pPr>
      <w:r w:rsidRPr="007275D0">
        <w:rPr>
          <w:rFonts w:ascii="Arial" w:hAnsi="Arial" w:cs="Arial"/>
          <w:sz w:val="22"/>
          <w:szCs w:val="22"/>
          <w:lang w:val="uk-UA"/>
        </w:rPr>
        <w:t xml:space="preserve">Відповідні ролі та обов’язки описані в Положенні </w:t>
      </w:r>
      <w:r w:rsidR="004616FA" w:rsidRPr="004616FA">
        <w:rPr>
          <w:rFonts w:ascii="Arial" w:hAnsi="Arial" w:cs="Arial"/>
          <w:sz w:val="22"/>
          <w:szCs w:val="22"/>
          <w:lang w:val="uk-UA"/>
        </w:rPr>
        <w:t>про комплексну</w:t>
      </w:r>
      <w:r w:rsidRPr="004616FA">
        <w:rPr>
          <w:rFonts w:ascii="Arial" w:hAnsi="Arial" w:cs="Arial"/>
          <w:sz w:val="22"/>
          <w:szCs w:val="22"/>
          <w:lang w:val="uk-UA"/>
        </w:rPr>
        <w:t xml:space="preserve"> систему внутрішнього контролю </w:t>
      </w:r>
      <w:r>
        <w:rPr>
          <w:rFonts w:ascii="Arial" w:hAnsi="Arial" w:cs="Arial"/>
          <w:sz w:val="22"/>
          <w:szCs w:val="22"/>
          <w:lang w:val="uk-UA"/>
        </w:rPr>
        <w:t xml:space="preserve">Банку </w:t>
      </w:r>
      <w:r w:rsidRPr="007275D0">
        <w:rPr>
          <w:rFonts w:ascii="Arial" w:hAnsi="Arial" w:cs="Arial"/>
          <w:sz w:val="22"/>
          <w:szCs w:val="22"/>
          <w:lang w:val="uk-UA"/>
        </w:rPr>
        <w:t xml:space="preserve">та Організаційному кодексі. У наступних параграфах описуються обов’язки, </w:t>
      </w:r>
      <w:r w:rsidR="004616FA">
        <w:rPr>
          <w:rFonts w:ascii="Arial" w:hAnsi="Arial" w:cs="Arial"/>
          <w:sz w:val="22"/>
          <w:szCs w:val="22"/>
          <w:lang w:val="uk-UA"/>
        </w:rPr>
        <w:t>визначенні</w:t>
      </w:r>
      <w:r w:rsidRPr="007275D0">
        <w:rPr>
          <w:rFonts w:ascii="Arial" w:hAnsi="Arial" w:cs="Arial"/>
          <w:sz w:val="22"/>
          <w:szCs w:val="22"/>
          <w:lang w:val="uk-UA"/>
        </w:rPr>
        <w:t xml:space="preserve"> з посиланням на ризики ESG.</w:t>
      </w:r>
    </w:p>
    <w:p w:rsidR="00190489" w:rsidRPr="007275D0" w:rsidRDefault="00190489" w:rsidP="00190489">
      <w:pPr>
        <w:autoSpaceDE w:val="0"/>
        <w:autoSpaceDN w:val="0"/>
        <w:adjustRightInd w:val="0"/>
        <w:jc w:val="both"/>
        <w:rPr>
          <w:rFonts w:ascii="Arial" w:hAnsi="Arial" w:cs="Arial"/>
          <w:sz w:val="22"/>
          <w:szCs w:val="22"/>
          <w:lang w:val="uk-UA"/>
        </w:rPr>
      </w:pPr>
    </w:p>
    <w:p w:rsidR="00190489" w:rsidRDefault="00190489" w:rsidP="00F8799E">
      <w:pPr>
        <w:pStyle w:val="3"/>
        <w:numPr>
          <w:ilvl w:val="0"/>
          <w:numId w:val="11"/>
        </w:numPr>
        <w:tabs>
          <w:tab w:val="num" w:pos="360"/>
        </w:tabs>
        <w:spacing w:before="0" w:after="0"/>
        <w:ind w:left="0" w:firstLine="0"/>
        <w:rPr>
          <w:lang w:val="uk-UA"/>
        </w:rPr>
      </w:pPr>
      <w:bookmarkStart w:id="19" w:name="_Toc169180518"/>
      <w:r>
        <w:rPr>
          <w:lang w:val="uk-UA"/>
        </w:rPr>
        <w:t>Сфера управління ризиками</w:t>
      </w:r>
      <w:bookmarkEnd w:id="19"/>
    </w:p>
    <w:p w:rsidR="00356873" w:rsidRPr="00356873" w:rsidRDefault="00356873" w:rsidP="00356873">
      <w:pPr>
        <w:rPr>
          <w:lang w:val="uk-UA"/>
        </w:rPr>
      </w:pPr>
    </w:p>
    <w:p w:rsidR="00190489" w:rsidRPr="007275D0" w:rsidRDefault="00190489" w:rsidP="00F8799E">
      <w:pPr>
        <w:pStyle w:val="4"/>
        <w:numPr>
          <w:ilvl w:val="0"/>
          <w:numId w:val="12"/>
        </w:numPr>
        <w:tabs>
          <w:tab w:val="num" w:pos="360"/>
        </w:tabs>
        <w:spacing w:before="0"/>
        <w:ind w:left="851" w:hanging="851"/>
        <w:jc w:val="both"/>
        <w:rPr>
          <w:rFonts w:ascii="Arial" w:hAnsi="Arial" w:cs="Arial"/>
          <w:b/>
          <w:i w:val="0"/>
          <w:color w:val="auto"/>
          <w:lang w:val="uk-UA"/>
        </w:rPr>
      </w:pPr>
      <w:r>
        <w:rPr>
          <w:rFonts w:ascii="Arial" w:hAnsi="Arial" w:cs="Arial"/>
          <w:b/>
          <w:bCs/>
          <w:i w:val="0"/>
          <w:iCs w:val="0"/>
          <w:color w:val="auto"/>
          <w:lang w:val="uk-UA"/>
        </w:rPr>
        <w:t xml:space="preserve">Головний ризик-менеджер – директор департаменту управління ризиками </w:t>
      </w:r>
    </w:p>
    <w:p w:rsidR="00190489" w:rsidRPr="007275D0" w:rsidRDefault="004616FA" w:rsidP="00190489">
      <w:pPr>
        <w:ind w:right="53"/>
        <w:jc w:val="both"/>
        <w:rPr>
          <w:rFonts w:ascii="Arial" w:hAnsi="Arial" w:cs="Arial"/>
          <w:lang w:val="uk-UA"/>
        </w:rPr>
      </w:pPr>
      <w:bookmarkStart w:id="20" w:name="_Hlk168915018"/>
      <w:r w:rsidRPr="004616FA">
        <w:rPr>
          <w:rFonts w:ascii="Arial" w:hAnsi="Arial" w:cs="Arial"/>
          <w:sz w:val="22"/>
          <w:lang w:val="uk-UA"/>
        </w:rPr>
        <w:t>Головний ризик-менеджер</w:t>
      </w:r>
      <w:r w:rsidR="00190489" w:rsidRPr="007275D0">
        <w:rPr>
          <w:rFonts w:ascii="Arial" w:hAnsi="Arial" w:cs="Arial"/>
          <w:sz w:val="22"/>
          <w:lang w:val="uk-UA"/>
        </w:rPr>
        <w:t xml:space="preserve"> – </w:t>
      </w:r>
      <w:r w:rsidRPr="004616FA">
        <w:rPr>
          <w:rFonts w:ascii="Arial" w:hAnsi="Arial" w:cs="Arial"/>
          <w:sz w:val="22"/>
          <w:lang w:val="uk-UA"/>
        </w:rPr>
        <w:t>директор департаменту</w:t>
      </w:r>
      <w:r w:rsidR="00190489" w:rsidRPr="004616FA">
        <w:rPr>
          <w:rFonts w:ascii="Arial" w:hAnsi="Arial" w:cs="Arial"/>
          <w:sz w:val="22"/>
          <w:lang w:val="uk-UA"/>
        </w:rPr>
        <w:t xml:space="preserve"> управління ризиками</w:t>
      </w:r>
      <w:bookmarkEnd w:id="20"/>
      <w:r w:rsidR="00190489" w:rsidRPr="007275D0">
        <w:rPr>
          <w:rFonts w:ascii="Arial" w:hAnsi="Arial" w:cs="Arial"/>
          <w:sz w:val="22"/>
          <w:lang w:val="uk-UA"/>
        </w:rPr>
        <w:t xml:space="preserve">, за підтримки </w:t>
      </w:r>
      <w:r>
        <w:rPr>
          <w:rFonts w:ascii="Arial" w:hAnsi="Arial" w:cs="Arial"/>
          <w:sz w:val="22"/>
          <w:lang w:val="uk-UA"/>
        </w:rPr>
        <w:t>д</w:t>
      </w:r>
      <w:r w:rsidR="00190489" w:rsidRPr="007275D0">
        <w:rPr>
          <w:rFonts w:ascii="Arial" w:hAnsi="Arial" w:cs="Arial"/>
          <w:sz w:val="22"/>
          <w:lang w:val="uk-UA"/>
        </w:rPr>
        <w:t>епартаменту управління ризиками, забезпечує вимірювання та контроль ризику Банку щодо управління ризиками ESG, в рамках розробки внутрішніх моделей для вимірювання різних ризиків, перевіряє значущість факторів ESG, логіку інтеграції та їхній можливий внесок, а також надає відповідну періодичну звітність корпоративним органам.</w:t>
      </w:r>
    </w:p>
    <w:p w:rsidR="00190489" w:rsidRPr="007275D0" w:rsidRDefault="00190489" w:rsidP="00190489">
      <w:pPr>
        <w:autoSpaceDE w:val="0"/>
        <w:autoSpaceDN w:val="0"/>
        <w:adjustRightInd w:val="0"/>
        <w:jc w:val="both"/>
        <w:rPr>
          <w:rFonts w:ascii="Arial" w:hAnsi="Arial" w:cs="Arial"/>
          <w:sz w:val="22"/>
          <w:szCs w:val="22"/>
          <w:lang w:val="uk-UA"/>
        </w:rPr>
      </w:pPr>
    </w:p>
    <w:p w:rsidR="00190489" w:rsidRPr="007275D0" w:rsidRDefault="00190489" w:rsidP="00F8799E">
      <w:pPr>
        <w:pStyle w:val="4"/>
        <w:numPr>
          <w:ilvl w:val="0"/>
          <w:numId w:val="12"/>
        </w:numPr>
        <w:tabs>
          <w:tab w:val="num" w:pos="360"/>
        </w:tabs>
        <w:spacing w:before="0"/>
        <w:ind w:left="851" w:hanging="851"/>
        <w:rPr>
          <w:rFonts w:ascii="Arial" w:hAnsi="Arial" w:cs="Arial"/>
          <w:b/>
          <w:i w:val="0"/>
          <w:color w:val="auto"/>
          <w:lang w:val="uk-UA"/>
        </w:rPr>
      </w:pPr>
      <w:r>
        <w:rPr>
          <w:rFonts w:ascii="Arial" w:hAnsi="Arial" w:cs="Arial"/>
          <w:b/>
          <w:bCs/>
          <w:i w:val="0"/>
          <w:iCs w:val="0"/>
          <w:color w:val="auto"/>
          <w:lang w:val="uk-UA"/>
        </w:rPr>
        <w:t>Департамент управління ризиками</w:t>
      </w:r>
    </w:p>
    <w:p w:rsidR="00190489" w:rsidRPr="007275D0" w:rsidRDefault="00190489" w:rsidP="00190489">
      <w:pPr>
        <w:jc w:val="both"/>
        <w:rPr>
          <w:rFonts w:ascii="Arial" w:hAnsi="Arial" w:cs="Arial"/>
          <w:sz w:val="22"/>
          <w:szCs w:val="22"/>
          <w:highlight w:val="yellow"/>
          <w:lang w:val="uk-UA"/>
        </w:rPr>
      </w:pPr>
      <w:r w:rsidRPr="007275D0">
        <w:rPr>
          <w:rFonts w:ascii="Arial" w:hAnsi="Arial" w:cs="Arial"/>
          <w:sz w:val="22"/>
          <w:szCs w:val="22"/>
          <w:lang w:val="uk-UA"/>
        </w:rPr>
        <w:t>Департамент управління ризиками у співпраці з іншими залученими функціями та за підтримки Материнської компанії:</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несе відповідальність за </w:t>
      </w:r>
      <w:r>
        <w:rPr>
          <w:rFonts w:ascii="Arial" w:hAnsi="Arial" w:cs="Arial"/>
          <w:lang w:val="uk-UA"/>
        </w:rPr>
        <w:t>дизайн</w:t>
      </w:r>
      <w:r w:rsidRPr="00284928">
        <w:rPr>
          <w:rFonts w:ascii="Arial" w:hAnsi="Arial" w:cs="Arial"/>
          <w:lang w:val="uk-UA"/>
        </w:rPr>
        <w:t xml:space="preserve">, розробку та підтримку внутрішньої системи управління та оцінки ризиків репутації та </w:t>
      </w:r>
      <w:r w:rsidRPr="00CF17DC">
        <w:rPr>
          <w:rFonts w:ascii="Arial" w:hAnsi="Arial" w:cs="Arial"/>
          <w:lang w:val="en-GB"/>
        </w:rPr>
        <w:t>ESG</w:t>
      </w:r>
      <w:r w:rsidRPr="00284928">
        <w:rPr>
          <w:rFonts w:ascii="Arial" w:hAnsi="Arial" w:cs="Arial"/>
          <w:lang w:val="uk-UA"/>
        </w:rPr>
        <w:t xml:space="preserve"> Банку, забезпечення її відповідності чинному законодавству та досягнення відповідності передовій міжнародній практиці;</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несе відповідальність за перевірку цих Керівних принципів і відповідних Правил</w:t>
      </w:r>
      <w:r>
        <w:rPr>
          <w:rStyle w:val="ae"/>
          <w:rFonts w:ascii="Arial" w:hAnsi="Arial"/>
          <w:lang w:val="ru-RU"/>
        </w:rPr>
        <w:footnoteReference w:id="22"/>
      </w:r>
      <w:r w:rsidRPr="00A40A9A">
        <w:rPr>
          <w:rFonts w:ascii="Arial" w:hAnsi="Arial" w:cs="Arial"/>
          <w:lang w:val="ru-RU"/>
        </w:rPr>
        <w:t xml:space="preserve"> разом з </w:t>
      </w:r>
      <w:proofErr w:type="spellStart"/>
      <w:r w:rsidRPr="00A40A9A">
        <w:rPr>
          <w:rFonts w:ascii="Arial" w:hAnsi="Arial" w:cs="Arial"/>
          <w:lang w:val="ru-RU"/>
        </w:rPr>
        <w:t>іншими</w:t>
      </w:r>
      <w:proofErr w:type="spellEnd"/>
      <w:r w:rsidRPr="00A40A9A">
        <w:rPr>
          <w:rFonts w:ascii="Arial" w:hAnsi="Arial" w:cs="Arial"/>
          <w:lang w:val="ru-RU"/>
        </w:rPr>
        <w:t xml:space="preserve"> </w:t>
      </w:r>
      <w:proofErr w:type="spellStart"/>
      <w:r w:rsidRPr="00A40A9A">
        <w:rPr>
          <w:rFonts w:ascii="Arial" w:hAnsi="Arial" w:cs="Arial"/>
          <w:lang w:val="ru-RU"/>
        </w:rPr>
        <w:t>залученими</w:t>
      </w:r>
      <w:proofErr w:type="spellEnd"/>
      <w:r w:rsidRPr="00A40A9A">
        <w:rPr>
          <w:rFonts w:ascii="Arial" w:hAnsi="Arial" w:cs="Arial"/>
          <w:lang w:val="ru-RU"/>
        </w:rPr>
        <w:t xml:space="preserve"> </w:t>
      </w:r>
      <w:proofErr w:type="spellStart"/>
      <w:r w:rsidR="0020322C">
        <w:rPr>
          <w:rFonts w:ascii="Arial" w:hAnsi="Arial" w:cs="Arial"/>
          <w:lang w:val="ru-RU"/>
        </w:rPr>
        <w:t>підрозділами</w:t>
      </w:r>
      <w:proofErr w:type="spellEnd"/>
      <w:r w:rsidRPr="00A40A9A">
        <w:rPr>
          <w:rFonts w:ascii="Arial" w:hAnsi="Arial" w:cs="Arial"/>
          <w:lang w:val="ru-RU"/>
        </w:rPr>
        <w:t>;</w:t>
      </w:r>
    </w:p>
    <w:p w:rsidR="00190489" w:rsidRPr="004B1795" w:rsidRDefault="00190489" w:rsidP="00F8799E">
      <w:pPr>
        <w:pStyle w:val="af"/>
        <w:numPr>
          <w:ilvl w:val="0"/>
          <w:numId w:val="30"/>
        </w:numPr>
        <w:spacing w:after="0" w:line="240" w:lineRule="auto"/>
        <w:jc w:val="both"/>
        <w:rPr>
          <w:rFonts w:ascii="Arial" w:hAnsi="Arial" w:cs="Arial"/>
          <w:lang w:val="uk-UA"/>
        </w:rPr>
      </w:pPr>
      <w:r w:rsidRPr="004B1795">
        <w:rPr>
          <w:rFonts w:ascii="Arial" w:hAnsi="Arial" w:cs="Arial"/>
          <w:lang w:val="uk-UA"/>
        </w:rPr>
        <w:t xml:space="preserve">визначає, застосовує та регулює в рамках Правил, що впроваджують ці </w:t>
      </w:r>
      <w:r w:rsidR="004B1795" w:rsidRPr="004B1795">
        <w:rPr>
          <w:rFonts w:ascii="Arial" w:hAnsi="Arial" w:cs="Arial"/>
          <w:lang w:val="uk-UA"/>
        </w:rPr>
        <w:t>Керівні принципи</w:t>
      </w:r>
      <w:r w:rsidRPr="004B1795">
        <w:rPr>
          <w:rFonts w:ascii="Arial" w:hAnsi="Arial" w:cs="Arial"/>
          <w:lang w:val="uk-UA"/>
        </w:rPr>
        <w:t xml:space="preserve">, за сприяння головного фінансового управління та </w:t>
      </w:r>
      <w:r w:rsidR="004B1795">
        <w:rPr>
          <w:rFonts w:ascii="Arial" w:hAnsi="Arial" w:cs="Arial"/>
          <w:lang w:val="uk-UA"/>
        </w:rPr>
        <w:t>д</w:t>
      </w:r>
      <w:r w:rsidR="004B1795" w:rsidRPr="004B1795">
        <w:rPr>
          <w:rFonts w:ascii="Arial" w:hAnsi="Arial" w:cs="Arial"/>
          <w:lang w:val="uk-UA"/>
        </w:rPr>
        <w:t xml:space="preserve">епартаменту </w:t>
      </w:r>
      <w:proofErr w:type="spellStart"/>
      <w:r w:rsidR="004B1795" w:rsidRPr="004B1795">
        <w:rPr>
          <w:rFonts w:ascii="Arial" w:hAnsi="Arial" w:cs="Arial"/>
          <w:lang w:val="uk-UA"/>
        </w:rPr>
        <w:t>комплаєнсу</w:t>
      </w:r>
      <w:proofErr w:type="spellEnd"/>
      <w:r w:rsidR="004B1795" w:rsidRPr="004B1795">
        <w:rPr>
          <w:rFonts w:ascii="Arial" w:hAnsi="Arial" w:cs="Arial"/>
          <w:lang w:val="uk-UA"/>
        </w:rPr>
        <w:t xml:space="preserve"> та протидії легалізації доходів, отриманих злочинним шляхом</w:t>
      </w:r>
      <w:r w:rsidRPr="004B1795">
        <w:rPr>
          <w:rFonts w:ascii="Arial" w:hAnsi="Arial" w:cs="Arial"/>
          <w:lang w:val="uk-UA"/>
        </w:rPr>
        <w:t xml:space="preserve"> та за підтримки Материнської компанії критерії для класифікації кредитних продуктів і стійких кредитних операцій;</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розробляє, розвиває та підтримує впровадження Принципів Екватора в усьому Банку у співпраці з іншими залученими підрозділами та за підтримки </w:t>
      </w:r>
      <w:r w:rsidRPr="00284928">
        <w:rPr>
          <w:rFonts w:ascii="Arial" w:hAnsi="Arial" w:cs="Arial"/>
          <w:lang w:val="uk-UA"/>
        </w:rPr>
        <w:t xml:space="preserve">Материнської компанії, приділяючи особливу увагу оцінці </w:t>
      </w:r>
      <w:r w:rsidRPr="00AF69B0">
        <w:rPr>
          <w:rFonts w:ascii="Arial" w:hAnsi="Arial" w:cs="Arial"/>
          <w:lang w:val="en-GB"/>
        </w:rPr>
        <w:t>ESG</w:t>
      </w:r>
      <w:r w:rsidRPr="00284928">
        <w:rPr>
          <w:rFonts w:ascii="Arial" w:hAnsi="Arial" w:cs="Arial"/>
          <w:lang w:val="uk-UA"/>
        </w:rPr>
        <w:t xml:space="preserve"> та репутаційних ризиків транзакцій, що підпадають під дію цієї системи, та відповідній звітності;  </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визначає та щорічно оновлює за підтримки Материнської компанії методологічний підхід до Секторальної оцінки </w:t>
      </w:r>
      <w:r w:rsidRPr="007630C1">
        <w:rPr>
          <w:rFonts w:ascii="Arial" w:hAnsi="Arial" w:cs="Arial"/>
          <w:lang w:val="en-GB"/>
        </w:rPr>
        <w:t>ESG</w:t>
      </w:r>
      <w:r w:rsidRPr="00284928">
        <w:rPr>
          <w:rFonts w:ascii="Arial" w:hAnsi="Arial" w:cs="Arial"/>
          <w:lang w:val="uk-UA"/>
        </w:rPr>
        <w:t xml:space="preserve">, згідно з яким рівні </w:t>
      </w:r>
      <w:r w:rsidRPr="007630C1">
        <w:rPr>
          <w:rFonts w:ascii="Arial" w:hAnsi="Arial" w:cs="Arial"/>
          <w:lang w:val="en-GB"/>
        </w:rPr>
        <w:t>ESG</w:t>
      </w:r>
      <w:r w:rsidRPr="00284928">
        <w:rPr>
          <w:rFonts w:ascii="Arial" w:hAnsi="Arial" w:cs="Arial"/>
          <w:lang w:val="uk-UA"/>
        </w:rPr>
        <w:t>-ризиків присвоюються кожному сектору економіки/кредитному портфелю;</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визначає та оновлює перелік секторів, чутливих до ESG та/або репутаційних ризиків, які подаються на затвердження Наглядовій </w:t>
      </w:r>
      <w:r w:rsidR="004B1795">
        <w:rPr>
          <w:rFonts w:ascii="Arial" w:hAnsi="Arial" w:cs="Arial"/>
          <w:lang w:val="uk-UA"/>
        </w:rPr>
        <w:t>Р</w:t>
      </w:r>
      <w:r w:rsidRPr="004616FA">
        <w:rPr>
          <w:rFonts w:ascii="Arial" w:hAnsi="Arial" w:cs="Arial"/>
          <w:lang w:val="uk-UA"/>
        </w:rPr>
        <w:t>аді;</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пропонує, в рамках </w:t>
      </w:r>
      <w:r w:rsidR="004B1795" w:rsidRPr="004B1795">
        <w:rPr>
          <w:rFonts w:ascii="Arial" w:hAnsi="Arial" w:cs="Arial"/>
          <w:lang w:val="uk-UA"/>
        </w:rPr>
        <w:t>Керівн</w:t>
      </w:r>
      <w:r w:rsidR="004B1795">
        <w:rPr>
          <w:rFonts w:ascii="Arial" w:hAnsi="Arial" w:cs="Arial"/>
          <w:lang w:val="uk-UA"/>
        </w:rPr>
        <w:t>их</w:t>
      </w:r>
      <w:r w:rsidR="004B1795" w:rsidRPr="004B1795">
        <w:rPr>
          <w:rFonts w:ascii="Arial" w:hAnsi="Arial" w:cs="Arial"/>
          <w:lang w:val="uk-UA"/>
        </w:rPr>
        <w:t xml:space="preserve"> принцип</w:t>
      </w:r>
      <w:r w:rsidR="004B1795">
        <w:rPr>
          <w:rFonts w:ascii="Arial" w:hAnsi="Arial" w:cs="Arial"/>
          <w:lang w:val="uk-UA"/>
        </w:rPr>
        <w:t>ів</w:t>
      </w:r>
      <w:r w:rsidR="004B1795" w:rsidRPr="004B1795">
        <w:rPr>
          <w:rFonts w:ascii="Arial" w:hAnsi="Arial" w:cs="Arial"/>
          <w:lang w:val="uk-UA"/>
        </w:rPr>
        <w:t xml:space="preserve"> щодо структури</w:t>
      </w:r>
      <w:r w:rsidRPr="004B1795">
        <w:rPr>
          <w:rFonts w:ascii="Arial" w:hAnsi="Arial" w:cs="Arial"/>
          <w:lang w:val="uk-UA"/>
        </w:rPr>
        <w:t xml:space="preserve"> ризик-апетиту та </w:t>
      </w:r>
      <w:r w:rsidR="004B1795" w:rsidRPr="004B1795">
        <w:rPr>
          <w:rFonts w:ascii="Arial" w:hAnsi="Arial" w:cs="Arial"/>
          <w:lang w:val="uk-UA"/>
        </w:rPr>
        <w:t>Деклараці</w:t>
      </w:r>
      <w:r w:rsidR="004B1795">
        <w:rPr>
          <w:rFonts w:ascii="Arial" w:hAnsi="Arial" w:cs="Arial"/>
          <w:lang w:val="uk-UA"/>
        </w:rPr>
        <w:t>ї</w:t>
      </w:r>
      <w:r w:rsidR="004B1795" w:rsidRPr="004B1795">
        <w:rPr>
          <w:rFonts w:ascii="Arial" w:hAnsi="Arial" w:cs="Arial"/>
          <w:lang w:val="uk-UA"/>
        </w:rPr>
        <w:t xml:space="preserve"> схильності до ризиків</w:t>
      </w:r>
      <w:r w:rsidRPr="004616FA">
        <w:rPr>
          <w:rFonts w:ascii="Arial" w:hAnsi="Arial" w:cs="Arial"/>
          <w:lang w:val="uk-UA"/>
        </w:rPr>
        <w:t xml:space="preserve">, а також для цілей подальшого представлення Наглядовій </w:t>
      </w:r>
      <w:r w:rsidR="004B1795">
        <w:rPr>
          <w:rFonts w:ascii="Arial" w:hAnsi="Arial" w:cs="Arial"/>
          <w:lang w:val="uk-UA"/>
        </w:rPr>
        <w:t>Р</w:t>
      </w:r>
      <w:r w:rsidRPr="004616FA">
        <w:rPr>
          <w:rFonts w:ascii="Arial" w:hAnsi="Arial" w:cs="Arial"/>
          <w:lang w:val="uk-UA"/>
        </w:rPr>
        <w:t xml:space="preserve">аді рівень схильності до ESG та репутаційних ризиків, визначаючи конкретні обмеження, </w:t>
      </w:r>
      <w:r w:rsidR="004B1795">
        <w:rPr>
          <w:rFonts w:ascii="Arial" w:hAnsi="Arial" w:cs="Arial"/>
          <w:lang w:val="uk-UA"/>
        </w:rPr>
        <w:t>КПР</w:t>
      </w:r>
      <w:r w:rsidRPr="004616FA">
        <w:rPr>
          <w:rFonts w:ascii="Arial" w:hAnsi="Arial" w:cs="Arial"/>
          <w:lang w:val="uk-UA"/>
        </w:rPr>
        <w:t xml:space="preserve"> (Ключові показники ризику) та дії, які він контролює та постійно оновл</w:t>
      </w:r>
      <w:r w:rsidRPr="00284928">
        <w:rPr>
          <w:rFonts w:ascii="Arial" w:hAnsi="Arial" w:cs="Arial"/>
          <w:lang w:val="uk-UA"/>
        </w:rPr>
        <w:t>ює;</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проводить аналіз і моніторинг діяльності, пов'язаної з ризиком для конкретних секторів і контрагентів з точки зору </w:t>
      </w:r>
      <w:r w:rsidRPr="007630C1">
        <w:rPr>
          <w:rFonts w:ascii="Arial" w:hAnsi="Arial" w:cs="Arial"/>
          <w:lang w:val="en-GB"/>
        </w:rPr>
        <w:t>ESG</w:t>
      </w:r>
      <w:r w:rsidRPr="007630C1">
        <w:rPr>
          <w:rFonts w:ascii="Arial" w:hAnsi="Arial" w:cs="Arial"/>
          <w:lang w:val="ru-RU"/>
        </w:rPr>
        <w:t>;</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визначає відповідні сценарії ризику </w:t>
      </w:r>
      <w:r w:rsidRPr="007630C1">
        <w:rPr>
          <w:rFonts w:ascii="Arial" w:hAnsi="Arial" w:cs="Arial"/>
          <w:lang w:val="en-GB"/>
        </w:rPr>
        <w:t>ESG</w:t>
      </w:r>
      <w:r w:rsidRPr="00284928">
        <w:rPr>
          <w:rFonts w:ascii="Arial" w:hAnsi="Arial" w:cs="Arial"/>
          <w:lang w:val="uk-UA"/>
        </w:rPr>
        <w:t>, які використовуються, наприклад, у процесах стрес-тестування, оцінки операційного ризику та оцінки репутаційного ризику;</w:t>
      </w:r>
    </w:p>
    <w:p w:rsidR="00190489" w:rsidRPr="004616FA" w:rsidDel="00C97671"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розробляє та визначає за підтримки </w:t>
      </w:r>
      <w:r w:rsidRPr="00284928">
        <w:rPr>
          <w:rFonts w:ascii="Arial" w:hAnsi="Arial" w:cs="Arial"/>
          <w:lang w:val="uk-UA"/>
        </w:rPr>
        <w:t xml:space="preserve">Материнської компанії методології оцінки, що лежать в основі процесу клірингу </w:t>
      </w:r>
      <w:r w:rsidRPr="007630C1">
        <w:rPr>
          <w:rFonts w:ascii="Arial" w:hAnsi="Arial" w:cs="Arial"/>
          <w:lang w:val="en-GB"/>
        </w:rPr>
        <w:t>ESG</w:t>
      </w:r>
      <w:r w:rsidRPr="00284928">
        <w:rPr>
          <w:rFonts w:ascii="Arial" w:hAnsi="Arial" w:cs="Arial"/>
          <w:lang w:val="uk-UA"/>
        </w:rPr>
        <w:t xml:space="preserve"> та репутаційних ризиків;</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оцінює профілі </w:t>
      </w:r>
      <w:r w:rsidRPr="00697D9B">
        <w:rPr>
          <w:rFonts w:ascii="Arial" w:hAnsi="Arial" w:cs="Arial"/>
          <w:lang w:val="en-GB"/>
        </w:rPr>
        <w:t>ESG</w:t>
      </w:r>
      <w:r w:rsidRPr="00284928">
        <w:rPr>
          <w:rFonts w:ascii="Arial" w:hAnsi="Arial" w:cs="Arial"/>
          <w:lang w:val="uk-UA"/>
        </w:rPr>
        <w:t xml:space="preserve"> та репутаційного ризику (включаючи ризик зміни клімату) продуктів/бізнес-операцій, угод із третіми сторонами, постачальниками чи проектними ініціативами за підтримки інших </w:t>
      </w:r>
      <w:r w:rsidR="001D1DB3">
        <w:rPr>
          <w:rFonts w:ascii="Arial" w:hAnsi="Arial" w:cs="Arial"/>
          <w:lang w:val="uk-UA"/>
        </w:rPr>
        <w:t>підрозділів</w:t>
      </w:r>
      <w:r w:rsidR="001D1DB3" w:rsidRPr="00284928">
        <w:rPr>
          <w:rFonts w:ascii="Arial" w:hAnsi="Arial" w:cs="Arial"/>
          <w:lang w:val="uk-UA"/>
        </w:rPr>
        <w:t xml:space="preserve"> </w:t>
      </w:r>
      <w:r w:rsidRPr="00284928">
        <w:rPr>
          <w:rFonts w:ascii="Arial" w:hAnsi="Arial" w:cs="Arial"/>
          <w:lang w:val="uk-UA"/>
        </w:rPr>
        <w:t>контролю та бізнес</w:t>
      </w:r>
      <w:r w:rsidR="001D1DB3">
        <w:rPr>
          <w:rFonts w:ascii="Arial" w:hAnsi="Arial" w:cs="Arial"/>
          <w:lang w:val="uk-UA"/>
        </w:rPr>
        <w:t>у</w:t>
      </w:r>
      <w:r w:rsidRPr="00284928">
        <w:rPr>
          <w:rFonts w:ascii="Arial" w:hAnsi="Arial" w:cs="Arial"/>
          <w:lang w:val="uk-UA"/>
        </w:rPr>
        <w:t>;</w:t>
      </w:r>
    </w:p>
    <w:p w:rsidR="00190489" w:rsidRPr="004616FA" w:rsidDel="00C97671" w:rsidRDefault="00356873" w:rsidP="00F8799E">
      <w:pPr>
        <w:pStyle w:val="af"/>
        <w:numPr>
          <w:ilvl w:val="0"/>
          <w:numId w:val="30"/>
        </w:numPr>
        <w:spacing w:after="0" w:line="240" w:lineRule="auto"/>
        <w:jc w:val="both"/>
        <w:rPr>
          <w:rFonts w:ascii="Arial" w:hAnsi="Arial" w:cs="Arial"/>
          <w:lang w:val="uk-UA"/>
        </w:rPr>
      </w:pPr>
      <w:r w:rsidRPr="00356873">
        <w:rPr>
          <w:rFonts w:ascii="Arial" w:hAnsi="Arial" w:cs="Arial"/>
          <w:lang w:val="uk-UA"/>
        </w:rPr>
        <w:t>надає</w:t>
      </w:r>
      <w:r w:rsidR="00190489" w:rsidRPr="00356873">
        <w:rPr>
          <w:rFonts w:ascii="Arial" w:hAnsi="Arial" w:cs="Arial"/>
          <w:lang w:val="uk-UA"/>
        </w:rPr>
        <w:t xml:space="preserve"> MST висновок</w:t>
      </w:r>
      <w:r w:rsidR="00190489" w:rsidRPr="004616FA">
        <w:rPr>
          <w:rFonts w:ascii="Arial" w:hAnsi="Arial" w:cs="Arial"/>
          <w:lang w:val="uk-UA"/>
        </w:rPr>
        <w:t xml:space="preserve"> </w:t>
      </w:r>
      <w:r w:rsidR="004B1795">
        <w:rPr>
          <w:rFonts w:ascii="Arial" w:hAnsi="Arial" w:cs="Arial"/>
          <w:lang w:val="uk-UA"/>
        </w:rPr>
        <w:t>г</w:t>
      </w:r>
      <w:r w:rsidR="004B1795" w:rsidRPr="004B1795">
        <w:rPr>
          <w:rFonts w:ascii="Arial" w:hAnsi="Arial" w:cs="Arial"/>
          <w:lang w:val="uk-UA"/>
        </w:rPr>
        <w:t>оловн</w:t>
      </w:r>
      <w:r w:rsidR="004B1795">
        <w:rPr>
          <w:rFonts w:ascii="Arial" w:hAnsi="Arial" w:cs="Arial"/>
          <w:lang w:val="uk-UA"/>
        </w:rPr>
        <w:t>ого</w:t>
      </w:r>
      <w:r w:rsidR="004B1795" w:rsidRPr="004B1795">
        <w:rPr>
          <w:rFonts w:ascii="Arial" w:hAnsi="Arial" w:cs="Arial"/>
          <w:lang w:val="uk-UA"/>
        </w:rPr>
        <w:t xml:space="preserve"> ризик-менеджер</w:t>
      </w:r>
      <w:r w:rsidR="004B1795">
        <w:rPr>
          <w:rFonts w:ascii="Arial" w:hAnsi="Arial" w:cs="Arial"/>
          <w:lang w:val="uk-UA"/>
        </w:rPr>
        <w:t>а</w:t>
      </w:r>
      <w:r w:rsidR="004B1795" w:rsidRPr="004B1795">
        <w:rPr>
          <w:rFonts w:ascii="Arial" w:hAnsi="Arial" w:cs="Arial"/>
          <w:lang w:val="uk-UA"/>
        </w:rPr>
        <w:t xml:space="preserve"> – директор</w:t>
      </w:r>
      <w:r w:rsidR="004B1795">
        <w:rPr>
          <w:rFonts w:ascii="Arial" w:hAnsi="Arial" w:cs="Arial"/>
          <w:lang w:val="uk-UA"/>
        </w:rPr>
        <w:t>а</w:t>
      </w:r>
      <w:r w:rsidR="004B1795" w:rsidRPr="004B1795">
        <w:rPr>
          <w:rFonts w:ascii="Arial" w:hAnsi="Arial" w:cs="Arial"/>
          <w:lang w:val="uk-UA"/>
        </w:rPr>
        <w:t xml:space="preserve"> департаменту</w:t>
      </w:r>
      <w:r w:rsidR="00190489" w:rsidRPr="004B1795">
        <w:rPr>
          <w:rFonts w:ascii="Arial" w:hAnsi="Arial" w:cs="Arial"/>
          <w:lang w:val="uk-UA"/>
        </w:rPr>
        <w:t xml:space="preserve"> управління ризиками </w:t>
      </w:r>
      <w:r w:rsidR="00190489" w:rsidRPr="00756826">
        <w:rPr>
          <w:rFonts w:ascii="Arial" w:hAnsi="Arial" w:cs="Arial"/>
          <w:lang w:val="ru-RU"/>
        </w:rPr>
        <w:t xml:space="preserve">для </w:t>
      </w:r>
      <w:proofErr w:type="spellStart"/>
      <w:r w:rsidR="00190489" w:rsidRPr="00756826">
        <w:rPr>
          <w:rFonts w:ascii="Arial" w:hAnsi="Arial" w:cs="Arial"/>
          <w:lang w:val="ru-RU"/>
        </w:rPr>
        <w:t>всіх</w:t>
      </w:r>
      <w:proofErr w:type="spellEnd"/>
      <w:r w:rsidR="00190489" w:rsidRPr="00756826">
        <w:rPr>
          <w:rFonts w:ascii="Arial" w:hAnsi="Arial" w:cs="Arial"/>
          <w:lang w:val="ru-RU"/>
        </w:rPr>
        <w:t xml:space="preserve"> </w:t>
      </w:r>
      <w:proofErr w:type="spellStart"/>
      <w:r w:rsidR="00190489" w:rsidRPr="00756826">
        <w:rPr>
          <w:rFonts w:ascii="Arial" w:hAnsi="Arial" w:cs="Arial"/>
          <w:lang w:val="ru-RU"/>
        </w:rPr>
        <w:t>операцій</w:t>
      </w:r>
      <w:proofErr w:type="spellEnd"/>
      <w:r w:rsidR="00190489" w:rsidRPr="00756826">
        <w:rPr>
          <w:rFonts w:ascii="Arial" w:hAnsi="Arial" w:cs="Arial"/>
          <w:lang w:val="ru-RU"/>
        </w:rPr>
        <w:t xml:space="preserve">, </w:t>
      </w:r>
      <w:proofErr w:type="spellStart"/>
      <w:r w:rsidR="00190489" w:rsidRPr="00756826">
        <w:rPr>
          <w:rFonts w:ascii="Arial" w:hAnsi="Arial" w:cs="Arial"/>
          <w:lang w:val="ru-RU"/>
        </w:rPr>
        <w:t>які</w:t>
      </w:r>
      <w:proofErr w:type="spellEnd"/>
      <w:r w:rsidR="00190489" w:rsidRPr="00756826">
        <w:rPr>
          <w:rFonts w:ascii="Arial" w:hAnsi="Arial" w:cs="Arial"/>
          <w:lang w:val="ru-RU"/>
        </w:rPr>
        <w:t xml:space="preserve"> </w:t>
      </w:r>
      <w:proofErr w:type="spellStart"/>
      <w:r w:rsidR="00190489" w:rsidRPr="00756826">
        <w:rPr>
          <w:rFonts w:ascii="Arial" w:hAnsi="Arial" w:cs="Arial"/>
          <w:lang w:val="ru-RU"/>
        </w:rPr>
        <w:t>вимагаються</w:t>
      </w:r>
      <w:proofErr w:type="spellEnd"/>
      <w:r w:rsidR="00190489" w:rsidRPr="00756826">
        <w:rPr>
          <w:rFonts w:ascii="Arial" w:hAnsi="Arial" w:cs="Arial"/>
          <w:lang w:val="ru-RU"/>
        </w:rPr>
        <w:t xml:space="preserve"> </w:t>
      </w:r>
      <w:proofErr w:type="spellStart"/>
      <w:r w:rsidR="00190489" w:rsidRPr="00756826">
        <w:rPr>
          <w:rFonts w:ascii="Arial" w:hAnsi="Arial" w:cs="Arial"/>
          <w:lang w:val="ru-RU"/>
        </w:rPr>
        <w:t>спеціальними</w:t>
      </w:r>
      <w:proofErr w:type="spellEnd"/>
      <w:r w:rsidR="00190489" w:rsidRPr="00756826">
        <w:rPr>
          <w:rFonts w:ascii="Arial" w:hAnsi="Arial" w:cs="Arial"/>
          <w:lang w:val="ru-RU"/>
        </w:rPr>
        <w:t xml:space="preserve"> </w:t>
      </w:r>
      <w:proofErr w:type="spellStart"/>
      <w:r w:rsidR="00190489" w:rsidRPr="00756826">
        <w:rPr>
          <w:rFonts w:ascii="Arial" w:hAnsi="Arial" w:cs="Arial"/>
          <w:lang w:val="ru-RU"/>
        </w:rPr>
        <w:t>положеннями</w:t>
      </w:r>
      <w:proofErr w:type="spellEnd"/>
      <w:r w:rsidR="00190489" w:rsidRPr="00756826">
        <w:rPr>
          <w:rFonts w:ascii="Arial" w:hAnsi="Arial" w:cs="Arial"/>
          <w:lang w:val="ru-RU"/>
        </w:rPr>
        <w:t>;</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визначає, у контексті процесів оцінки треті</w:t>
      </w:r>
      <w:r w:rsidR="004B1795">
        <w:rPr>
          <w:rFonts w:ascii="Arial" w:hAnsi="Arial" w:cs="Arial"/>
          <w:lang w:val="uk-UA"/>
        </w:rPr>
        <w:t>х</w:t>
      </w:r>
      <w:r w:rsidRPr="004616FA">
        <w:rPr>
          <w:rFonts w:ascii="Arial" w:hAnsi="Arial" w:cs="Arial"/>
          <w:lang w:val="uk-UA"/>
        </w:rPr>
        <w:t xml:space="preserve"> стор</w:t>
      </w:r>
      <w:r w:rsidR="004B1795">
        <w:rPr>
          <w:rFonts w:ascii="Arial" w:hAnsi="Arial" w:cs="Arial"/>
          <w:lang w:val="uk-UA"/>
        </w:rPr>
        <w:t>ін</w:t>
      </w:r>
      <w:r w:rsidRPr="004616FA">
        <w:rPr>
          <w:rFonts w:ascii="Arial" w:hAnsi="Arial" w:cs="Arial"/>
          <w:lang w:val="uk-UA"/>
        </w:rPr>
        <w:t xml:space="preserve"> (партнер</w:t>
      </w:r>
      <w:r w:rsidR="004B1795">
        <w:rPr>
          <w:rFonts w:ascii="Arial" w:hAnsi="Arial" w:cs="Arial"/>
          <w:lang w:val="uk-UA"/>
        </w:rPr>
        <w:t>ів</w:t>
      </w:r>
      <w:r w:rsidRPr="004616FA">
        <w:rPr>
          <w:rFonts w:ascii="Arial" w:hAnsi="Arial" w:cs="Arial"/>
          <w:lang w:val="uk-UA"/>
        </w:rPr>
        <w:t xml:space="preserve"> та комерційн</w:t>
      </w:r>
      <w:r w:rsidR="004B1795">
        <w:rPr>
          <w:rFonts w:ascii="Arial" w:hAnsi="Arial" w:cs="Arial"/>
          <w:lang w:val="uk-UA"/>
        </w:rPr>
        <w:t>их</w:t>
      </w:r>
      <w:r w:rsidRPr="004616FA">
        <w:rPr>
          <w:rFonts w:ascii="Arial" w:hAnsi="Arial" w:cs="Arial"/>
          <w:lang w:val="uk-UA"/>
        </w:rPr>
        <w:t xml:space="preserve"> угод), методології оцінки та сектори, які піддаються репутаційним ризикам у цьому контексті;</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надає, як частину періодичної звітності</w:t>
      </w:r>
      <w:r w:rsidRPr="004616FA">
        <w:rPr>
          <w:rStyle w:val="ae"/>
          <w:rFonts w:ascii="Arial" w:hAnsi="Arial"/>
          <w:lang w:val="uk-UA"/>
        </w:rPr>
        <w:footnoteReference w:id="23"/>
      </w:r>
      <w:r>
        <w:rPr>
          <w:rFonts w:ascii="Arial" w:hAnsi="Arial" w:cs="Arial"/>
          <w:lang w:val="uk-UA"/>
        </w:rPr>
        <w:t xml:space="preserve"> </w:t>
      </w:r>
      <w:r w:rsidRPr="004616FA">
        <w:rPr>
          <w:rFonts w:ascii="Arial" w:hAnsi="Arial" w:cs="Arial"/>
          <w:lang w:val="uk-UA"/>
        </w:rPr>
        <w:t>корпоративн</w:t>
      </w:r>
      <w:r>
        <w:rPr>
          <w:rFonts w:ascii="Arial" w:hAnsi="Arial" w:cs="Arial"/>
          <w:lang w:val="uk-UA"/>
        </w:rPr>
        <w:t>ого</w:t>
      </w:r>
      <w:r w:rsidRPr="004616FA">
        <w:rPr>
          <w:rFonts w:ascii="Arial" w:hAnsi="Arial" w:cs="Arial"/>
          <w:lang w:val="uk-UA"/>
        </w:rPr>
        <w:t xml:space="preserve"> контрол</w:t>
      </w:r>
      <w:r w:rsidR="004B1795">
        <w:rPr>
          <w:rFonts w:ascii="Arial" w:hAnsi="Arial" w:cs="Arial"/>
          <w:lang w:val="uk-UA"/>
        </w:rPr>
        <w:t>ьного підрозділу</w:t>
      </w:r>
      <w:r w:rsidRPr="004616FA">
        <w:rPr>
          <w:rFonts w:ascii="Arial" w:hAnsi="Arial" w:cs="Arial"/>
          <w:lang w:val="uk-UA"/>
        </w:rPr>
        <w:t xml:space="preserve"> Корпоративним органам, інформацію про кредитний ризик для секторів, схильних до ризику зміни клімату;</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бере участь у складанні Консолідованої нефінансової звітності (CNFS), розкритт</w:t>
      </w:r>
      <w:r w:rsidR="004B1795">
        <w:rPr>
          <w:rFonts w:ascii="Arial" w:hAnsi="Arial" w:cs="Arial"/>
          <w:lang w:val="uk-UA"/>
        </w:rPr>
        <w:t>і</w:t>
      </w:r>
      <w:r w:rsidRPr="004616FA">
        <w:rPr>
          <w:rFonts w:ascii="Arial" w:hAnsi="Arial" w:cs="Arial"/>
          <w:lang w:val="uk-UA"/>
        </w:rPr>
        <w:t xml:space="preserve"> інформації </w:t>
      </w:r>
      <w:r w:rsidRPr="000E3D66">
        <w:rPr>
          <w:rFonts w:ascii="Arial" w:hAnsi="Arial" w:cs="Arial"/>
          <w:lang w:val="en-GB"/>
        </w:rPr>
        <w:t>TCFD</w:t>
      </w:r>
      <w:r w:rsidRPr="00284928">
        <w:rPr>
          <w:rFonts w:ascii="Arial" w:hAnsi="Arial" w:cs="Arial"/>
          <w:lang w:val="uk-UA"/>
        </w:rPr>
        <w:t xml:space="preserve"> та фінансової звітності Банку з управління ризиками;</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консультує</w:t>
      </w:r>
      <w:r w:rsidRPr="004616FA">
        <w:rPr>
          <w:rStyle w:val="ae"/>
          <w:rFonts w:ascii="Arial" w:hAnsi="Arial"/>
          <w:lang w:val="uk-UA"/>
        </w:rPr>
        <w:footnoteReference w:id="24"/>
      </w:r>
      <w:r w:rsidRPr="004616FA">
        <w:rPr>
          <w:rFonts w:ascii="Arial" w:hAnsi="Arial" w:cs="Arial"/>
          <w:lang w:val="uk-UA"/>
        </w:rPr>
        <w:t xml:space="preserve"> структурні підрозділи/</w:t>
      </w:r>
      <w:r w:rsidR="004B1795">
        <w:rPr>
          <w:rFonts w:ascii="Arial" w:hAnsi="Arial" w:cs="Arial"/>
          <w:lang w:val="uk-UA"/>
        </w:rPr>
        <w:t>підрозділи</w:t>
      </w:r>
      <w:r w:rsidRPr="004616FA">
        <w:rPr>
          <w:rFonts w:ascii="Arial" w:hAnsi="Arial" w:cs="Arial"/>
          <w:lang w:val="uk-UA"/>
        </w:rPr>
        <w:t xml:space="preserve"> продуктів щодо застосування цих Керівних принципів і відповідних Правил, що впроваджують ці Керівні принципи, які встановлюють критерії для обмеження або виключення фінансової діяльності та критерії для класифікації сталих продуктів і транзакцій;</w:t>
      </w:r>
    </w:p>
    <w:p w:rsidR="00190489" w:rsidRPr="00284928"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контролює ліміти </w:t>
      </w:r>
      <w:r w:rsidRPr="000A1D96">
        <w:rPr>
          <w:rFonts w:ascii="Arial" w:hAnsi="Arial" w:cs="Arial"/>
          <w:lang w:val="en-GB"/>
        </w:rPr>
        <w:t>ESG</w:t>
      </w:r>
      <w:r w:rsidRPr="00284928">
        <w:rPr>
          <w:rFonts w:ascii="Arial" w:hAnsi="Arial" w:cs="Arial"/>
          <w:lang w:val="uk-UA"/>
        </w:rPr>
        <w:t xml:space="preserve">, встановлені в </w:t>
      </w:r>
      <w:r w:rsidRPr="000A1D96">
        <w:rPr>
          <w:rFonts w:ascii="Arial" w:hAnsi="Arial" w:cs="Arial"/>
          <w:lang w:val="en-GB"/>
        </w:rPr>
        <w:t>RAF</w:t>
      </w:r>
      <w:r w:rsidRPr="00284928">
        <w:rPr>
          <w:rFonts w:ascii="Arial" w:hAnsi="Arial" w:cs="Arial"/>
          <w:lang w:val="uk-UA"/>
        </w:rPr>
        <w:t xml:space="preserve"> і </w:t>
      </w:r>
      <w:r w:rsidRPr="000A1D96">
        <w:rPr>
          <w:rFonts w:ascii="Arial" w:hAnsi="Arial" w:cs="Arial"/>
          <w:lang w:val="en-GB"/>
        </w:rPr>
        <w:t>RAS</w:t>
      </w:r>
      <w:r w:rsidRPr="00284928">
        <w:rPr>
          <w:rFonts w:ascii="Arial" w:hAnsi="Arial" w:cs="Arial"/>
          <w:lang w:val="uk-UA"/>
        </w:rPr>
        <w:t xml:space="preserve"> для відповідних профілів;</w:t>
      </w:r>
    </w:p>
    <w:p w:rsidR="00190489" w:rsidRPr="004616FA" w:rsidRDefault="00190489" w:rsidP="00F8799E">
      <w:pPr>
        <w:pStyle w:val="af"/>
        <w:numPr>
          <w:ilvl w:val="0"/>
          <w:numId w:val="30"/>
        </w:numPr>
        <w:spacing w:after="0" w:line="240" w:lineRule="auto"/>
        <w:jc w:val="both"/>
        <w:rPr>
          <w:rFonts w:ascii="Arial" w:hAnsi="Arial" w:cs="Arial"/>
          <w:lang w:val="uk-UA"/>
        </w:rPr>
      </w:pPr>
      <w:r w:rsidRPr="004616FA">
        <w:rPr>
          <w:rFonts w:ascii="Arial" w:hAnsi="Arial" w:cs="Arial"/>
          <w:lang w:val="uk-UA"/>
        </w:rPr>
        <w:t xml:space="preserve">просуває культуру ризиків </w:t>
      </w:r>
      <w:r w:rsidRPr="000A1D96">
        <w:rPr>
          <w:rFonts w:ascii="Arial" w:hAnsi="Arial" w:cs="Arial"/>
          <w:lang w:val="en-GB"/>
        </w:rPr>
        <w:t>ESG</w:t>
      </w:r>
      <w:r w:rsidRPr="00284928">
        <w:rPr>
          <w:rFonts w:ascii="Arial" w:hAnsi="Arial" w:cs="Arial"/>
          <w:lang w:val="uk-UA"/>
        </w:rPr>
        <w:t xml:space="preserve"> через відповідні ініціативи, включаючи навчання, які мають бути впроваджені на всіх рівнях Банку;</w:t>
      </w:r>
    </w:p>
    <w:p w:rsidR="00190489" w:rsidRPr="004616FA" w:rsidRDefault="00190489" w:rsidP="00F8799E">
      <w:pPr>
        <w:pStyle w:val="af"/>
        <w:numPr>
          <w:ilvl w:val="0"/>
          <w:numId w:val="30"/>
        </w:numPr>
        <w:spacing w:after="0" w:line="240" w:lineRule="auto"/>
        <w:jc w:val="both"/>
        <w:rPr>
          <w:lang w:val="uk-UA"/>
        </w:rPr>
      </w:pPr>
      <w:r w:rsidRPr="004616FA">
        <w:rPr>
          <w:rFonts w:ascii="Arial" w:hAnsi="Arial" w:cs="Arial"/>
          <w:lang w:val="uk-UA"/>
        </w:rPr>
        <w:t xml:space="preserve">забезпечує керівництво та координацію Банку </w:t>
      </w:r>
      <w:r w:rsidRPr="00284928">
        <w:rPr>
          <w:rFonts w:ascii="Arial" w:hAnsi="Arial" w:cs="Arial"/>
          <w:lang w:val="uk-UA"/>
        </w:rPr>
        <w:t xml:space="preserve">щодо ризиків </w:t>
      </w:r>
      <w:r w:rsidRPr="000A1D96">
        <w:rPr>
          <w:rFonts w:ascii="Arial" w:hAnsi="Arial" w:cs="Arial"/>
          <w:lang w:val="en-GB"/>
        </w:rPr>
        <w:t>ESG</w:t>
      </w:r>
      <w:r w:rsidRPr="00284928">
        <w:rPr>
          <w:rFonts w:ascii="Arial" w:hAnsi="Arial" w:cs="Arial"/>
          <w:lang w:val="uk-UA"/>
        </w:rPr>
        <w:t xml:space="preserve">, підтримуючи інші підрозділи у правильному тлумаченні та розумінні стандартів і </w:t>
      </w:r>
      <w:proofErr w:type="spellStart"/>
      <w:r w:rsidRPr="00284928">
        <w:rPr>
          <w:rFonts w:ascii="Arial" w:hAnsi="Arial" w:cs="Arial"/>
          <w:lang w:val="uk-UA"/>
        </w:rPr>
        <w:t>методологій</w:t>
      </w:r>
      <w:proofErr w:type="spellEnd"/>
      <w:r w:rsidRPr="00284928">
        <w:rPr>
          <w:rFonts w:ascii="Arial" w:hAnsi="Arial" w:cs="Arial"/>
          <w:lang w:val="uk-UA"/>
        </w:rPr>
        <w:t xml:space="preserve">, передбачених структурою </w:t>
      </w:r>
      <w:proofErr w:type="spellStart"/>
      <w:r w:rsidRPr="000A1D96">
        <w:rPr>
          <w:rFonts w:ascii="Arial" w:hAnsi="Arial" w:cs="Arial"/>
          <w:lang w:val="en-GB"/>
        </w:rPr>
        <w:t>Материнської</w:t>
      </w:r>
      <w:proofErr w:type="spellEnd"/>
      <w:r w:rsidRPr="000A1D96">
        <w:rPr>
          <w:rFonts w:ascii="Arial" w:hAnsi="Arial" w:cs="Arial"/>
          <w:lang w:val="en-GB"/>
        </w:rPr>
        <w:t xml:space="preserve"> </w:t>
      </w:r>
      <w:proofErr w:type="spellStart"/>
      <w:r w:rsidRPr="000A1D96">
        <w:rPr>
          <w:rFonts w:ascii="Arial" w:hAnsi="Arial" w:cs="Arial"/>
          <w:lang w:val="en-GB"/>
        </w:rPr>
        <w:t>компанії</w:t>
      </w:r>
      <w:proofErr w:type="spellEnd"/>
      <w:r w:rsidRPr="000A1D96">
        <w:rPr>
          <w:rFonts w:ascii="Arial" w:hAnsi="Arial" w:cs="Arial"/>
          <w:lang w:val="en-GB"/>
        </w:rPr>
        <w:t>.</w:t>
      </w:r>
    </w:p>
    <w:p w:rsidR="004616FA" w:rsidRPr="004616FA" w:rsidRDefault="004616FA" w:rsidP="004616FA">
      <w:pPr>
        <w:jc w:val="both"/>
        <w:rPr>
          <w:lang w:val="uk-UA"/>
        </w:rPr>
      </w:pPr>
    </w:p>
    <w:p w:rsidR="00190489" w:rsidRDefault="00190489" w:rsidP="00F8799E">
      <w:pPr>
        <w:pStyle w:val="3"/>
        <w:numPr>
          <w:ilvl w:val="0"/>
          <w:numId w:val="11"/>
        </w:numPr>
        <w:tabs>
          <w:tab w:val="num" w:pos="360"/>
        </w:tabs>
        <w:spacing w:before="0" w:after="0"/>
        <w:ind w:left="0" w:firstLine="0"/>
        <w:rPr>
          <w:lang w:val="uk-UA"/>
        </w:rPr>
      </w:pPr>
      <w:bookmarkStart w:id="21" w:name="_Toc169180519"/>
      <w:r>
        <w:rPr>
          <w:lang w:val="uk-UA"/>
        </w:rPr>
        <w:t xml:space="preserve">Сфера </w:t>
      </w:r>
      <w:proofErr w:type="spellStart"/>
      <w:r>
        <w:rPr>
          <w:lang w:val="uk-UA"/>
        </w:rPr>
        <w:t>комплаєнсу</w:t>
      </w:r>
      <w:bookmarkEnd w:id="21"/>
      <w:proofErr w:type="spellEnd"/>
    </w:p>
    <w:p w:rsidR="00356873" w:rsidRPr="00356873" w:rsidRDefault="00356873" w:rsidP="00356873">
      <w:pPr>
        <w:rPr>
          <w:lang w:val="uk-UA"/>
        </w:rPr>
      </w:pPr>
    </w:p>
    <w:p w:rsidR="00190489" w:rsidRPr="009A4C45" w:rsidRDefault="00190489" w:rsidP="00F8799E">
      <w:pPr>
        <w:pStyle w:val="4"/>
        <w:numPr>
          <w:ilvl w:val="0"/>
          <w:numId w:val="13"/>
        </w:numPr>
        <w:tabs>
          <w:tab w:val="num" w:pos="360"/>
        </w:tabs>
        <w:spacing w:before="0"/>
        <w:ind w:left="993" w:hanging="993"/>
        <w:rPr>
          <w:i w:val="0"/>
          <w:iCs w:val="0"/>
          <w:lang w:val="uk-UA"/>
        </w:rPr>
      </w:pPr>
      <w:r w:rsidRPr="009A4C45">
        <w:rPr>
          <w:rFonts w:ascii="Arial" w:hAnsi="Arial" w:cs="Arial"/>
          <w:b/>
          <w:bCs/>
          <w:i w:val="0"/>
          <w:iCs w:val="0"/>
          <w:color w:val="auto"/>
          <w:lang w:val="uk-UA"/>
        </w:rPr>
        <w:t xml:space="preserve">Головний </w:t>
      </w:r>
      <w:proofErr w:type="spellStart"/>
      <w:r w:rsidRPr="009A4C45">
        <w:rPr>
          <w:rFonts w:ascii="Arial" w:hAnsi="Arial" w:cs="Arial"/>
          <w:b/>
          <w:bCs/>
          <w:i w:val="0"/>
          <w:iCs w:val="0"/>
          <w:color w:val="auto"/>
          <w:lang w:val="uk-UA"/>
        </w:rPr>
        <w:t>комплаєнс</w:t>
      </w:r>
      <w:proofErr w:type="spellEnd"/>
      <w:r w:rsidRPr="009A4C45">
        <w:rPr>
          <w:rFonts w:ascii="Arial" w:hAnsi="Arial" w:cs="Arial"/>
          <w:b/>
          <w:bCs/>
          <w:i w:val="0"/>
          <w:iCs w:val="0"/>
          <w:color w:val="auto"/>
          <w:lang w:val="uk-UA"/>
        </w:rPr>
        <w:t xml:space="preserve">-менеджер – директор департаменту </w:t>
      </w:r>
      <w:proofErr w:type="spellStart"/>
      <w:r w:rsidRPr="009A4C45">
        <w:rPr>
          <w:rFonts w:ascii="Arial" w:hAnsi="Arial" w:cs="Arial"/>
          <w:b/>
          <w:bCs/>
          <w:i w:val="0"/>
          <w:iCs w:val="0"/>
          <w:color w:val="auto"/>
          <w:lang w:val="uk-UA"/>
        </w:rPr>
        <w:t>комплаєнсу</w:t>
      </w:r>
      <w:proofErr w:type="spellEnd"/>
      <w:r w:rsidRPr="009A4C45">
        <w:rPr>
          <w:rFonts w:ascii="Arial" w:hAnsi="Arial" w:cs="Arial"/>
          <w:b/>
          <w:bCs/>
          <w:i w:val="0"/>
          <w:iCs w:val="0"/>
          <w:color w:val="auto"/>
          <w:lang w:val="uk-UA"/>
        </w:rPr>
        <w:t xml:space="preserve"> та протидії легалізації доходів, отриманих злочинним шляхом</w:t>
      </w:r>
    </w:p>
    <w:p w:rsidR="00190489" w:rsidRPr="000D2258" w:rsidRDefault="004B1795" w:rsidP="00190489">
      <w:pPr>
        <w:jc w:val="both"/>
        <w:rPr>
          <w:rFonts w:ascii="Arial" w:hAnsi="Arial" w:cs="Arial"/>
          <w:sz w:val="22"/>
          <w:szCs w:val="22"/>
          <w:lang w:val="uk-UA"/>
        </w:rPr>
      </w:pPr>
      <w:r w:rsidRPr="004B1795">
        <w:rPr>
          <w:rFonts w:ascii="Arial" w:hAnsi="Arial" w:cs="Arial"/>
          <w:sz w:val="22"/>
          <w:szCs w:val="22"/>
          <w:lang w:val="uk-UA"/>
        </w:rPr>
        <w:t xml:space="preserve">Головний </w:t>
      </w:r>
      <w:proofErr w:type="spellStart"/>
      <w:r w:rsidRPr="004B1795">
        <w:rPr>
          <w:rFonts w:ascii="Arial" w:hAnsi="Arial" w:cs="Arial"/>
          <w:sz w:val="22"/>
          <w:szCs w:val="22"/>
          <w:lang w:val="uk-UA"/>
        </w:rPr>
        <w:t>комплаєнс</w:t>
      </w:r>
      <w:proofErr w:type="spellEnd"/>
      <w:r w:rsidRPr="004B1795">
        <w:rPr>
          <w:rFonts w:ascii="Arial" w:hAnsi="Arial" w:cs="Arial"/>
          <w:sz w:val="22"/>
          <w:szCs w:val="22"/>
          <w:lang w:val="uk-UA"/>
        </w:rPr>
        <w:t>-менеджер – директор департаменту</w:t>
      </w:r>
      <w:r w:rsidR="00190489" w:rsidRPr="000D2258">
        <w:rPr>
          <w:rFonts w:ascii="Arial" w:hAnsi="Arial" w:cs="Arial"/>
          <w:sz w:val="22"/>
          <w:szCs w:val="22"/>
          <w:lang w:val="uk-UA"/>
        </w:rPr>
        <w:t xml:space="preserve"> </w:t>
      </w:r>
      <w:proofErr w:type="spellStart"/>
      <w:r w:rsidR="00190489" w:rsidRPr="000D2258">
        <w:rPr>
          <w:rFonts w:ascii="Arial" w:hAnsi="Arial" w:cs="Arial"/>
          <w:sz w:val="22"/>
          <w:szCs w:val="22"/>
          <w:lang w:val="uk-UA"/>
        </w:rPr>
        <w:t>комплаєнсу</w:t>
      </w:r>
      <w:proofErr w:type="spellEnd"/>
      <w:r w:rsidR="00190489" w:rsidRPr="000D2258">
        <w:rPr>
          <w:rFonts w:ascii="Arial" w:hAnsi="Arial" w:cs="Arial"/>
          <w:sz w:val="22"/>
          <w:szCs w:val="22"/>
          <w:lang w:val="uk-UA"/>
        </w:rPr>
        <w:t xml:space="preserve"> та </w:t>
      </w:r>
      <w:r w:rsidR="00190489" w:rsidRPr="003F7136">
        <w:rPr>
          <w:rFonts w:ascii="Arial" w:hAnsi="Arial" w:cs="Arial"/>
          <w:sz w:val="22"/>
          <w:szCs w:val="22"/>
          <w:lang w:val="uk-UA"/>
        </w:rPr>
        <w:t>протидії легалізації доходів, отриманих злочинним шляхом</w:t>
      </w:r>
      <w:r w:rsidR="00190489" w:rsidRPr="000D2258">
        <w:rPr>
          <w:rFonts w:ascii="Arial" w:hAnsi="Arial" w:cs="Arial"/>
          <w:sz w:val="22"/>
          <w:szCs w:val="22"/>
          <w:lang w:val="uk-UA"/>
        </w:rPr>
        <w:t xml:space="preserve">, за підтримки </w:t>
      </w:r>
      <w:r>
        <w:rPr>
          <w:rFonts w:ascii="Arial" w:hAnsi="Arial" w:cs="Arial"/>
          <w:sz w:val="22"/>
          <w:szCs w:val="22"/>
          <w:lang w:val="uk-UA"/>
        </w:rPr>
        <w:t>д</w:t>
      </w:r>
      <w:r w:rsidR="00190489" w:rsidRPr="007275D0">
        <w:rPr>
          <w:rFonts w:ascii="Arial" w:hAnsi="Arial" w:cs="Arial"/>
          <w:sz w:val="22"/>
          <w:szCs w:val="22"/>
          <w:lang w:val="uk-UA"/>
        </w:rPr>
        <w:t>епартаменту</w:t>
      </w:r>
      <w:r w:rsidR="00190489" w:rsidRPr="000D2258">
        <w:rPr>
          <w:rFonts w:ascii="Arial" w:hAnsi="Arial" w:cs="Arial"/>
          <w:sz w:val="22"/>
          <w:szCs w:val="22"/>
          <w:lang w:val="uk-UA"/>
        </w:rPr>
        <w:t xml:space="preserve"> </w:t>
      </w:r>
      <w:proofErr w:type="spellStart"/>
      <w:r w:rsidR="00190489" w:rsidRPr="000D2258">
        <w:rPr>
          <w:rFonts w:ascii="Arial" w:hAnsi="Arial" w:cs="Arial"/>
          <w:sz w:val="22"/>
          <w:szCs w:val="22"/>
          <w:lang w:val="uk-UA"/>
        </w:rPr>
        <w:t>комплаєнсу</w:t>
      </w:r>
      <w:proofErr w:type="spellEnd"/>
      <w:r w:rsidR="00190489" w:rsidRPr="000D2258">
        <w:rPr>
          <w:rFonts w:ascii="Arial" w:hAnsi="Arial" w:cs="Arial"/>
          <w:sz w:val="22"/>
          <w:szCs w:val="22"/>
          <w:lang w:val="uk-UA"/>
        </w:rPr>
        <w:t xml:space="preserve"> та протидії </w:t>
      </w:r>
      <w:r w:rsidRPr="004B1795">
        <w:rPr>
          <w:rFonts w:ascii="Arial" w:hAnsi="Arial" w:cs="Arial"/>
          <w:sz w:val="22"/>
          <w:szCs w:val="22"/>
          <w:lang w:val="uk-UA"/>
        </w:rPr>
        <w:t>легалізації доходів, отриманих злочинним шляхом</w:t>
      </w:r>
      <w:r w:rsidR="00190489" w:rsidRPr="000D2258">
        <w:rPr>
          <w:rFonts w:ascii="Arial" w:hAnsi="Arial" w:cs="Arial"/>
          <w:sz w:val="22"/>
          <w:szCs w:val="22"/>
          <w:lang w:val="uk-UA"/>
        </w:rPr>
        <w:t xml:space="preserve">, гарантує, відповідно до моделі управління ризиком невідповідності, викладеної в </w:t>
      </w:r>
      <w:r>
        <w:rPr>
          <w:rFonts w:ascii="Arial" w:hAnsi="Arial" w:cs="Arial"/>
          <w:sz w:val="22"/>
          <w:szCs w:val="22"/>
          <w:lang w:val="uk-UA"/>
        </w:rPr>
        <w:t xml:space="preserve">Політиці </w:t>
      </w:r>
      <w:proofErr w:type="spellStart"/>
      <w:r>
        <w:rPr>
          <w:rFonts w:ascii="Arial" w:hAnsi="Arial" w:cs="Arial"/>
          <w:sz w:val="22"/>
          <w:szCs w:val="22"/>
          <w:lang w:val="uk-UA"/>
        </w:rPr>
        <w:t>комплаєнс</w:t>
      </w:r>
      <w:r w:rsidR="002314A9">
        <w:rPr>
          <w:rFonts w:ascii="Arial" w:hAnsi="Arial" w:cs="Arial"/>
          <w:sz w:val="22"/>
          <w:szCs w:val="22"/>
          <w:lang w:val="uk-UA"/>
        </w:rPr>
        <w:t>у</w:t>
      </w:r>
      <w:proofErr w:type="spellEnd"/>
      <w:r w:rsidR="00190489" w:rsidRPr="000D2258">
        <w:rPr>
          <w:rFonts w:ascii="Arial" w:hAnsi="Arial" w:cs="Arial"/>
          <w:sz w:val="22"/>
          <w:szCs w:val="22"/>
          <w:lang w:val="uk-UA"/>
        </w:rPr>
        <w:t xml:space="preserve"> Банку</w:t>
      </w:r>
      <w:r w:rsidR="00190489">
        <w:rPr>
          <w:rFonts w:ascii="Arial" w:hAnsi="Arial" w:cs="Arial"/>
          <w:sz w:val="22"/>
          <w:szCs w:val="22"/>
          <w:lang w:val="uk-UA"/>
        </w:rPr>
        <w:t xml:space="preserve">, </w:t>
      </w:r>
      <w:r w:rsidR="00190489" w:rsidRPr="000D2258">
        <w:rPr>
          <w:rFonts w:ascii="Arial" w:hAnsi="Arial" w:cs="Arial"/>
          <w:sz w:val="22"/>
          <w:szCs w:val="22"/>
          <w:lang w:val="uk-UA"/>
        </w:rPr>
        <w:t>моніторинг ризику невідповідності,</w:t>
      </w:r>
      <w:r w:rsidR="00190489" w:rsidRPr="007275D0">
        <w:rPr>
          <w:lang w:val="uk-UA"/>
        </w:rPr>
        <w:t xml:space="preserve"> </w:t>
      </w:r>
      <w:r w:rsidR="00190489" w:rsidRPr="000D2258">
        <w:rPr>
          <w:rFonts w:ascii="Arial" w:hAnsi="Arial" w:cs="Arial"/>
          <w:sz w:val="22"/>
          <w:szCs w:val="22"/>
          <w:lang w:val="uk-UA"/>
        </w:rPr>
        <w:t xml:space="preserve">також пов'язаного з екологічними, соціальними та управлінськими </w:t>
      </w:r>
      <w:r w:rsidR="00190489">
        <w:rPr>
          <w:rFonts w:ascii="Arial" w:hAnsi="Arial" w:cs="Arial"/>
          <w:sz w:val="22"/>
          <w:szCs w:val="22"/>
          <w:lang w:val="uk-UA"/>
        </w:rPr>
        <w:t>ризиками</w:t>
      </w:r>
      <w:r w:rsidR="00190489" w:rsidRPr="000D2258">
        <w:rPr>
          <w:rFonts w:ascii="Arial" w:hAnsi="Arial" w:cs="Arial"/>
          <w:sz w:val="22"/>
          <w:szCs w:val="22"/>
          <w:lang w:val="uk-UA"/>
        </w:rPr>
        <w:t xml:space="preserve"> (ESG фактори), та забезпечує, при адаптації до еволюції зовнішніх нормативних актів, належне врахування та ефективну інтеграцію ризиків юридичної та регуляторної відповідальності у відповідні бізнес-процеси</w:t>
      </w:r>
      <w:r w:rsidR="00190489">
        <w:rPr>
          <w:rStyle w:val="ae"/>
          <w:rFonts w:ascii="Arial" w:hAnsi="Arial"/>
          <w:sz w:val="22"/>
          <w:szCs w:val="22"/>
          <w:lang w:val="uk-UA"/>
        </w:rPr>
        <w:footnoteReference w:id="25"/>
      </w:r>
      <w:r w:rsidR="00190489" w:rsidRPr="000D2258">
        <w:rPr>
          <w:rFonts w:ascii="Arial" w:hAnsi="Arial" w:cs="Arial"/>
          <w:sz w:val="22"/>
          <w:szCs w:val="22"/>
          <w:lang w:val="uk-UA"/>
        </w:rPr>
        <w:t>.</w:t>
      </w:r>
      <w:r>
        <w:rPr>
          <w:rFonts w:ascii="Arial" w:hAnsi="Arial" w:cs="Arial"/>
          <w:sz w:val="22"/>
          <w:szCs w:val="22"/>
          <w:lang w:val="uk-UA"/>
        </w:rPr>
        <w:t xml:space="preserve"> </w:t>
      </w:r>
    </w:p>
    <w:p w:rsidR="00190489" w:rsidRPr="000D2258" w:rsidRDefault="00190489" w:rsidP="00190489">
      <w:pPr>
        <w:jc w:val="both"/>
        <w:rPr>
          <w:rFonts w:ascii="Arial" w:hAnsi="Arial" w:cs="Arial"/>
          <w:sz w:val="22"/>
          <w:szCs w:val="22"/>
          <w:lang w:val="uk-UA"/>
        </w:rPr>
      </w:pPr>
    </w:p>
    <w:p w:rsidR="00190489" w:rsidRPr="009A4C45" w:rsidRDefault="00190489" w:rsidP="00F8799E">
      <w:pPr>
        <w:pStyle w:val="4"/>
        <w:numPr>
          <w:ilvl w:val="0"/>
          <w:numId w:val="13"/>
        </w:numPr>
        <w:tabs>
          <w:tab w:val="num" w:pos="851"/>
        </w:tabs>
        <w:spacing w:before="0"/>
        <w:jc w:val="both"/>
        <w:rPr>
          <w:rFonts w:ascii="Arial" w:hAnsi="Arial" w:cs="Arial"/>
          <w:b/>
          <w:bCs/>
          <w:i w:val="0"/>
          <w:iCs w:val="0"/>
          <w:color w:val="auto"/>
          <w:lang w:val="uk-UA"/>
        </w:rPr>
      </w:pPr>
      <w:r w:rsidRPr="009A4C45">
        <w:rPr>
          <w:rFonts w:ascii="Arial" w:hAnsi="Arial" w:cs="Arial"/>
          <w:b/>
          <w:bCs/>
          <w:i w:val="0"/>
          <w:iCs w:val="0"/>
          <w:color w:val="auto"/>
          <w:lang w:val="uk-UA"/>
        </w:rPr>
        <w:t xml:space="preserve">Департамент </w:t>
      </w:r>
      <w:proofErr w:type="spellStart"/>
      <w:r w:rsidRPr="009A4C45">
        <w:rPr>
          <w:rFonts w:ascii="Arial" w:hAnsi="Arial" w:cs="Arial"/>
          <w:b/>
          <w:bCs/>
          <w:i w:val="0"/>
          <w:iCs w:val="0"/>
          <w:color w:val="auto"/>
          <w:lang w:val="uk-UA"/>
        </w:rPr>
        <w:t>комплаєнсу</w:t>
      </w:r>
      <w:proofErr w:type="spellEnd"/>
      <w:r w:rsidRPr="009A4C45">
        <w:rPr>
          <w:rFonts w:ascii="Arial" w:hAnsi="Arial" w:cs="Arial"/>
          <w:b/>
          <w:bCs/>
          <w:i w:val="0"/>
          <w:iCs w:val="0"/>
          <w:color w:val="auto"/>
          <w:lang w:val="uk-UA"/>
        </w:rPr>
        <w:t xml:space="preserve"> та протидії легалізації доходів, отриманих злочинним шляхом</w:t>
      </w:r>
    </w:p>
    <w:p w:rsidR="00190489" w:rsidRPr="00B7534D" w:rsidRDefault="00190489" w:rsidP="00190489">
      <w:pPr>
        <w:jc w:val="both"/>
        <w:rPr>
          <w:rFonts w:ascii="Arial" w:hAnsi="Arial" w:cs="Arial"/>
          <w:sz w:val="22"/>
          <w:szCs w:val="22"/>
          <w:highlight w:val="yellow"/>
          <w:lang w:val="uk-UA"/>
        </w:rPr>
      </w:pPr>
      <w:r w:rsidRPr="00B7534D">
        <w:rPr>
          <w:rFonts w:ascii="Arial" w:hAnsi="Arial" w:cs="Arial"/>
          <w:sz w:val="22"/>
          <w:szCs w:val="22"/>
          <w:lang w:val="uk-UA"/>
        </w:rPr>
        <w:t xml:space="preserve">Департамент </w:t>
      </w:r>
      <w:proofErr w:type="spellStart"/>
      <w:r w:rsidRPr="00B7534D">
        <w:rPr>
          <w:rFonts w:ascii="Arial" w:hAnsi="Arial" w:cs="Arial"/>
          <w:sz w:val="22"/>
          <w:szCs w:val="22"/>
          <w:lang w:val="uk-UA"/>
        </w:rPr>
        <w:t>комплаєнс</w:t>
      </w:r>
      <w:r w:rsidR="002314A9">
        <w:rPr>
          <w:rFonts w:ascii="Arial" w:hAnsi="Arial" w:cs="Arial"/>
          <w:sz w:val="22"/>
          <w:szCs w:val="22"/>
          <w:lang w:val="uk-UA"/>
        </w:rPr>
        <w:t>у</w:t>
      </w:r>
      <w:proofErr w:type="spellEnd"/>
      <w:r w:rsidRPr="00B7534D">
        <w:rPr>
          <w:rFonts w:ascii="Arial" w:hAnsi="Arial" w:cs="Arial"/>
          <w:sz w:val="22"/>
          <w:szCs w:val="22"/>
          <w:lang w:val="uk-UA"/>
        </w:rPr>
        <w:t xml:space="preserve"> та протидії легалізації доходів, отриманих злочинним шляхом</w:t>
      </w:r>
      <w:r>
        <w:rPr>
          <w:rFonts w:ascii="Arial" w:hAnsi="Arial" w:cs="Arial"/>
          <w:sz w:val="22"/>
          <w:szCs w:val="22"/>
          <w:lang w:val="uk-UA"/>
        </w:rPr>
        <w:t xml:space="preserve"> </w:t>
      </w:r>
      <w:r w:rsidRPr="00B7534D">
        <w:rPr>
          <w:rFonts w:ascii="Arial" w:hAnsi="Arial" w:cs="Arial"/>
          <w:sz w:val="22"/>
          <w:szCs w:val="22"/>
          <w:lang w:val="uk-UA"/>
        </w:rPr>
        <w:t xml:space="preserve">підпорядковується та звітує Наглядовій </w:t>
      </w:r>
      <w:r w:rsidR="004B1795" w:rsidRPr="00600BEB">
        <w:rPr>
          <w:rFonts w:ascii="Arial" w:hAnsi="Arial" w:cs="Arial"/>
          <w:sz w:val="22"/>
          <w:szCs w:val="22"/>
          <w:lang w:val="uk-UA"/>
        </w:rPr>
        <w:t>Р</w:t>
      </w:r>
      <w:r w:rsidRPr="00600BEB">
        <w:rPr>
          <w:rFonts w:ascii="Arial" w:hAnsi="Arial" w:cs="Arial"/>
          <w:sz w:val="22"/>
          <w:szCs w:val="22"/>
          <w:lang w:val="uk-UA"/>
        </w:rPr>
        <w:t>аді</w:t>
      </w:r>
      <w:r w:rsidRPr="00B7534D">
        <w:rPr>
          <w:rFonts w:ascii="Arial" w:hAnsi="Arial" w:cs="Arial"/>
          <w:sz w:val="22"/>
          <w:szCs w:val="22"/>
          <w:lang w:val="uk-UA"/>
        </w:rPr>
        <w:t xml:space="preserve"> щодо здійснення </w:t>
      </w:r>
      <w:proofErr w:type="spellStart"/>
      <w:r w:rsidRPr="00B7534D">
        <w:rPr>
          <w:rFonts w:ascii="Arial" w:hAnsi="Arial" w:cs="Arial"/>
          <w:sz w:val="22"/>
          <w:szCs w:val="22"/>
          <w:lang w:val="uk-UA"/>
        </w:rPr>
        <w:t>комплаєнс</w:t>
      </w:r>
      <w:proofErr w:type="spellEnd"/>
      <w:r w:rsidRPr="00B7534D">
        <w:rPr>
          <w:rFonts w:ascii="Arial" w:hAnsi="Arial" w:cs="Arial"/>
          <w:sz w:val="22"/>
          <w:szCs w:val="22"/>
          <w:lang w:val="uk-UA"/>
        </w:rPr>
        <w:t xml:space="preserve"> діяльності.</w:t>
      </w:r>
    </w:p>
    <w:p w:rsidR="00190489" w:rsidRPr="00600BEB" w:rsidRDefault="00190489" w:rsidP="00190489">
      <w:pPr>
        <w:jc w:val="both"/>
        <w:rPr>
          <w:rFonts w:ascii="Arial" w:hAnsi="Arial" w:cs="Arial"/>
          <w:sz w:val="22"/>
          <w:szCs w:val="22"/>
          <w:lang w:val="uk-UA"/>
        </w:rPr>
      </w:pPr>
      <w:r w:rsidRPr="00600BEB">
        <w:rPr>
          <w:rFonts w:ascii="Arial" w:hAnsi="Arial" w:cs="Arial"/>
          <w:sz w:val="22"/>
          <w:szCs w:val="22"/>
          <w:lang w:val="uk-UA"/>
        </w:rPr>
        <w:t>Зокрема, з посиланням на чинну редакцію «</w:t>
      </w:r>
      <w:r w:rsidR="004B1795" w:rsidRPr="00600BEB">
        <w:rPr>
          <w:rFonts w:ascii="Arial" w:hAnsi="Arial" w:cs="Arial"/>
          <w:sz w:val="22"/>
          <w:szCs w:val="22"/>
          <w:lang w:val="uk-UA"/>
        </w:rPr>
        <w:t>Правил, що регулюють транзакції з</w:t>
      </w:r>
      <w:r w:rsidRPr="00600BEB">
        <w:rPr>
          <w:rFonts w:ascii="Arial" w:hAnsi="Arial" w:cs="Arial"/>
          <w:sz w:val="22"/>
          <w:szCs w:val="22"/>
          <w:lang w:val="uk-UA"/>
        </w:rPr>
        <w:t xml:space="preserve"> суб’єктами </w:t>
      </w:r>
      <w:r w:rsidR="004B1795" w:rsidRPr="00600BEB">
        <w:rPr>
          <w:rFonts w:ascii="Arial" w:hAnsi="Arial" w:cs="Arial"/>
          <w:sz w:val="22"/>
          <w:szCs w:val="22"/>
          <w:lang w:val="uk-UA"/>
        </w:rPr>
        <w:t>військової промисловості</w:t>
      </w:r>
      <w:r w:rsidRPr="00600BEB">
        <w:rPr>
          <w:rFonts w:ascii="Arial" w:hAnsi="Arial" w:cs="Arial"/>
          <w:sz w:val="22"/>
          <w:szCs w:val="22"/>
          <w:lang w:val="uk-UA"/>
        </w:rPr>
        <w:t xml:space="preserve"> АТ </w:t>
      </w:r>
      <w:r w:rsidR="00600BEB" w:rsidRPr="00600BEB">
        <w:rPr>
          <w:rFonts w:ascii="Arial" w:hAnsi="Arial" w:cs="Arial"/>
          <w:sz w:val="22"/>
          <w:szCs w:val="22"/>
          <w:lang w:val="uk-UA"/>
        </w:rPr>
        <w:t>"</w:t>
      </w:r>
      <w:r w:rsidRPr="00600BEB">
        <w:rPr>
          <w:rFonts w:ascii="Arial" w:hAnsi="Arial" w:cs="Arial"/>
          <w:sz w:val="22"/>
          <w:szCs w:val="22"/>
          <w:lang w:val="uk-UA"/>
        </w:rPr>
        <w:t>ПРАВЕКС БАНК</w:t>
      </w:r>
      <w:r w:rsidR="00600BEB" w:rsidRPr="00600BEB">
        <w:rPr>
          <w:rFonts w:ascii="Arial" w:hAnsi="Arial" w:cs="Arial"/>
          <w:sz w:val="22"/>
          <w:szCs w:val="22"/>
          <w:lang w:val="uk-UA"/>
        </w:rPr>
        <w:t xml:space="preserve">"» </w:t>
      </w:r>
      <w:r w:rsidR="004B1795" w:rsidRPr="00600BEB">
        <w:rPr>
          <w:rFonts w:ascii="Arial" w:hAnsi="Arial" w:cs="Arial"/>
          <w:sz w:val="22"/>
          <w:szCs w:val="22"/>
          <w:lang w:val="uk-UA"/>
        </w:rPr>
        <w:t>д</w:t>
      </w:r>
      <w:r w:rsidRPr="00600BEB">
        <w:rPr>
          <w:rFonts w:ascii="Arial" w:hAnsi="Arial" w:cs="Arial"/>
          <w:sz w:val="22"/>
          <w:szCs w:val="22"/>
          <w:lang w:val="uk-UA"/>
        </w:rPr>
        <w:t xml:space="preserve">епартамент </w:t>
      </w:r>
      <w:proofErr w:type="spellStart"/>
      <w:r w:rsidRPr="00600BEB">
        <w:rPr>
          <w:rFonts w:ascii="Arial" w:hAnsi="Arial" w:cs="Arial"/>
          <w:sz w:val="22"/>
          <w:szCs w:val="22"/>
          <w:lang w:val="uk-UA"/>
        </w:rPr>
        <w:t>комплаєнс</w:t>
      </w:r>
      <w:r w:rsidR="002314A9">
        <w:rPr>
          <w:rFonts w:ascii="Arial" w:hAnsi="Arial" w:cs="Arial"/>
          <w:sz w:val="22"/>
          <w:szCs w:val="22"/>
          <w:lang w:val="uk-UA"/>
        </w:rPr>
        <w:t>у</w:t>
      </w:r>
      <w:proofErr w:type="spellEnd"/>
      <w:r w:rsidRPr="00600BEB">
        <w:rPr>
          <w:rFonts w:ascii="Arial" w:hAnsi="Arial" w:cs="Arial"/>
          <w:sz w:val="22"/>
          <w:szCs w:val="22"/>
          <w:lang w:val="uk-UA"/>
        </w:rPr>
        <w:t xml:space="preserve"> та протидії легалізації доходів, отриманих злочинним шляхом:</w:t>
      </w:r>
    </w:p>
    <w:p w:rsidR="00190489" w:rsidRPr="00600BEB"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 xml:space="preserve">визначає, періодично переглядає та оновлює, за необхідності, за погодженням </w:t>
      </w:r>
      <w:r w:rsidR="002314A9">
        <w:rPr>
          <w:rFonts w:ascii="Arial" w:hAnsi="Arial" w:cs="Arial"/>
          <w:lang w:val="uk-UA"/>
        </w:rPr>
        <w:t>і</w:t>
      </w:r>
      <w:r w:rsidRPr="00600BEB">
        <w:rPr>
          <w:rFonts w:ascii="Arial" w:hAnsi="Arial" w:cs="Arial"/>
          <w:lang w:val="uk-UA"/>
        </w:rPr>
        <w:t>з</w:t>
      </w:r>
      <w:r w:rsidR="00600BEB" w:rsidRPr="00600BEB">
        <w:rPr>
          <w:rFonts w:ascii="Arial" w:hAnsi="Arial" w:cs="Arial"/>
          <w:lang w:val="uk-UA"/>
        </w:rPr>
        <w:t xml:space="preserve"> сферою управління </w:t>
      </w:r>
      <w:r w:rsidRPr="00600BEB">
        <w:rPr>
          <w:rFonts w:ascii="Arial" w:hAnsi="Arial" w:cs="Arial"/>
          <w:lang w:val="uk-UA"/>
        </w:rPr>
        <w:t>ризик</w:t>
      </w:r>
      <w:r w:rsidR="00600BEB" w:rsidRPr="00600BEB">
        <w:rPr>
          <w:rFonts w:ascii="Arial" w:hAnsi="Arial" w:cs="Arial"/>
          <w:lang w:val="uk-UA"/>
        </w:rPr>
        <w:t>ами</w:t>
      </w:r>
      <w:r w:rsidRPr="00600BEB">
        <w:rPr>
          <w:rFonts w:ascii="Arial" w:hAnsi="Arial" w:cs="Arial"/>
          <w:lang w:val="uk-UA"/>
        </w:rPr>
        <w:t xml:space="preserve"> та </w:t>
      </w:r>
      <w:r w:rsidR="00600BEB" w:rsidRPr="00600BEB">
        <w:rPr>
          <w:rFonts w:ascii="Arial" w:hAnsi="Arial" w:cs="Arial"/>
          <w:lang w:val="uk-UA"/>
        </w:rPr>
        <w:t>головним фінансовим управлінням</w:t>
      </w:r>
      <w:r w:rsidRPr="00600BEB">
        <w:rPr>
          <w:rFonts w:ascii="Arial" w:hAnsi="Arial" w:cs="Arial"/>
          <w:lang w:val="uk-UA"/>
        </w:rPr>
        <w:t xml:space="preserve">, </w:t>
      </w:r>
      <w:r w:rsidR="00600BEB" w:rsidRPr="00600BEB">
        <w:rPr>
          <w:rFonts w:ascii="Arial" w:hAnsi="Arial" w:cs="Arial"/>
          <w:lang w:val="uk-UA"/>
        </w:rPr>
        <w:t>«</w:t>
      </w:r>
      <w:r w:rsidRPr="00600BEB">
        <w:rPr>
          <w:rFonts w:ascii="Arial" w:hAnsi="Arial" w:cs="Arial"/>
          <w:lang w:val="uk-UA"/>
        </w:rPr>
        <w:t>Правила</w:t>
      </w:r>
      <w:r w:rsidR="00600BEB" w:rsidRPr="00600BEB">
        <w:rPr>
          <w:rFonts w:ascii="Arial" w:hAnsi="Arial" w:cs="Arial"/>
          <w:lang w:val="uk-UA"/>
        </w:rPr>
        <w:t>, що регулюють транзакції з суб’єктами військової промисловості</w:t>
      </w:r>
      <w:r w:rsidRPr="00600BEB">
        <w:rPr>
          <w:rFonts w:ascii="Arial" w:hAnsi="Arial" w:cs="Arial"/>
          <w:lang w:val="uk-UA"/>
        </w:rPr>
        <w:t xml:space="preserve"> АТ "ПРАВЕКС БАНК"</w:t>
      </w:r>
      <w:r w:rsidR="00600BEB" w:rsidRPr="00600BEB">
        <w:rPr>
          <w:rFonts w:ascii="Arial" w:hAnsi="Arial" w:cs="Arial"/>
          <w:lang w:val="uk-UA"/>
        </w:rPr>
        <w:t>»</w:t>
      </w:r>
      <w:r w:rsidRPr="00600BEB">
        <w:rPr>
          <w:rFonts w:ascii="Arial" w:hAnsi="Arial" w:cs="Arial"/>
          <w:lang w:val="uk-UA"/>
        </w:rPr>
        <w:t xml:space="preserve">, які подаються на затвердження Правлінню Банку;  </w:t>
      </w:r>
    </w:p>
    <w:p w:rsidR="00190489" w:rsidRPr="00600BEB"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 xml:space="preserve">підтримує сферу управління ризиками в оцінці транзакцій, для яких буде передбачено процес </w:t>
      </w:r>
      <w:r w:rsidRPr="00284928">
        <w:rPr>
          <w:rFonts w:ascii="Arial" w:hAnsi="Arial" w:cs="Arial"/>
          <w:lang w:val="uk-UA"/>
        </w:rPr>
        <w:t xml:space="preserve">клірингу </w:t>
      </w:r>
      <w:r w:rsidRPr="00524DD3">
        <w:rPr>
          <w:rFonts w:ascii="Arial" w:hAnsi="Arial" w:cs="Arial"/>
          <w:lang w:val="en-GB"/>
        </w:rPr>
        <w:t>ESG</w:t>
      </w:r>
      <w:r w:rsidRPr="00284928">
        <w:rPr>
          <w:rFonts w:ascii="Arial" w:hAnsi="Arial" w:cs="Arial"/>
          <w:lang w:val="uk-UA"/>
        </w:rPr>
        <w:t xml:space="preserve"> і репутаційних ризиків та/або розширений процес оцінки, перевіряючи профілі дотримання нормативних вимог і наявність міжурядових угод.</w:t>
      </w:r>
    </w:p>
    <w:p w:rsidR="004B1795" w:rsidRPr="00600BEB" w:rsidRDefault="004B1795" w:rsidP="004B1795">
      <w:pPr>
        <w:pStyle w:val="Default"/>
        <w:jc w:val="both"/>
        <w:rPr>
          <w:rFonts w:eastAsia="Times New Roman"/>
          <w:color w:val="auto"/>
          <w:sz w:val="22"/>
          <w:szCs w:val="22"/>
          <w:lang w:val="uk-UA" w:eastAsia="it-IT"/>
        </w:rPr>
      </w:pPr>
    </w:p>
    <w:p w:rsidR="00190489" w:rsidRPr="00600BEB" w:rsidRDefault="00190489" w:rsidP="00190489">
      <w:pPr>
        <w:pStyle w:val="Default"/>
        <w:jc w:val="both"/>
        <w:rPr>
          <w:rFonts w:eastAsia="Times New Roman"/>
          <w:color w:val="auto"/>
          <w:sz w:val="22"/>
          <w:szCs w:val="22"/>
          <w:lang w:val="uk-UA" w:eastAsia="it-IT"/>
        </w:rPr>
      </w:pPr>
      <w:r w:rsidRPr="00600BEB">
        <w:rPr>
          <w:rFonts w:eastAsia="Times New Roman"/>
          <w:color w:val="auto"/>
          <w:sz w:val="22"/>
          <w:szCs w:val="22"/>
          <w:lang w:val="uk-UA" w:eastAsia="it-IT"/>
        </w:rPr>
        <w:t xml:space="preserve">Крім того, </w:t>
      </w:r>
      <w:r w:rsidR="004B1795" w:rsidRPr="00600BEB">
        <w:rPr>
          <w:rFonts w:eastAsia="Times New Roman"/>
          <w:color w:val="auto"/>
          <w:sz w:val="22"/>
          <w:szCs w:val="22"/>
          <w:lang w:val="uk-UA" w:eastAsia="it-IT"/>
        </w:rPr>
        <w:t xml:space="preserve">департамент </w:t>
      </w:r>
      <w:proofErr w:type="spellStart"/>
      <w:r w:rsidR="004B1795" w:rsidRPr="00600BEB">
        <w:rPr>
          <w:rFonts w:eastAsia="Times New Roman"/>
          <w:color w:val="auto"/>
          <w:sz w:val="22"/>
          <w:szCs w:val="22"/>
          <w:lang w:val="uk-UA" w:eastAsia="it-IT"/>
        </w:rPr>
        <w:t>комплаєнс</w:t>
      </w:r>
      <w:r w:rsidR="002314A9">
        <w:rPr>
          <w:rFonts w:eastAsia="Times New Roman"/>
          <w:color w:val="auto"/>
          <w:sz w:val="22"/>
          <w:szCs w:val="22"/>
          <w:lang w:val="uk-UA" w:eastAsia="it-IT"/>
        </w:rPr>
        <w:t>у</w:t>
      </w:r>
      <w:proofErr w:type="spellEnd"/>
      <w:r w:rsidRPr="00600BEB">
        <w:rPr>
          <w:rFonts w:eastAsia="Times New Roman"/>
          <w:color w:val="auto"/>
          <w:sz w:val="22"/>
          <w:szCs w:val="22"/>
          <w:lang w:val="uk-UA" w:eastAsia="it-IT"/>
        </w:rPr>
        <w:t xml:space="preserve"> та </w:t>
      </w:r>
      <w:r w:rsidR="004B1795" w:rsidRPr="00600BEB">
        <w:rPr>
          <w:rFonts w:eastAsia="Times New Roman"/>
          <w:color w:val="auto"/>
          <w:sz w:val="22"/>
          <w:szCs w:val="22"/>
          <w:lang w:val="uk-UA" w:eastAsia="it-IT"/>
        </w:rPr>
        <w:t>протидії легалізації доходів, отриманих злочинним шляхом</w:t>
      </w:r>
      <w:r w:rsidRPr="00600BEB">
        <w:rPr>
          <w:rFonts w:eastAsia="Times New Roman"/>
          <w:color w:val="auto"/>
          <w:sz w:val="22"/>
          <w:szCs w:val="22"/>
          <w:lang w:val="uk-UA" w:eastAsia="it-IT"/>
        </w:rPr>
        <w:t xml:space="preserve"> разом із головн</w:t>
      </w:r>
      <w:r w:rsidR="004B1795" w:rsidRPr="00600BEB">
        <w:rPr>
          <w:rFonts w:eastAsia="Times New Roman"/>
          <w:color w:val="auto"/>
          <w:sz w:val="22"/>
          <w:szCs w:val="22"/>
          <w:lang w:val="uk-UA" w:eastAsia="it-IT"/>
        </w:rPr>
        <w:t>им</w:t>
      </w:r>
      <w:r w:rsidRPr="00600BEB">
        <w:rPr>
          <w:rFonts w:eastAsia="Times New Roman"/>
          <w:color w:val="auto"/>
          <w:sz w:val="22"/>
          <w:szCs w:val="22"/>
          <w:lang w:val="uk-UA" w:eastAsia="it-IT"/>
        </w:rPr>
        <w:t xml:space="preserve"> фінансов</w:t>
      </w:r>
      <w:r w:rsidR="004B1795" w:rsidRPr="00600BEB">
        <w:rPr>
          <w:rFonts w:eastAsia="Times New Roman"/>
          <w:color w:val="auto"/>
          <w:sz w:val="22"/>
          <w:szCs w:val="22"/>
          <w:lang w:val="uk-UA" w:eastAsia="it-IT"/>
        </w:rPr>
        <w:t>им</w:t>
      </w:r>
      <w:r w:rsidRPr="00600BEB">
        <w:rPr>
          <w:rFonts w:eastAsia="Times New Roman"/>
          <w:color w:val="auto"/>
          <w:sz w:val="22"/>
          <w:szCs w:val="22"/>
          <w:lang w:val="uk-UA" w:eastAsia="it-IT"/>
        </w:rPr>
        <w:t xml:space="preserve"> управління</w:t>
      </w:r>
      <w:r w:rsidR="004B1795" w:rsidRPr="00600BEB">
        <w:rPr>
          <w:rFonts w:eastAsia="Times New Roman"/>
          <w:color w:val="auto"/>
          <w:sz w:val="22"/>
          <w:szCs w:val="22"/>
          <w:lang w:val="uk-UA" w:eastAsia="it-IT"/>
        </w:rPr>
        <w:t>м</w:t>
      </w:r>
      <w:r w:rsidRPr="00600BEB">
        <w:rPr>
          <w:rFonts w:eastAsia="Times New Roman"/>
          <w:color w:val="auto"/>
          <w:sz w:val="22"/>
          <w:szCs w:val="22"/>
          <w:lang w:val="uk-UA" w:eastAsia="it-IT"/>
        </w:rPr>
        <w:t xml:space="preserve"> та </w:t>
      </w:r>
      <w:r w:rsidR="004B1795" w:rsidRPr="00600BEB">
        <w:rPr>
          <w:rFonts w:eastAsia="Times New Roman"/>
          <w:color w:val="auto"/>
          <w:sz w:val="22"/>
          <w:szCs w:val="22"/>
          <w:lang w:val="uk-UA" w:eastAsia="it-IT"/>
        </w:rPr>
        <w:t>департаментом</w:t>
      </w:r>
      <w:r w:rsidRPr="00600BEB">
        <w:rPr>
          <w:rFonts w:eastAsia="Times New Roman"/>
          <w:color w:val="auto"/>
          <w:sz w:val="22"/>
          <w:szCs w:val="22"/>
          <w:lang w:val="uk-UA" w:eastAsia="it-IT"/>
        </w:rPr>
        <w:t xml:space="preserve"> управління ризиками підтримує визначення та застосування критеріїв для класифікації кредитних продуктів і стійких кредитних операцій.</w:t>
      </w:r>
    </w:p>
    <w:p w:rsidR="004B1795" w:rsidRPr="007275D0" w:rsidRDefault="004B1795" w:rsidP="004B1795">
      <w:pPr>
        <w:pStyle w:val="Default"/>
        <w:jc w:val="both"/>
        <w:rPr>
          <w:color w:val="auto"/>
          <w:lang w:val="uk-UA"/>
        </w:rPr>
      </w:pPr>
    </w:p>
    <w:p w:rsidR="00190489" w:rsidRDefault="00190489" w:rsidP="00F8799E">
      <w:pPr>
        <w:pStyle w:val="3"/>
        <w:numPr>
          <w:ilvl w:val="0"/>
          <w:numId w:val="11"/>
        </w:numPr>
        <w:tabs>
          <w:tab w:val="num" w:pos="360"/>
        </w:tabs>
        <w:spacing w:before="0" w:after="0"/>
        <w:ind w:left="0" w:firstLine="0"/>
        <w:rPr>
          <w:lang w:val="uk-UA"/>
        </w:rPr>
      </w:pPr>
      <w:bookmarkStart w:id="22" w:name="_Toc169180520"/>
      <w:r w:rsidRPr="009A4C45">
        <w:rPr>
          <w:lang w:val="uk-UA"/>
        </w:rPr>
        <w:t>Сфера внутрішнього аудиту</w:t>
      </w:r>
      <w:bookmarkEnd w:id="22"/>
    </w:p>
    <w:p w:rsidR="00356873" w:rsidRPr="00356873" w:rsidRDefault="00356873" w:rsidP="00356873">
      <w:pPr>
        <w:rPr>
          <w:lang w:val="uk-UA"/>
        </w:rPr>
      </w:pPr>
    </w:p>
    <w:p w:rsidR="00190489" w:rsidRPr="009A4C45" w:rsidRDefault="00190489" w:rsidP="00F8799E">
      <w:pPr>
        <w:pStyle w:val="4"/>
        <w:numPr>
          <w:ilvl w:val="0"/>
          <w:numId w:val="14"/>
        </w:numPr>
        <w:tabs>
          <w:tab w:val="num" w:pos="360"/>
        </w:tabs>
        <w:spacing w:before="0"/>
        <w:ind w:left="851" w:hanging="851"/>
        <w:rPr>
          <w:i w:val="0"/>
          <w:iCs w:val="0"/>
          <w:lang w:val="uk-UA"/>
        </w:rPr>
      </w:pPr>
      <w:r w:rsidRPr="009A4C45">
        <w:rPr>
          <w:rFonts w:ascii="Arial" w:hAnsi="Arial" w:cs="Arial"/>
          <w:b/>
          <w:bCs/>
          <w:i w:val="0"/>
          <w:iCs w:val="0"/>
          <w:color w:val="auto"/>
          <w:lang w:val="uk-UA"/>
        </w:rPr>
        <w:t>Департамент внутрішнього аудиту</w:t>
      </w:r>
    </w:p>
    <w:p w:rsidR="00190489" w:rsidRPr="0058782D" w:rsidRDefault="00190489" w:rsidP="00190489">
      <w:pPr>
        <w:jc w:val="both"/>
        <w:rPr>
          <w:rFonts w:ascii="Arial" w:hAnsi="Arial" w:cs="Arial"/>
          <w:sz w:val="22"/>
          <w:szCs w:val="22"/>
          <w:highlight w:val="yellow"/>
          <w:lang w:val="uk-UA"/>
        </w:rPr>
      </w:pPr>
      <w:r w:rsidRPr="0058782D">
        <w:rPr>
          <w:rFonts w:ascii="Arial" w:hAnsi="Arial" w:cs="Arial"/>
          <w:sz w:val="22"/>
          <w:szCs w:val="22"/>
          <w:lang w:val="uk-UA"/>
        </w:rPr>
        <w:t xml:space="preserve">Департамент внутрішнього аудиту періодично проводить незалежні перевірки </w:t>
      </w:r>
      <w:r w:rsidR="00600BEB">
        <w:rPr>
          <w:rFonts w:ascii="Arial" w:hAnsi="Arial" w:cs="Arial"/>
          <w:sz w:val="22"/>
          <w:szCs w:val="22"/>
          <w:lang w:val="uk-UA"/>
        </w:rPr>
        <w:t>адекватності</w:t>
      </w:r>
      <w:r w:rsidRPr="0058782D">
        <w:rPr>
          <w:rFonts w:ascii="Arial" w:hAnsi="Arial" w:cs="Arial"/>
          <w:sz w:val="22"/>
          <w:szCs w:val="22"/>
          <w:lang w:val="uk-UA"/>
        </w:rPr>
        <w:t xml:space="preserve"> корпоративної організаційної структури та її відповідності </w:t>
      </w:r>
      <w:r w:rsidR="00600BEB">
        <w:rPr>
          <w:rFonts w:ascii="Arial" w:hAnsi="Arial" w:cs="Arial"/>
          <w:sz w:val="22"/>
          <w:szCs w:val="22"/>
          <w:lang w:val="uk-UA"/>
        </w:rPr>
        <w:t>конкретним</w:t>
      </w:r>
      <w:r w:rsidRPr="0058782D">
        <w:rPr>
          <w:rFonts w:ascii="Arial" w:hAnsi="Arial" w:cs="Arial"/>
          <w:sz w:val="22"/>
          <w:szCs w:val="22"/>
          <w:lang w:val="uk-UA"/>
        </w:rPr>
        <w:t xml:space="preserve"> законам і нормативним актам Банку, в тому числі цим </w:t>
      </w:r>
      <w:r w:rsidR="00600BEB">
        <w:rPr>
          <w:rFonts w:ascii="Arial" w:hAnsi="Arial" w:cs="Arial"/>
          <w:sz w:val="22"/>
          <w:szCs w:val="22"/>
          <w:lang w:val="uk-UA"/>
        </w:rPr>
        <w:t>Керівним</w:t>
      </w:r>
      <w:r w:rsidRPr="007275D0">
        <w:rPr>
          <w:rFonts w:ascii="Arial" w:hAnsi="Arial" w:cs="Arial"/>
          <w:sz w:val="22"/>
          <w:szCs w:val="22"/>
          <w:lang w:val="uk-UA"/>
        </w:rPr>
        <w:t xml:space="preserve"> </w:t>
      </w:r>
      <w:r w:rsidR="00600BEB">
        <w:rPr>
          <w:rFonts w:ascii="Arial" w:hAnsi="Arial" w:cs="Arial"/>
          <w:sz w:val="22"/>
          <w:szCs w:val="22"/>
          <w:lang w:val="uk-UA"/>
        </w:rPr>
        <w:t>принципам</w:t>
      </w:r>
      <w:r w:rsidRPr="0058782D">
        <w:rPr>
          <w:rFonts w:ascii="Arial" w:hAnsi="Arial" w:cs="Arial"/>
          <w:sz w:val="22"/>
          <w:szCs w:val="22"/>
          <w:lang w:val="uk-UA"/>
        </w:rPr>
        <w:t xml:space="preserve"> і відповідним Правил</w:t>
      </w:r>
      <w:r w:rsidR="00356873">
        <w:rPr>
          <w:rFonts w:ascii="Arial" w:hAnsi="Arial" w:cs="Arial"/>
          <w:sz w:val="22"/>
          <w:szCs w:val="22"/>
          <w:lang w:val="uk-UA"/>
        </w:rPr>
        <w:t>ам</w:t>
      </w:r>
      <w:r w:rsidRPr="0058782D">
        <w:rPr>
          <w:rFonts w:ascii="Arial" w:hAnsi="Arial" w:cs="Arial"/>
          <w:sz w:val="22"/>
          <w:szCs w:val="22"/>
          <w:lang w:val="uk-UA"/>
        </w:rPr>
        <w:t>.</w:t>
      </w:r>
    </w:p>
    <w:p w:rsidR="00190489" w:rsidRPr="0058782D" w:rsidRDefault="00190489" w:rsidP="00190489">
      <w:pPr>
        <w:jc w:val="both"/>
        <w:rPr>
          <w:rFonts w:ascii="Arial" w:hAnsi="Arial" w:cs="Arial"/>
          <w:sz w:val="22"/>
          <w:szCs w:val="22"/>
          <w:highlight w:val="yellow"/>
          <w:lang w:val="uk-UA"/>
        </w:rPr>
      </w:pPr>
    </w:p>
    <w:p w:rsidR="00190489" w:rsidRPr="007275D0" w:rsidRDefault="00600BEB" w:rsidP="00190489">
      <w:pPr>
        <w:jc w:val="both"/>
        <w:rPr>
          <w:rFonts w:ascii="Arial" w:hAnsi="Arial" w:cs="Arial"/>
          <w:sz w:val="22"/>
          <w:szCs w:val="22"/>
          <w:lang w:val="uk-UA"/>
        </w:rPr>
      </w:pPr>
      <w:r w:rsidRPr="007275D0">
        <w:rPr>
          <w:rFonts w:ascii="Arial" w:hAnsi="Arial" w:cs="Arial"/>
          <w:sz w:val="22"/>
          <w:szCs w:val="22"/>
          <w:lang w:val="uk-UA"/>
        </w:rPr>
        <w:t>Департамент</w:t>
      </w:r>
      <w:r w:rsidR="00190489" w:rsidRPr="007275D0">
        <w:rPr>
          <w:rFonts w:ascii="Arial" w:hAnsi="Arial" w:cs="Arial"/>
          <w:sz w:val="22"/>
          <w:szCs w:val="22"/>
          <w:lang w:val="uk-UA"/>
        </w:rPr>
        <w:t xml:space="preserve"> внутрішнього аудиту також контролює роботу всієї системи контролю.</w:t>
      </w:r>
    </w:p>
    <w:p w:rsidR="00190489" w:rsidRPr="007275D0" w:rsidRDefault="00190489" w:rsidP="00190489">
      <w:pPr>
        <w:jc w:val="both"/>
        <w:rPr>
          <w:rFonts w:ascii="Arial" w:hAnsi="Arial" w:cs="Arial"/>
          <w:sz w:val="22"/>
          <w:szCs w:val="22"/>
          <w:lang w:val="uk-UA"/>
        </w:rPr>
      </w:pPr>
    </w:p>
    <w:p w:rsidR="00190489" w:rsidRPr="007275D0" w:rsidRDefault="00190489" w:rsidP="00190489">
      <w:pPr>
        <w:jc w:val="both"/>
        <w:rPr>
          <w:rFonts w:ascii="Arial" w:hAnsi="Arial" w:cs="Arial"/>
          <w:sz w:val="22"/>
          <w:szCs w:val="22"/>
          <w:lang w:val="uk-UA"/>
        </w:rPr>
      </w:pPr>
    </w:p>
    <w:p w:rsidR="00190489" w:rsidRDefault="00190489" w:rsidP="00F8799E">
      <w:pPr>
        <w:pStyle w:val="2"/>
        <w:numPr>
          <w:ilvl w:val="0"/>
          <w:numId w:val="9"/>
        </w:numPr>
        <w:tabs>
          <w:tab w:val="num" w:pos="360"/>
        </w:tabs>
        <w:spacing w:before="0" w:after="0"/>
        <w:ind w:left="567" w:hanging="567"/>
        <w:jc w:val="both"/>
        <w:rPr>
          <w:lang w:val="uk-UA"/>
        </w:rPr>
      </w:pPr>
      <w:bookmarkStart w:id="23" w:name="_Toc169180521"/>
      <w:r>
        <w:rPr>
          <w:lang w:val="uk-UA"/>
        </w:rPr>
        <w:t xml:space="preserve">Інші корпоративні функції, залучені у процес управління ризиками </w:t>
      </w:r>
      <w:r w:rsidRPr="007275D0">
        <w:rPr>
          <w:lang w:val="uk-UA"/>
        </w:rPr>
        <w:t>ESG</w:t>
      </w:r>
      <w:bookmarkEnd w:id="23"/>
      <w:r w:rsidRPr="007275D0">
        <w:rPr>
          <w:lang w:val="uk-UA"/>
        </w:rPr>
        <w:t xml:space="preserve"> </w:t>
      </w:r>
    </w:p>
    <w:p w:rsidR="00600BEB" w:rsidRPr="00600BEB" w:rsidRDefault="00600BEB" w:rsidP="00600BEB">
      <w:pPr>
        <w:rPr>
          <w:lang w:val="uk-UA"/>
        </w:rPr>
      </w:pPr>
    </w:p>
    <w:p w:rsidR="00190489" w:rsidRPr="007275D0" w:rsidRDefault="002314A9" w:rsidP="00F8799E">
      <w:pPr>
        <w:pStyle w:val="3"/>
        <w:numPr>
          <w:ilvl w:val="0"/>
          <w:numId w:val="17"/>
        </w:numPr>
        <w:spacing w:before="0" w:after="0"/>
        <w:ind w:left="400" w:hanging="400"/>
        <w:rPr>
          <w:b w:val="0"/>
          <w:i/>
          <w:lang w:val="uk-UA"/>
        </w:rPr>
      </w:pPr>
      <w:bookmarkStart w:id="24" w:name="_Toc169180522"/>
      <w:r>
        <w:rPr>
          <w:lang w:val="uk-UA"/>
        </w:rPr>
        <w:t>М</w:t>
      </w:r>
      <w:r w:rsidRPr="002314A9">
        <w:rPr>
          <w:lang w:val="uk-UA"/>
        </w:rPr>
        <w:t xml:space="preserve">енеджер з екологічних, соціальних та управлінських питань </w:t>
      </w:r>
      <w:r>
        <w:rPr>
          <w:lang w:val="uk-UA"/>
        </w:rPr>
        <w:t>(</w:t>
      </w:r>
      <w:r w:rsidR="00190489" w:rsidRPr="007275D0">
        <w:rPr>
          <w:lang w:val="uk-UA"/>
        </w:rPr>
        <w:t>ESG</w:t>
      </w:r>
      <w:r>
        <w:rPr>
          <w:lang w:val="uk-UA"/>
        </w:rPr>
        <w:t xml:space="preserve"> </w:t>
      </w:r>
      <w:r w:rsidR="00190489">
        <w:rPr>
          <w:lang w:val="uk-UA"/>
        </w:rPr>
        <w:t>менеджер</w:t>
      </w:r>
      <w:r>
        <w:rPr>
          <w:lang w:val="uk-UA"/>
        </w:rPr>
        <w:t>)</w:t>
      </w:r>
      <w:bookmarkEnd w:id="24"/>
    </w:p>
    <w:p w:rsidR="00190489" w:rsidRPr="007275D0" w:rsidRDefault="00190489" w:rsidP="00190489">
      <w:pPr>
        <w:jc w:val="both"/>
        <w:rPr>
          <w:rFonts w:ascii="Arial" w:hAnsi="Arial" w:cs="Arial"/>
          <w:sz w:val="22"/>
          <w:szCs w:val="22"/>
          <w:lang w:val="uk-UA"/>
        </w:rPr>
      </w:pPr>
      <w:r w:rsidRPr="007275D0">
        <w:rPr>
          <w:rFonts w:ascii="Arial" w:hAnsi="Arial" w:cs="Arial"/>
          <w:sz w:val="22"/>
          <w:szCs w:val="22"/>
          <w:lang w:val="uk-UA"/>
        </w:rPr>
        <w:t xml:space="preserve">Відповідальність </w:t>
      </w:r>
      <w:r w:rsidR="002314A9" w:rsidRPr="007275D0">
        <w:rPr>
          <w:rFonts w:ascii="Arial" w:hAnsi="Arial" w:cs="Arial"/>
          <w:sz w:val="22"/>
          <w:szCs w:val="22"/>
          <w:lang w:val="uk-UA"/>
        </w:rPr>
        <w:t xml:space="preserve">ESG </w:t>
      </w:r>
      <w:r w:rsidRPr="007275D0">
        <w:rPr>
          <w:rFonts w:ascii="Arial" w:hAnsi="Arial" w:cs="Arial"/>
          <w:sz w:val="22"/>
          <w:szCs w:val="22"/>
          <w:lang w:val="uk-UA"/>
        </w:rPr>
        <w:t>менеджера:</w:t>
      </w:r>
    </w:p>
    <w:p w:rsidR="00190489" w:rsidRPr="00284928"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 xml:space="preserve">координує діяльність робочих груп щодо </w:t>
      </w:r>
      <w:r w:rsidRPr="00284928">
        <w:rPr>
          <w:rFonts w:ascii="Arial" w:hAnsi="Arial" w:cs="Arial"/>
          <w:lang w:val="uk-UA"/>
        </w:rPr>
        <w:t xml:space="preserve">розробки/запуску продуктів/ініціатив </w:t>
      </w:r>
      <w:r w:rsidRPr="00CE1AC4">
        <w:rPr>
          <w:rFonts w:ascii="Arial" w:hAnsi="Arial" w:cs="Arial"/>
          <w:lang w:val="en-GB"/>
        </w:rPr>
        <w:t>ESG</w:t>
      </w:r>
      <w:r w:rsidRPr="00284928">
        <w:rPr>
          <w:rFonts w:ascii="Arial" w:hAnsi="Arial" w:cs="Arial"/>
          <w:lang w:val="uk-UA"/>
        </w:rPr>
        <w:t>;</w:t>
      </w:r>
    </w:p>
    <w:p w:rsidR="00190489" w:rsidRPr="00CE1AC4" w:rsidRDefault="00190489" w:rsidP="00F8799E">
      <w:pPr>
        <w:pStyle w:val="af"/>
        <w:numPr>
          <w:ilvl w:val="0"/>
          <w:numId w:val="30"/>
        </w:numPr>
        <w:spacing w:after="0" w:line="240" w:lineRule="auto"/>
        <w:jc w:val="both"/>
        <w:rPr>
          <w:rFonts w:ascii="Arial" w:hAnsi="Arial" w:cs="Arial"/>
          <w:lang w:val="ru-RU"/>
        </w:rPr>
      </w:pPr>
      <w:r w:rsidRPr="00600BEB">
        <w:rPr>
          <w:rFonts w:ascii="Arial" w:hAnsi="Arial" w:cs="Arial"/>
          <w:lang w:val="uk-UA"/>
        </w:rPr>
        <w:t xml:space="preserve">бере участь у розробці положень, процесів, механізмів та індикаторів для оцінки проектів </w:t>
      </w:r>
      <w:r w:rsidRPr="00CE1AC4">
        <w:rPr>
          <w:rFonts w:ascii="Arial" w:hAnsi="Arial" w:cs="Arial"/>
          <w:lang w:val="en-GB"/>
        </w:rPr>
        <w:t>ESG</w:t>
      </w:r>
      <w:r w:rsidRPr="00CE1AC4">
        <w:rPr>
          <w:rFonts w:ascii="Arial" w:hAnsi="Arial" w:cs="Arial"/>
          <w:lang w:val="ru-RU"/>
        </w:rPr>
        <w:t>;</w:t>
      </w:r>
    </w:p>
    <w:p w:rsidR="00190489" w:rsidRPr="00CE1AC4" w:rsidRDefault="00190489" w:rsidP="00F8799E">
      <w:pPr>
        <w:pStyle w:val="af"/>
        <w:numPr>
          <w:ilvl w:val="0"/>
          <w:numId w:val="30"/>
        </w:numPr>
        <w:spacing w:after="0" w:line="240" w:lineRule="auto"/>
        <w:jc w:val="both"/>
        <w:rPr>
          <w:rFonts w:ascii="Arial" w:hAnsi="Arial" w:cs="Arial"/>
          <w:lang w:val="ru-RU"/>
        </w:rPr>
      </w:pPr>
      <w:r w:rsidRPr="00600BEB">
        <w:rPr>
          <w:rFonts w:ascii="Arial" w:hAnsi="Arial" w:cs="Arial"/>
          <w:lang w:val="uk-UA"/>
        </w:rPr>
        <w:t xml:space="preserve">координує організацію тренінгів, спрямованих на розширення знань персоналу у сфері </w:t>
      </w:r>
      <w:r w:rsidRPr="00CE1AC4">
        <w:rPr>
          <w:rFonts w:ascii="Arial" w:hAnsi="Arial" w:cs="Arial"/>
          <w:lang w:val="en-GB"/>
        </w:rPr>
        <w:t>ESG</w:t>
      </w:r>
      <w:r w:rsidRPr="00CE1AC4">
        <w:rPr>
          <w:rFonts w:ascii="Arial" w:hAnsi="Arial" w:cs="Arial"/>
          <w:lang w:val="ru-RU"/>
        </w:rPr>
        <w:t>;</w:t>
      </w:r>
    </w:p>
    <w:p w:rsidR="00190489" w:rsidRPr="00CE1AC4" w:rsidRDefault="00190489" w:rsidP="00F8799E">
      <w:pPr>
        <w:pStyle w:val="af"/>
        <w:numPr>
          <w:ilvl w:val="0"/>
          <w:numId w:val="30"/>
        </w:numPr>
        <w:spacing w:after="0" w:line="240" w:lineRule="auto"/>
        <w:jc w:val="both"/>
        <w:rPr>
          <w:rFonts w:ascii="Arial" w:hAnsi="Arial" w:cs="Arial"/>
          <w:lang w:val="ru-RU"/>
        </w:rPr>
      </w:pPr>
      <w:r w:rsidRPr="00600BEB">
        <w:rPr>
          <w:rFonts w:ascii="Arial" w:hAnsi="Arial" w:cs="Arial"/>
          <w:lang w:val="uk-UA"/>
        </w:rPr>
        <w:t xml:space="preserve">сприяє розвитку </w:t>
      </w:r>
      <w:proofErr w:type="spellStart"/>
      <w:r w:rsidRPr="00CE1AC4">
        <w:rPr>
          <w:rFonts w:ascii="Arial" w:hAnsi="Arial" w:cs="Arial"/>
          <w:lang w:val="ru-RU"/>
        </w:rPr>
        <w:t>внутрішньої</w:t>
      </w:r>
      <w:proofErr w:type="spellEnd"/>
      <w:r w:rsidRPr="00CE1AC4">
        <w:rPr>
          <w:rFonts w:ascii="Arial" w:hAnsi="Arial" w:cs="Arial"/>
          <w:lang w:val="ru-RU"/>
        </w:rPr>
        <w:t xml:space="preserve"> </w:t>
      </w:r>
      <w:r w:rsidRPr="00CE1AC4">
        <w:rPr>
          <w:rFonts w:ascii="Arial" w:hAnsi="Arial" w:cs="Arial"/>
          <w:lang w:val="en-GB"/>
        </w:rPr>
        <w:t>ESG</w:t>
      </w:r>
      <w:r w:rsidRPr="00CE1AC4">
        <w:rPr>
          <w:rFonts w:ascii="Arial" w:hAnsi="Arial" w:cs="Arial"/>
          <w:lang w:val="ru-RU"/>
        </w:rPr>
        <w:t>-</w:t>
      </w:r>
      <w:proofErr w:type="spellStart"/>
      <w:r w:rsidRPr="00CE1AC4">
        <w:rPr>
          <w:rFonts w:ascii="Arial" w:hAnsi="Arial" w:cs="Arial"/>
          <w:lang w:val="ru-RU"/>
        </w:rPr>
        <w:t>культури</w:t>
      </w:r>
      <w:proofErr w:type="spellEnd"/>
      <w:r w:rsidRPr="00CE1AC4">
        <w:rPr>
          <w:rFonts w:ascii="Arial" w:hAnsi="Arial" w:cs="Arial"/>
          <w:lang w:val="ru-RU"/>
        </w:rPr>
        <w:t xml:space="preserve"> Банку;</w:t>
      </w:r>
    </w:p>
    <w:p w:rsidR="00190489" w:rsidRPr="00CE1AC4" w:rsidRDefault="00190489" w:rsidP="00F8799E">
      <w:pPr>
        <w:pStyle w:val="af"/>
        <w:numPr>
          <w:ilvl w:val="0"/>
          <w:numId w:val="30"/>
        </w:numPr>
        <w:spacing w:after="0" w:line="240" w:lineRule="auto"/>
        <w:jc w:val="both"/>
        <w:rPr>
          <w:rFonts w:ascii="Arial" w:hAnsi="Arial" w:cs="Arial"/>
          <w:lang w:val="ru-RU"/>
        </w:rPr>
      </w:pPr>
      <w:r w:rsidRPr="00600BEB">
        <w:rPr>
          <w:rFonts w:ascii="Arial" w:hAnsi="Arial" w:cs="Arial"/>
          <w:lang w:val="uk-UA"/>
        </w:rPr>
        <w:t xml:space="preserve">бере участь у розробці та реалізації стратегії </w:t>
      </w:r>
      <w:r w:rsidRPr="00CE1AC4">
        <w:rPr>
          <w:rFonts w:ascii="Arial" w:hAnsi="Arial" w:cs="Arial"/>
          <w:lang w:val="en-GB"/>
        </w:rPr>
        <w:t>ESG</w:t>
      </w:r>
      <w:r w:rsidRPr="00CE1AC4">
        <w:rPr>
          <w:rFonts w:ascii="Arial" w:hAnsi="Arial" w:cs="Arial"/>
          <w:lang w:val="ru-RU"/>
        </w:rPr>
        <w:t xml:space="preserve"> Банку;</w:t>
      </w:r>
    </w:p>
    <w:p w:rsidR="00190489"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готує відповідні звіти.</w:t>
      </w:r>
    </w:p>
    <w:p w:rsidR="00600BEB" w:rsidRPr="00600BEB" w:rsidRDefault="00600BEB" w:rsidP="00600BEB">
      <w:pPr>
        <w:jc w:val="both"/>
        <w:rPr>
          <w:rFonts w:ascii="Arial" w:hAnsi="Arial" w:cs="Arial"/>
          <w:lang w:val="uk-UA"/>
        </w:rPr>
      </w:pPr>
    </w:p>
    <w:p w:rsidR="00190489" w:rsidRPr="007275D0" w:rsidDel="003475C0" w:rsidRDefault="00190489" w:rsidP="00F8799E">
      <w:pPr>
        <w:pStyle w:val="3"/>
        <w:numPr>
          <w:ilvl w:val="0"/>
          <w:numId w:val="17"/>
        </w:numPr>
        <w:spacing w:before="0" w:after="0"/>
        <w:ind w:left="400" w:hanging="400"/>
        <w:rPr>
          <w:i/>
          <w:lang w:val="uk-UA"/>
        </w:rPr>
      </w:pPr>
      <w:bookmarkStart w:id="25" w:name="_Toc169180523"/>
      <w:r>
        <w:rPr>
          <w:lang w:val="uk-UA"/>
        </w:rPr>
        <w:t>Головне фінансове управління</w:t>
      </w:r>
      <w:bookmarkEnd w:id="25"/>
      <w:r>
        <w:rPr>
          <w:lang w:val="uk-UA"/>
        </w:rPr>
        <w:t xml:space="preserve"> </w:t>
      </w:r>
    </w:p>
    <w:p w:rsidR="00190489" w:rsidRPr="007275D0" w:rsidRDefault="00190489" w:rsidP="00190489">
      <w:pPr>
        <w:jc w:val="both"/>
        <w:rPr>
          <w:rFonts w:ascii="Arial" w:hAnsi="Arial" w:cs="Arial"/>
          <w:sz w:val="22"/>
          <w:szCs w:val="22"/>
          <w:lang w:val="uk-UA"/>
        </w:rPr>
      </w:pPr>
      <w:r>
        <w:rPr>
          <w:rFonts w:ascii="Arial" w:hAnsi="Arial" w:cs="Arial"/>
          <w:sz w:val="22"/>
          <w:szCs w:val="22"/>
          <w:lang w:val="uk-UA"/>
        </w:rPr>
        <w:t>Керівник головного фінансового управління, за підтримки підрозділів головного фінансового управління</w:t>
      </w:r>
      <w:r w:rsidRPr="007275D0" w:rsidDel="003475C0">
        <w:rPr>
          <w:rFonts w:ascii="Arial" w:hAnsi="Arial" w:cs="Arial"/>
          <w:sz w:val="22"/>
          <w:szCs w:val="22"/>
          <w:lang w:val="uk-UA"/>
        </w:rPr>
        <w:t xml:space="preserve">: </w:t>
      </w:r>
    </w:p>
    <w:p w:rsidR="00190489" w:rsidRPr="002314A9" w:rsidRDefault="00190489" w:rsidP="002314A9">
      <w:pPr>
        <w:pStyle w:val="af"/>
        <w:numPr>
          <w:ilvl w:val="0"/>
          <w:numId w:val="30"/>
        </w:numPr>
        <w:spacing w:after="0" w:line="240" w:lineRule="auto"/>
        <w:jc w:val="both"/>
        <w:rPr>
          <w:rFonts w:ascii="Arial" w:hAnsi="Arial" w:cs="Arial"/>
          <w:lang w:val="uk-UA"/>
        </w:rPr>
      </w:pPr>
      <w:r w:rsidRPr="002314A9">
        <w:rPr>
          <w:rFonts w:ascii="Arial" w:hAnsi="Arial" w:cs="Arial"/>
          <w:lang w:val="uk-UA"/>
        </w:rPr>
        <w:t xml:space="preserve">надає підтримку та консультації, разом із </w:t>
      </w:r>
      <w:r w:rsidR="00600BEB" w:rsidRPr="002314A9">
        <w:rPr>
          <w:rFonts w:ascii="Arial" w:hAnsi="Arial" w:cs="Arial"/>
          <w:lang w:val="uk-UA"/>
        </w:rPr>
        <w:t>с</w:t>
      </w:r>
      <w:r w:rsidRPr="002314A9">
        <w:rPr>
          <w:rFonts w:ascii="Arial" w:hAnsi="Arial" w:cs="Arial"/>
          <w:lang w:val="uk-UA"/>
        </w:rPr>
        <w:t xml:space="preserve">ферою </w:t>
      </w:r>
      <w:proofErr w:type="spellStart"/>
      <w:r w:rsidRPr="002314A9">
        <w:rPr>
          <w:rFonts w:ascii="Arial" w:hAnsi="Arial" w:cs="Arial"/>
          <w:lang w:val="uk-UA"/>
        </w:rPr>
        <w:t>комплаєнсу</w:t>
      </w:r>
      <w:proofErr w:type="spellEnd"/>
      <w:r w:rsidRPr="002314A9">
        <w:rPr>
          <w:rFonts w:ascii="Arial" w:hAnsi="Arial" w:cs="Arial"/>
          <w:lang w:val="uk-UA"/>
        </w:rPr>
        <w:t xml:space="preserve">, </w:t>
      </w:r>
      <w:r w:rsidR="00600BEB" w:rsidRPr="002314A9">
        <w:rPr>
          <w:rFonts w:ascii="Arial" w:hAnsi="Arial" w:cs="Arial"/>
          <w:lang w:val="uk-UA"/>
        </w:rPr>
        <w:t>с</w:t>
      </w:r>
      <w:r w:rsidRPr="002314A9">
        <w:rPr>
          <w:rFonts w:ascii="Arial" w:hAnsi="Arial" w:cs="Arial"/>
          <w:lang w:val="uk-UA"/>
        </w:rPr>
        <w:t>фері управління ризиками щодо визначення та застосування критеріїв для класифікації екологічно чистих продуктів і операцій;</w:t>
      </w:r>
    </w:p>
    <w:p w:rsidR="00190489" w:rsidRPr="00600BEB"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 xml:space="preserve">надає підтримку та консультації </w:t>
      </w:r>
      <w:r w:rsidR="002314A9">
        <w:rPr>
          <w:rFonts w:ascii="Arial" w:hAnsi="Arial" w:cs="Arial"/>
          <w:lang w:val="uk-UA"/>
        </w:rPr>
        <w:t>департаменту</w:t>
      </w:r>
      <w:r w:rsidR="002314A9" w:rsidRPr="00600BEB">
        <w:rPr>
          <w:rFonts w:ascii="Arial" w:hAnsi="Arial" w:cs="Arial"/>
          <w:lang w:val="uk-UA"/>
        </w:rPr>
        <w:t xml:space="preserve"> </w:t>
      </w:r>
      <w:r w:rsidRPr="00600BEB">
        <w:rPr>
          <w:rFonts w:ascii="Arial" w:hAnsi="Arial" w:cs="Arial"/>
          <w:lang w:val="uk-UA"/>
        </w:rPr>
        <w:t xml:space="preserve">управління ризиками щодо </w:t>
      </w:r>
      <w:r w:rsidRPr="00284928">
        <w:rPr>
          <w:rFonts w:ascii="Arial" w:hAnsi="Arial" w:cs="Arial"/>
          <w:lang w:val="uk-UA"/>
        </w:rPr>
        <w:t>застосування цих Керівних принципів і відповідних Правил, присвячених ідентифікації стійких продуктів і транзакцій;</w:t>
      </w:r>
    </w:p>
    <w:p w:rsidR="00190489" w:rsidRPr="00600BEB" w:rsidRDefault="00190489" w:rsidP="00F8799E">
      <w:pPr>
        <w:pStyle w:val="af"/>
        <w:numPr>
          <w:ilvl w:val="0"/>
          <w:numId w:val="30"/>
        </w:numPr>
        <w:spacing w:after="0" w:line="240" w:lineRule="auto"/>
        <w:jc w:val="both"/>
        <w:rPr>
          <w:rFonts w:ascii="Arial" w:hAnsi="Arial" w:cs="Arial"/>
          <w:lang w:val="uk-UA"/>
        </w:rPr>
      </w:pPr>
      <w:r w:rsidRPr="00600BEB">
        <w:rPr>
          <w:rFonts w:ascii="Arial" w:hAnsi="Arial" w:cs="Arial"/>
          <w:lang w:val="uk-UA"/>
        </w:rPr>
        <w:t xml:space="preserve">підтримує Правління у стратегічній пропозиції щодо питань </w:t>
      </w:r>
      <w:r w:rsidRPr="002F696A">
        <w:rPr>
          <w:rFonts w:ascii="Arial" w:hAnsi="Arial" w:cs="Arial"/>
          <w:lang w:val="en-GB"/>
        </w:rPr>
        <w:t>ESG</w:t>
      </w:r>
      <w:r w:rsidRPr="00284928">
        <w:rPr>
          <w:rFonts w:ascii="Arial" w:hAnsi="Arial" w:cs="Arial"/>
          <w:lang w:val="uk-UA"/>
        </w:rPr>
        <w:t xml:space="preserve"> та оперативної координації для впровадження ініціатив, шляхом визначення пріоритетів та моніторингу прогресу діяльності;</w:t>
      </w:r>
    </w:p>
    <w:p w:rsidR="00190489" w:rsidRPr="002F696A" w:rsidRDefault="00190489" w:rsidP="00F8799E">
      <w:pPr>
        <w:pStyle w:val="af"/>
        <w:numPr>
          <w:ilvl w:val="0"/>
          <w:numId w:val="30"/>
        </w:numPr>
        <w:spacing w:after="0" w:line="240" w:lineRule="auto"/>
        <w:jc w:val="both"/>
        <w:rPr>
          <w:rFonts w:ascii="Arial" w:hAnsi="Arial" w:cs="Arial"/>
          <w:lang w:val="ru-RU"/>
        </w:rPr>
      </w:pPr>
      <w:r w:rsidRPr="00600BEB">
        <w:rPr>
          <w:rFonts w:ascii="Arial" w:hAnsi="Arial" w:cs="Arial"/>
          <w:lang w:val="uk-UA"/>
        </w:rPr>
        <w:t xml:space="preserve">перевіряє сумісність стратегічних цілей Банку та позиціонування </w:t>
      </w:r>
      <w:r w:rsidRPr="002F696A">
        <w:rPr>
          <w:rFonts w:ascii="Arial" w:hAnsi="Arial" w:cs="Arial"/>
          <w:lang w:val="en-GB"/>
        </w:rPr>
        <w:t>ESG</w:t>
      </w:r>
      <w:r w:rsidRPr="002F696A">
        <w:rPr>
          <w:rFonts w:ascii="Arial" w:hAnsi="Arial" w:cs="Arial"/>
          <w:lang w:val="ru-RU"/>
        </w:rPr>
        <w:t xml:space="preserve"> </w:t>
      </w:r>
      <w:proofErr w:type="spellStart"/>
      <w:r w:rsidRPr="002F696A">
        <w:rPr>
          <w:rFonts w:ascii="Arial" w:hAnsi="Arial" w:cs="Arial"/>
          <w:lang w:val="ru-RU"/>
        </w:rPr>
        <w:t>із</w:t>
      </w:r>
      <w:proofErr w:type="spellEnd"/>
      <w:r w:rsidRPr="002F696A">
        <w:rPr>
          <w:rFonts w:ascii="Arial" w:hAnsi="Arial" w:cs="Arial"/>
          <w:lang w:val="ru-RU"/>
        </w:rPr>
        <w:t xml:space="preserve"> </w:t>
      </w:r>
      <w:proofErr w:type="spellStart"/>
      <w:r w:rsidRPr="002F696A">
        <w:rPr>
          <w:rFonts w:ascii="Arial" w:hAnsi="Arial" w:cs="Arial"/>
          <w:lang w:val="ru-RU"/>
        </w:rPr>
        <w:t>загальним</w:t>
      </w:r>
      <w:proofErr w:type="spellEnd"/>
      <w:r w:rsidRPr="002F696A">
        <w:rPr>
          <w:rFonts w:ascii="Arial" w:hAnsi="Arial" w:cs="Arial"/>
          <w:lang w:val="ru-RU"/>
        </w:rPr>
        <w:t xml:space="preserve"> </w:t>
      </w:r>
      <w:proofErr w:type="spellStart"/>
      <w:r w:rsidR="002314A9">
        <w:rPr>
          <w:rFonts w:ascii="Arial" w:hAnsi="Arial" w:cs="Arial"/>
          <w:lang w:val="ru-RU"/>
        </w:rPr>
        <w:t>б</w:t>
      </w:r>
      <w:r w:rsidRPr="002F696A">
        <w:rPr>
          <w:rFonts w:ascii="Arial" w:hAnsi="Arial" w:cs="Arial"/>
          <w:lang w:val="ru-RU"/>
        </w:rPr>
        <w:t>ізнес</w:t>
      </w:r>
      <w:proofErr w:type="spellEnd"/>
      <w:r w:rsidRPr="002F696A">
        <w:rPr>
          <w:rFonts w:ascii="Arial" w:hAnsi="Arial" w:cs="Arial"/>
          <w:lang w:val="ru-RU"/>
        </w:rPr>
        <w:t>-планом;</w:t>
      </w:r>
    </w:p>
    <w:p w:rsidR="00190489" w:rsidRDefault="00600BEB" w:rsidP="00F8799E">
      <w:pPr>
        <w:pStyle w:val="af"/>
        <w:numPr>
          <w:ilvl w:val="0"/>
          <w:numId w:val="30"/>
        </w:numPr>
        <w:spacing w:after="0" w:line="240" w:lineRule="auto"/>
        <w:jc w:val="both"/>
        <w:rPr>
          <w:rFonts w:ascii="Arial" w:hAnsi="Arial" w:cs="Arial"/>
          <w:lang w:val="uk-UA"/>
        </w:rPr>
      </w:pPr>
      <w:r>
        <w:rPr>
          <w:rFonts w:ascii="Arial" w:hAnsi="Arial" w:cs="Arial"/>
          <w:lang w:val="uk-UA"/>
        </w:rPr>
        <w:t>і</w:t>
      </w:r>
      <w:r w:rsidR="00190489" w:rsidRPr="00600BEB">
        <w:rPr>
          <w:rFonts w:ascii="Arial" w:hAnsi="Arial" w:cs="Arial"/>
          <w:lang w:val="uk-UA"/>
        </w:rPr>
        <w:t xml:space="preserve">дентифікує та визначає, за підтримки Материнської компанії, </w:t>
      </w:r>
      <w:r w:rsidRPr="00600BEB">
        <w:rPr>
          <w:rFonts w:ascii="Arial" w:hAnsi="Arial" w:cs="Arial"/>
          <w:lang w:val="uk-UA"/>
        </w:rPr>
        <w:t xml:space="preserve">секторне кольорове </w:t>
      </w:r>
      <w:r w:rsidR="00190489" w:rsidRPr="00600BEB">
        <w:rPr>
          <w:rFonts w:ascii="Arial" w:hAnsi="Arial" w:cs="Arial"/>
          <w:lang w:val="uk-UA"/>
        </w:rPr>
        <w:t>кодування ESG</w:t>
      </w:r>
      <w:r w:rsidR="00190489" w:rsidRPr="002F696A">
        <w:rPr>
          <w:rFonts w:ascii="Arial" w:hAnsi="Arial" w:cs="Arial"/>
          <w:lang w:val="ru-RU"/>
        </w:rPr>
        <w:t>.</w:t>
      </w:r>
    </w:p>
    <w:p w:rsidR="00600BEB" w:rsidRPr="00600BEB" w:rsidRDefault="00600BEB" w:rsidP="00600BEB">
      <w:pPr>
        <w:jc w:val="both"/>
        <w:rPr>
          <w:rFonts w:ascii="Arial" w:hAnsi="Arial" w:cs="Arial"/>
          <w:lang w:val="uk-UA"/>
        </w:rPr>
      </w:pPr>
    </w:p>
    <w:p w:rsidR="00190489" w:rsidRPr="009A4C45" w:rsidRDefault="00190489" w:rsidP="00F8799E">
      <w:pPr>
        <w:pStyle w:val="4"/>
        <w:numPr>
          <w:ilvl w:val="0"/>
          <w:numId w:val="18"/>
        </w:numPr>
        <w:spacing w:before="0"/>
        <w:ind w:left="851" w:hanging="851"/>
        <w:rPr>
          <w:rFonts w:ascii="Arial" w:hAnsi="Arial" w:cs="Arial"/>
          <w:b/>
          <w:bCs/>
          <w:i w:val="0"/>
          <w:iCs w:val="0"/>
          <w:color w:val="auto"/>
          <w:lang w:val="uk-UA"/>
        </w:rPr>
      </w:pPr>
      <w:r w:rsidRPr="009A4C45">
        <w:rPr>
          <w:rFonts w:ascii="Arial" w:hAnsi="Arial" w:cs="Arial"/>
          <w:b/>
          <w:i w:val="0"/>
          <w:color w:val="auto"/>
          <w:lang w:val="uk-UA"/>
        </w:rPr>
        <w:t>Департамент планування і контролю головного фінансового управління</w:t>
      </w:r>
    </w:p>
    <w:p w:rsidR="00190489" w:rsidRPr="00E249DF" w:rsidRDefault="00190489" w:rsidP="00190489">
      <w:pPr>
        <w:jc w:val="both"/>
        <w:rPr>
          <w:rFonts w:ascii="Arial" w:eastAsiaTheme="majorEastAsia" w:hAnsi="Arial" w:cs="Arial"/>
          <w:sz w:val="22"/>
          <w:szCs w:val="22"/>
          <w:lang w:val="uk-UA"/>
        </w:rPr>
      </w:pPr>
      <w:r w:rsidRPr="00E249DF">
        <w:rPr>
          <w:rFonts w:ascii="Arial" w:eastAsiaTheme="majorEastAsia" w:hAnsi="Arial" w:cs="Arial"/>
          <w:sz w:val="22"/>
          <w:szCs w:val="22"/>
          <w:lang w:val="uk-UA"/>
        </w:rPr>
        <w:t>Департамент планування і контролю головного фінансового управління</w:t>
      </w:r>
      <w:r>
        <w:rPr>
          <w:rFonts w:ascii="Arial" w:eastAsiaTheme="majorEastAsia" w:hAnsi="Arial" w:cs="Arial"/>
          <w:sz w:val="22"/>
          <w:szCs w:val="22"/>
          <w:lang w:val="uk-UA"/>
        </w:rPr>
        <w:t xml:space="preserve"> </w:t>
      </w:r>
      <w:r w:rsidRPr="00E249DF">
        <w:rPr>
          <w:rFonts w:ascii="Arial" w:eastAsiaTheme="majorEastAsia" w:hAnsi="Arial" w:cs="Arial"/>
          <w:sz w:val="22"/>
          <w:szCs w:val="22"/>
          <w:lang w:val="uk-UA"/>
        </w:rPr>
        <w:t>за підтримки Материнської компанії має завдання моніторингу секторів, визначених на основі єдиної таксономії секторів для Банку, враховуючи різні нормативні профілі (наприклад, кліматичну структуру тощо) та забезпечення відносної представленості в періодичних звітах для корпоративних органів.</w:t>
      </w:r>
    </w:p>
    <w:p w:rsidR="00190489" w:rsidRPr="00E249DF" w:rsidRDefault="00190489" w:rsidP="00190489">
      <w:pPr>
        <w:rPr>
          <w:rFonts w:eastAsiaTheme="majorEastAsia"/>
          <w:lang w:val="uk-UA"/>
        </w:rPr>
      </w:pPr>
    </w:p>
    <w:p w:rsidR="00190489" w:rsidRPr="009A4C45" w:rsidRDefault="00190489" w:rsidP="00F8799E">
      <w:pPr>
        <w:pStyle w:val="4"/>
        <w:numPr>
          <w:ilvl w:val="0"/>
          <w:numId w:val="18"/>
        </w:numPr>
        <w:spacing w:before="0"/>
        <w:ind w:left="851" w:hanging="851"/>
        <w:rPr>
          <w:rFonts w:ascii="Arial" w:hAnsi="Arial" w:cs="Arial"/>
          <w:b/>
          <w:i w:val="0"/>
          <w:color w:val="auto"/>
          <w:lang w:val="uk-UA"/>
        </w:rPr>
      </w:pPr>
      <w:r w:rsidRPr="009A4C45">
        <w:rPr>
          <w:rFonts w:ascii="Arial" w:hAnsi="Arial" w:cs="Arial"/>
          <w:b/>
          <w:i w:val="0"/>
          <w:color w:val="auto"/>
          <w:lang w:val="uk-UA"/>
        </w:rPr>
        <w:t>Відділ забезпечення та управління контрактами головного фінансового управління</w:t>
      </w:r>
    </w:p>
    <w:p w:rsidR="00190489" w:rsidRPr="007275D0" w:rsidRDefault="00190489" w:rsidP="00190489">
      <w:pPr>
        <w:jc w:val="both"/>
        <w:rPr>
          <w:rFonts w:ascii="Arial" w:eastAsia="SimSun" w:hAnsi="Arial" w:cs="Arial"/>
          <w:sz w:val="22"/>
          <w:szCs w:val="22"/>
          <w:highlight w:val="yellow"/>
          <w:lang w:val="uk-UA"/>
        </w:rPr>
      </w:pPr>
      <w:r w:rsidRPr="007275D0">
        <w:rPr>
          <w:rFonts w:ascii="Arial" w:eastAsia="SimSun" w:hAnsi="Arial" w:cs="Arial"/>
          <w:sz w:val="22"/>
          <w:szCs w:val="22"/>
          <w:lang w:val="uk-UA"/>
        </w:rPr>
        <w:t>Відділ забезпечення та управління контрактами головного фінансового управління за підтримки Материнської компанії:</w:t>
      </w:r>
    </w:p>
    <w:p w:rsidR="00190489" w:rsidRPr="004062C1" w:rsidRDefault="00190489" w:rsidP="00F8799E">
      <w:pPr>
        <w:pStyle w:val="af"/>
        <w:numPr>
          <w:ilvl w:val="0"/>
          <w:numId w:val="30"/>
        </w:numPr>
        <w:spacing w:after="0" w:line="240" w:lineRule="auto"/>
        <w:jc w:val="both"/>
        <w:rPr>
          <w:rFonts w:ascii="Arial" w:hAnsi="Arial" w:cs="Arial"/>
          <w:lang w:val="uk-UA"/>
        </w:rPr>
      </w:pPr>
      <w:r w:rsidRPr="004062C1">
        <w:rPr>
          <w:rFonts w:ascii="Arial" w:hAnsi="Arial" w:cs="Arial"/>
          <w:lang w:val="uk-UA"/>
        </w:rPr>
        <w:t>керує реєстром постачальників Банку, контролюючи та періодично оновлюючи записи та облікові дані відповідно до підходу, що ґрунтується на оцінці ризиків, і з точки зору їхнього фінансового профілю, а також усією іншою якісною/</w:t>
      </w:r>
      <w:r w:rsidR="002050BB">
        <w:rPr>
          <w:rFonts w:ascii="Arial" w:hAnsi="Arial" w:cs="Arial"/>
          <w:lang w:val="uk-UA"/>
        </w:rPr>
        <w:t xml:space="preserve"> </w:t>
      </w:r>
      <w:r w:rsidRPr="004062C1">
        <w:rPr>
          <w:rFonts w:ascii="Arial" w:hAnsi="Arial" w:cs="Arial"/>
          <w:lang w:val="uk-UA"/>
        </w:rPr>
        <w:t xml:space="preserve">кількісною інформацією, яка може бути корисною для </w:t>
      </w:r>
      <w:r w:rsidRPr="00B007AB">
        <w:rPr>
          <w:rFonts w:ascii="Arial" w:hAnsi="Arial" w:cs="Arial"/>
          <w:lang w:val="en-GB"/>
        </w:rPr>
        <w:t>ESG</w:t>
      </w:r>
      <w:r w:rsidRPr="00284928">
        <w:rPr>
          <w:rFonts w:ascii="Arial" w:hAnsi="Arial" w:cs="Arial"/>
          <w:lang w:val="uk-UA"/>
        </w:rPr>
        <w:t xml:space="preserve"> та оцінки репутації постачальника</w:t>
      </w:r>
      <w:r w:rsidR="002050BB">
        <w:rPr>
          <w:rFonts w:ascii="Arial" w:hAnsi="Arial" w:cs="Arial"/>
          <w:lang w:val="uk-UA"/>
        </w:rPr>
        <w:t>;</w:t>
      </w:r>
      <w:r w:rsidRPr="00284928">
        <w:rPr>
          <w:rFonts w:ascii="Arial" w:hAnsi="Arial" w:cs="Arial"/>
          <w:lang w:val="uk-UA"/>
        </w:rPr>
        <w:t xml:space="preserve"> </w:t>
      </w:r>
      <w:r w:rsidRPr="00A73721">
        <w:rPr>
          <w:rFonts w:ascii="Arial" w:hAnsi="Arial" w:cs="Arial"/>
          <w:lang w:val="uk-UA"/>
        </w:rPr>
        <w:t>здійснює еквівалентне управління та моніторинг для затверджених субпідрядників;</w:t>
      </w:r>
    </w:p>
    <w:p w:rsidR="00190489" w:rsidRDefault="00190489" w:rsidP="00F8799E">
      <w:pPr>
        <w:pStyle w:val="af"/>
        <w:numPr>
          <w:ilvl w:val="0"/>
          <w:numId w:val="30"/>
        </w:numPr>
        <w:spacing w:after="0" w:line="240" w:lineRule="auto"/>
        <w:jc w:val="both"/>
        <w:rPr>
          <w:rFonts w:ascii="Arial" w:hAnsi="Arial" w:cs="Arial"/>
          <w:lang w:val="uk-UA"/>
        </w:rPr>
      </w:pPr>
      <w:r w:rsidRPr="004062C1">
        <w:rPr>
          <w:rFonts w:ascii="Arial" w:hAnsi="Arial" w:cs="Arial"/>
          <w:lang w:val="uk-UA"/>
        </w:rPr>
        <w:t xml:space="preserve">співпрацює з </w:t>
      </w:r>
      <w:r w:rsidR="004062C1">
        <w:rPr>
          <w:rFonts w:ascii="Arial" w:hAnsi="Arial" w:cs="Arial"/>
          <w:lang w:val="uk-UA"/>
        </w:rPr>
        <w:t>департаментом</w:t>
      </w:r>
      <w:r w:rsidRPr="004062C1">
        <w:rPr>
          <w:rFonts w:ascii="Arial" w:hAnsi="Arial" w:cs="Arial"/>
          <w:lang w:val="uk-UA"/>
        </w:rPr>
        <w:t xml:space="preserve"> управління ризиками для визначення факторів, корисних для проведення </w:t>
      </w:r>
      <w:r w:rsidR="004062C1">
        <w:rPr>
          <w:rFonts w:ascii="Arial" w:hAnsi="Arial" w:cs="Arial"/>
          <w:lang w:val="uk-UA"/>
        </w:rPr>
        <w:t xml:space="preserve">оцінювання </w:t>
      </w:r>
      <w:r w:rsidRPr="004062C1">
        <w:rPr>
          <w:rFonts w:ascii="Arial" w:hAnsi="Arial" w:cs="Arial"/>
          <w:lang w:val="uk-UA"/>
        </w:rPr>
        <w:t>репутаці</w:t>
      </w:r>
      <w:r w:rsidR="004062C1">
        <w:rPr>
          <w:rFonts w:ascii="Arial" w:hAnsi="Arial" w:cs="Arial"/>
          <w:lang w:val="uk-UA"/>
        </w:rPr>
        <w:t>ї</w:t>
      </w:r>
      <w:r w:rsidRPr="004062C1">
        <w:rPr>
          <w:rFonts w:ascii="Arial" w:hAnsi="Arial" w:cs="Arial"/>
          <w:lang w:val="uk-UA"/>
        </w:rPr>
        <w:t xml:space="preserve"> </w:t>
      </w:r>
      <w:r>
        <w:rPr>
          <w:rFonts w:ascii="Arial" w:hAnsi="Arial" w:cs="Arial"/>
          <w:lang w:val="uk-UA"/>
        </w:rPr>
        <w:t>та</w:t>
      </w:r>
      <w:r w:rsidRPr="004062C1">
        <w:rPr>
          <w:rFonts w:ascii="Arial" w:hAnsi="Arial" w:cs="Arial"/>
          <w:lang w:val="uk-UA"/>
        </w:rPr>
        <w:t xml:space="preserve"> ESG</w:t>
      </w:r>
      <w:r w:rsidR="00356873">
        <w:rPr>
          <w:rFonts w:ascii="Arial" w:hAnsi="Arial" w:cs="Arial"/>
          <w:lang w:val="uk-UA"/>
        </w:rPr>
        <w:t xml:space="preserve"> оцінку</w:t>
      </w:r>
      <w:r w:rsidRPr="00BA0F6E">
        <w:rPr>
          <w:rFonts w:ascii="Arial" w:hAnsi="Arial" w:cs="Arial"/>
          <w:lang w:val="ru-RU"/>
        </w:rPr>
        <w:t xml:space="preserve"> </w:t>
      </w:r>
      <w:proofErr w:type="spellStart"/>
      <w:r w:rsidRPr="00BA0F6E">
        <w:rPr>
          <w:rFonts w:ascii="Arial" w:hAnsi="Arial" w:cs="Arial"/>
          <w:lang w:val="ru-RU"/>
        </w:rPr>
        <w:t>постачальників</w:t>
      </w:r>
      <w:proofErr w:type="spellEnd"/>
      <w:r w:rsidRPr="00BA0F6E">
        <w:rPr>
          <w:rFonts w:ascii="Arial" w:hAnsi="Arial" w:cs="Arial"/>
          <w:lang w:val="ru-RU"/>
        </w:rPr>
        <w:t xml:space="preserve"> Банку.</w:t>
      </w:r>
    </w:p>
    <w:p w:rsidR="006429B9" w:rsidRPr="004062C1" w:rsidRDefault="006429B9" w:rsidP="006429B9">
      <w:pPr>
        <w:pStyle w:val="af"/>
        <w:spacing w:after="0" w:line="240" w:lineRule="auto"/>
        <w:jc w:val="both"/>
        <w:rPr>
          <w:rFonts w:ascii="Arial" w:hAnsi="Arial" w:cs="Arial"/>
          <w:lang w:val="uk-UA"/>
        </w:rPr>
      </w:pPr>
    </w:p>
    <w:p w:rsidR="00190489" w:rsidRPr="007275D0" w:rsidDel="003475C0" w:rsidRDefault="00190489" w:rsidP="00F8799E">
      <w:pPr>
        <w:pStyle w:val="3"/>
        <w:numPr>
          <w:ilvl w:val="0"/>
          <w:numId w:val="17"/>
        </w:numPr>
        <w:spacing w:before="0" w:after="0"/>
        <w:ind w:left="400" w:hanging="400"/>
        <w:rPr>
          <w:b w:val="0"/>
          <w:i/>
          <w:lang w:val="uk-UA"/>
        </w:rPr>
      </w:pPr>
      <w:bookmarkStart w:id="26" w:name="_Toc169180524"/>
      <w:r>
        <w:rPr>
          <w:lang w:val="uk-UA"/>
        </w:rPr>
        <w:t>Головне кредитне управління</w:t>
      </w:r>
      <w:bookmarkEnd w:id="26"/>
    </w:p>
    <w:p w:rsidR="00190489" w:rsidRPr="007275D0" w:rsidRDefault="00190489" w:rsidP="00190489">
      <w:pPr>
        <w:jc w:val="both"/>
        <w:rPr>
          <w:rFonts w:ascii="Arial" w:hAnsi="Arial" w:cs="Arial"/>
          <w:sz w:val="22"/>
          <w:szCs w:val="22"/>
          <w:highlight w:val="yellow"/>
          <w:lang w:val="uk-UA"/>
        </w:rPr>
      </w:pPr>
      <w:r w:rsidRPr="007275D0">
        <w:rPr>
          <w:rFonts w:ascii="Arial" w:hAnsi="Arial" w:cs="Arial"/>
          <w:sz w:val="22"/>
          <w:szCs w:val="22"/>
          <w:lang w:val="uk-UA"/>
        </w:rPr>
        <w:t xml:space="preserve">Структурні підрозділи </w:t>
      </w:r>
      <w:r>
        <w:rPr>
          <w:rFonts w:ascii="Arial" w:hAnsi="Arial" w:cs="Arial"/>
          <w:sz w:val="22"/>
          <w:szCs w:val="22"/>
          <w:lang w:val="uk-UA"/>
        </w:rPr>
        <w:t>головного кредитного управління</w:t>
      </w:r>
      <w:r w:rsidRPr="007275D0">
        <w:rPr>
          <w:rFonts w:ascii="Arial" w:hAnsi="Arial" w:cs="Arial"/>
          <w:sz w:val="22"/>
          <w:szCs w:val="22"/>
          <w:lang w:val="uk-UA"/>
        </w:rPr>
        <w:t xml:space="preserve">, в межах своїх повноважень, повинні перевіряти відповідність пропозиції цим </w:t>
      </w:r>
      <w:r w:rsidR="004062C1">
        <w:rPr>
          <w:rFonts w:ascii="Arial" w:hAnsi="Arial" w:cs="Arial"/>
          <w:sz w:val="22"/>
          <w:szCs w:val="22"/>
          <w:lang w:val="uk-UA"/>
        </w:rPr>
        <w:t>Керівним принципам</w:t>
      </w:r>
      <w:r w:rsidRPr="007275D0">
        <w:rPr>
          <w:rFonts w:ascii="Arial" w:hAnsi="Arial" w:cs="Arial"/>
          <w:sz w:val="22"/>
          <w:szCs w:val="22"/>
          <w:lang w:val="uk-UA"/>
        </w:rPr>
        <w:t xml:space="preserve"> у частині, що належить до їхньої компетенції та обмежується кредитними лініями, затвердженими органами, які приймають рішення, на відповідність цим </w:t>
      </w:r>
      <w:r w:rsidR="004062C1">
        <w:rPr>
          <w:rFonts w:ascii="Arial" w:hAnsi="Arial" w:cs="Arial"/>
          <w:sz w:val="22"/>
          <w:szCs w:val="22"/>
          <w:lang w:val="uk-UA"/>
        </w:rPr>
        <w:t>Керівним принципам</w:t>
      </w:r>
      <w:r w:rsidRPr="007275D0">
        <w:rPr>
          <w:rFonts w:ascii="Arial" w:hAnsi="Arial" w:cs="Arial"/>
          <w:sz w:val="22"/>
          <w:szCs w:val="22"/>
          <w:lang w:val="uk-UA"/>
        </w:rPr>
        <w:t>.</w:t>
      </w:r>
    </w:p>
    <w:p w:rsidR="00190489" w:rsidRDefault="00190489" w:rsidP="00190489">
      <w:pPr>
        <w:jc w:val="both"/>
        <w:rPr>
          <w:rFonts w:ascii="Arial" w:hAnsi="Arial" w:cs="Arial"/>
          <w:sz w:val="22"/>
          <w:szCs w:val="22"/>
          <w:lang w:val="uk-UA"/>
        </w:rPr>
      </w:pPr>
      <w:r w:rsidRPr="007275D0">
        <w:rPr>
          <w:rFonts w:ascii="Arial" w:hAnsi="Arial" w:cs="Arial"/>
          <w:sz w:val="22"/>
          <w:szCs w:val="22"/>
          <w:lang w:val="uk-UA"/>
        </w:rPr>
        <w:t>Зокрема, головн</w:t>
      </w:r>
      <w:r w:rsidR="004062C1">
        <w:rPr>
          <w:rFonts w:ascii="Arial" w:hAnsi="Arial" w:cs="Arial"/>
          <w:sz w:val="22"/>
          <w:szCs w:val="22"/>
          <w:lang w:val="uk-UA"/>
        </w:rPr>
        <w:t>е</w:t>
      </w:r>
      <w:r w:rsidRPr="007275D0">
        <w:rPr>
          <w:rFonts w:ascii="Arial" w:hAnsi="Arial" w:cs="Arial"/>
          <w:sz w:val="22"/>
          <w:szCs w:val="22"/>
          <w:lang w:val="uk-UA"/>
        </w:rPr>
        <w:t xml:space="preserve"> кредитн</w:t>
      </w:r>
      <w:r w:rsidR="004062C1">
        <w:rPr>
          <w:rFonts w:ascii="Arial" w:hAnsi="Arial" w:cs="Arial"/>
          <w:sz w:val="22"/>
          <w:szCs w:val="22"/>
          <w:lang w:val="uk-UA"/>
        </w:rPr>
        <w:t>е</w:t>
      </w:r>
      <w:r>
        <w:rPr>
          <w:rFonts w:ascii="Arial" w:hAnsi="Arial" w:cs="Arial"/>
          <w:sz w:val="22"/>
          <w:szCs w:val="22"/>
          <w:lang w:val="uk-UA"/>
        </w:rPr>
        <w:t xml:space="preserve"> управління</w:t>
      </w:r>
      <w:r w:rsidRPr="007275D0">
        <w:rPr>
          <w:rFonts w:ascii="Arial" w:hAnsi="Arial" w:cs="Arial"/>
          <w:sz w:val="22"/>
          <w:szCs w:val="22"/>
          <w:lang w:val="uk-UA"/>
        </w:rPr>
        <w:t xml:space="preserve"> активно співпрацює з іншими залученими підрозділами у розробці екологічної та соціальної політики.</w:t>
      </w:r>
    </w:p>
    <w:p w:rsidR="004062C1" w:rsidRPr="007275D0" w:rsidRDefault="004062C1" w:rsidP="007275D0">
      <w:pPr>
        <w:jc w:val="both"/>
        <w:rPr>
          <w:rFonts w:ascii="Arial" w:hAnsi="Arial" w:cs="Arial"/>
          <w:sz w:val="22"/>
          <w:szCs w:val="22"/>
          <w:lang w:val="uk-UA"/>
        </w:rPr>
      </w:pPr>
    </w:p>
    <w:p w:rsidR="00190489" w:rsidRPr="00C40738" w:rsidDel="003475C0" w:rsidRDefault="00190489" w:rsidP="00F8799E">
      <w:pPr>
        <w:pStyle w:val="3"/>
        <w:numPr>
          <w:ilvl w:val="0"/>
          <w:numId w:val="17"/>
        </w:numPr>
        <w:spacing w:before="0" w:after="0"/>
        <w:jc w:val="both"/>
        <w:rPr>
          <w:b w:val="0"/>
          <w:bCs w:val="0"/>
          <w:i/>
          <w:iCs/>
          <w:lang w:val="uk-UA"/>
        </w:rPr>
      </w:pPr>
      <w:bookmarkStart w:id="27" w:name="_Toc169180525"/>
      <w:r w:rsidRPr="00C40738">
        <w:rPr>
          <w:lang w:val="uk-UA"/>
        </w:rPr>
        <w:t>Департамент управління інформаційною безпекою та безперервністю бізнесу</w:t>
      </w:r>
      <w:bookmarkEnd w:id="27"/>
      <w:r w:rsidRPr="00C40738">
        <w:rPr>
          <w:lang w:val="uk-UA"/>
        </w:rPr>
        <w:t xml:space="preserve"> </w:t>
      </w:r>
    </w:p>
    <w:p w:rsidR="00190489" w:rsidRPr="00077174" w:rsidRDefault="004062C1" w:rsidP="00190489">
      <w:pPr>
        <w:jc w:val="both"/>
        <w:rPr>
          <w:rFonts w:ascii="Arial" w:hAnsi="Arial" w:cs="Arial"/>
          <w:sz w:val="22"/>
          <w:szCs w:val="22"/>
          <w:highlight w:val="yellow"/>
          <w:lang w:val="uk-UA"/>
        </w:rPr>
      </w:pPr>
      <w:r w:rsidRPr="004062C1">
        <w:rPr>
          <w:rFonts w:ascii="Arial" w:hAnsi="Arial" w:cs="Arial"/>
          <w:sz w:val="22"/>
          <w:szCs w:val="22"/>
          <w:lang w:val="uk-UA"/>
        </w:rPr>
        <w:t>Департамент управління інформаційною безпекою</w:t>
      </w:r>
      <w:r w:rsidR="00190489">
        <w:rPr>
          <w:rFonts w:ascii="Arial" w:hAnsi="Arial" w:cs="Arial"/>
          <w:sz w:val="22"/>
          <w:szCs w:val="22"/>
          <w:lang w:val="uk-UA"/>
        </w:rPr>
        <w:t xml:space="preserve"> </w:t>
      </w:r>
      <w:r w:rsidR="00190489" w:rsidRPr="00077174">
        <w:rPr>
          <w:rFonts w:ascii="Arial" w:hAnsi="Arial" w:cs="Arial"/>
          <w:sz w:val="22"/>
          <w:szCs w:val="22"/>
          <w:lang w:val="uk-UA"/>
        </w:rPr>
        <w:t xml:space="preserve">та </w:t>
      </w:r>
      <w:r w:rsidRPr="004062C1">
        <w:rPr>
          <w:rFonts w:ascii="Arial" w:hAnsi="Arial" w:cs="Arial"/>
          <w:sz w:val="22"/>
          <w:szCs w:val="22"/>
          <w:lang w:val="uk-UA"/>
        </w:rPr>
        <w:t>безперервністю</w:t>
      </w:r>
      <w:r w:rsidR="00190489" w:rsidRPr="00077174">
        <w:rPr>
          <w:rFonts w:ascii="Arial" w:hAnsi="Arial" w:cs="Arial"/>
          <w:sz w:val="22"/>
          <w:szCs w:val="22"/>
          <w:lang w:val="uk-UA"/>
        </w:rPr>
        <w:t xml:space="preserve"> бізнесу, за підтримки </w:t>
      </w:r>
      <w:r w:rsidR="00190489">
        <w:rPr>
          <w:rFonts w:ascii="Arial" w:hAnsi="Arial" w:cs="Arial"/>
          <w:sz w:val="22"/>
          <w:szCs w:val="22"/>
          <w:lang w:val="uk-UA"/>
        </w:rPr>
        <w:t>М</w:t>
      </w:r>
      <w:r w:rsidR="00190489" w:rsidRPr="00077174">
        <w:rPr>
          <w:rFonts w:ascii="Arial" w:hAnsi="Arial" w:cs="Arial"/>
          <w:sz w:val="22"/>
          <w:szCs w:val="22"/>
          <w:lang w:val="uk-UA"/>
        </w:rPr>
        <w:t>атеринської компанії, в рамках діяльності з моніторингу охорони здоров'я та безпеки, захисту навколишнього середовища та управління відповідними ризиками:</w:t>
      </w:r>
    </w:p>
    <w:p w:rsidR="00190489" w:rsidRPr="004062C1" w:rsidRDefault="00190489" w:rsidP="00F8799E">
      <w:pPr>
        <w:pStyle w:val="af"/>
        <w:numPr>
          <w:ilvl w:val="0"/>
          <w:numId w:val="30"/>
        </w:numPr>
        <w:spacing w:after="0" w:line="240" w:lineRule="auto"/>
        <w:jc w:val="both"/>
        <w:rPr>
          <w:rFonts w:ascii="Arial" w:hAnsi="Arial" w:cs="Arial"/>
          <w:lang w:val="uk-UA"/>
        </w:rPr>
      </w:pPr>
      <w:r w:rsidRPr="004062C1">
        <w:rPr>
          <w:rFonts w:ascii="Arial" w:hAnsi="Arial" w:cs="Arial"/>
          <w:lang w:val="uk-UA"/>
        </w:rPr>
        <w:t>здійснює моніторинг обов'язкових і добровільних нормативних розробок;</w:t>
      </w:r>
    </w:p>
    <w:p w:rsidR="00190489" w:rsidRDefault="00190489" w:rsidP="00F8799E">
      <w:pPr>
        <w:pStyle w:val="af"/>
        <w:numPr>
          <w:ilvl w:val="0"/>
          <w:numId w:val="30"/>
        </w:numPr>
        <w:spacing w:after="0" w:line="240" w:lineRule="auto"/>
        <w:jc w:val="both"/>
        <w:rPr>
          <w:rFonts w:ascii="Arial" w:hAnsi="Arial" w:cs="Arial"/>
          <w:lang w:val="uk-UA"/>
        </w:rPr>
      </w:pPr>
      <w:r w:rsidRPr="004062C1">
        <w:rPr>
          <w:rFonts w:ascii="Arial" w:hAnsi="Arial" w:cs="Arial"/>
          <w:lang w:val="uk-UA"/>
        </w:rPr>
        <w:t xml:space="preserve">з огляду на кліматичні та екологічні фізичні ризики, яким піддаються будівлі Банку, в рамках процесу оцінки операційних ризиків та при підготовці документів з оцінки ризиків для здоров'я та безпеки працівників, </w:t>
      </w:r>
      <w:r w:rsidR="002050BB" w:rsidRPr="00284928">
        <w:rPr>
          <w:rFonts w:ascii="Arial" w:hAnsi="Arial" w:cs="Arial"/>
          <w:lang w:val="uk-UA"/>
        </w:rPr>
        <w:t>визнача</w:t>
      </w:r>
      <w:r w:rsidR="002050BB">
        <w:rPr>
          <w:rFonts w:ascii="Arial" w:hAnsi="Arial" w:cs="Arial"/>
          <w:lang w:val="uk-UA"/>
        </w:rPr>
        <w:t>є</w:t>
      </w:r>
      <w:r w:rsidR="002050BB" w:rsidRPr="00284928">
        <w:rPr>
          <w:rFonts w:ascii="Arial" w:hAnsi="Arial" w:cs="Arial"/>
          <w:lang w:val="uk-UA"/>
        </w:rPr>
        <w:t xml:space="preserve"> </w:t>
      </w:r>
      <w:r w:rsidRPr="00284928">
        <w:rPr>
          <w:rFonts w:ascii="Arial" w:hAnsi="Arial" w:cs="Arial"/>
          <w:lang w:val="uk-UA"/>
        </w:rPr>
        <w:t>прямі впливи, картографу</w:t>
      </w:r>
      <w:r w:rsidR="002050BB">
        <w:rPr>
          <w:rFonts w:ascii="Arial" w:hAnsi="Arial" w:cs="Arial"/>
          <w:lang w:val="uk-UA"/>
        </w:rPr>
        <w:t>є</w:t>
      </w:r>
      <w:r w:rsidRPr="00284928">
        <w:rPr>
          <w:rFonts w:ascii="Arial" w:hAnsi="Arial" w:cs="Arial"/>
          <w:lang w:val="uk-UA"/>
        </w:rPr>
        <w:t xml:space="preserve"> їх та </w:t>
      </w:r>
      <w:r w:rsidR="002050BB" w:rsidRPr="00284928">
        <w:rPr>
          <w:rFonts w:ascii="Arial" w:hAnsi="Arial" w:cs="Arial"/>
          <w:lang w:val="uk-UA"/>
        </w:rPr>
        <w:t>пропону</w:t>
      </w:r>
      <w:r w:rsidR="002050BB">
        <w:rPr>
          <w:rFonts w:ascii="Arial" w:hAnsi="Arial" w:cs="Arial"/>
          <w:lang w:val="uk-UA"/>
        </w:rPr>
        <w:t>є</w:t>
      </w:r>
      <w:r w:rsidR="002050BB" w:rsidRPr="00284928">
        <w:rPr>
          <w:rFonts w:ascii="Arial" w:hAnsi="Arial" w:cs="Arial"/>
          <w:lang w:val="uk-UA"/>
        </w:rPr>
        <w:t xml:space="preserve"> </w:t>
      </w:r>
      <w:r w:rsidRPr="00284928">
        <w:rPr>
          <w:rFonts w:ascii="Arial" w:hAnsi="Arial" w:cs="Arial"/>
          <w:lang w:val="uk-UA"/>
        </w:rPr>
        <w:t>заходи щодо зменшення ризиків.</w:t>
      </w:r>
    </w:p>
    <w:p w:rsidR="004062C1" w:rsidRPr="004062C1" w:rsidRDefault="004062C1" w:rsidP="004062C1">
      <w:pPr>
        <w:jc w:val="both"/>
        <w:rPr>
          <w:rFonts w:ascii="Arial" w:hAnsi="Arial" w:cs="Arial"/>
          <w:lang w:val="uk-UA"/>
        </w:rPr>
      </w:pPr>
    </w:p>
    <w:p w:rsidR="00190489" w:rsidRPr="007275D0" w:rsidRDefault="00190489" w:rsidP="00F8799E">
      <w:pPr>
        <w:pStyle w:val="3"/>
        <w:numPr>
          <w:ilvl w:val="0"/>
          <w:numId w:val="17"/>
        </w:numPr>
        <w:spacing w:before="0" w:after="0"/>
        <w:ind w:left="400" w:hanging="400"/>
        <w:rPr>
          <w:lang w:val="uk-UA"/>
        </w:rPr>
      </w:pPr>
      <w:bookmarkStart w:id="28" w:name="_Toc169180526"/>
      <w:r>
        <w:rPr>
          <w:lang w:val="uk-UA"/>
        </w:rPr>
        <w:t>Сфера бізнесу</w:t>
      </w:r>
      <w:bookmarkEnd w:id="28"/>
    </w:p>
    <w:p w:rsidR="00190489" w:rsidRPr="007275D0" w:rsidRDefault="00190489" w:rsidP="00190489">
      <w:pPr>
        <w:jc w:val="both"/>
        <w:rPr>
          <w:rFonts w:ascii="Arial" w:hAnsi="Arial" w:cs="Arial"/>
          <w:sz w:val="22"/>
          <w:szCs w:val="22"/>
          <w:highlight w:val="yellow"/>
          <w:lang w:val="uk-UA"/>
        </w:rPr>
      </w:pPr>
      <w:r w:rsidRPr="007275D0">
        <w:rPr>
          <w:rFonts w:ascii="Arial" w:hAnsi="Arial" w:cs="Arial"/>
          <w:sz w:val="22"/>
          <w:szCs w:val="22"/>
          <w:lang w:val="uk-UA"/>
        </w:rPr>
        <w:t xml:space="preserve">Менеджер зі </w:t>
      </w:r>
      <w:proofErr w:type="spellStart"/>
      <w:r w:rsidRPr="007275D0">
        <w:rPr>
          <w:rFonts w:ascii="Arial" w:hAnsi="Arial" w:cs="Arial"/>
          <w:sz w:val="22"/>
          <w:szCs w:val="22"/>
          <w:lang w:val="uk-UA"/>
        </w:rPr>
        <w:t>зв'язків</w:t>
      </w:r>
      <w:proofErr w:type="spellEnd"/>
      <w:r w:rsidR="00B2177B" w:rsidRPr="007275D0">
        <w:rPr>
          <w:rStyle w:val="ae"/>
          <w:rFonts w:ascii="Arial" w:hAnsi="Arial"/>
          <w:sz w:val="22"/>
          <w:szCs w:val="22"/>
          <w:lang w:val="uk-UA"/>
        </w:rPr>
        <w:footnoteReference w:id="26"/>
      </w:r>
      <w:r w:rsidRPr="007275D0">
        <w:rPr>
          <w:rFonts w:ascii="Arial" w:hAnsi="Arial" w:cs="Arial"/>
          <w:sz w:val="22"/>
          <w:szCs w:val="22"/>
          <w:lang w:val="uk-UA"/>
        </w:rPr>
        <w:t xml:space="preserve"> працює за підтримки компетентних бізнес</w:t>
      </w:r>
      <w:r w:rsidR="002050BB">
        <w:rPr>
          <w:rFonts w:ascii="Arial" w:hAnsi="Arial" w:cs="Arial"/>
          <w:sz w:val="22"/>
          <w:szCs w:val="22"/>
          <w:lang w:val="uk-UA"/>
        </w:rPr>
        <w:t>-підрозділів</w:t>
      </w:r>
      <w:r w:rsidRPr="007275D0">
        <w:rPr>
          <w:rFonts w:ascii="Arial" w:hAnsi="Arial" w:cs="Arial"/>
          <w:sz w:val="22"/>
          <w:szCs w:val="22"/>
          <w:lang w:val="uk-UA"/>
        </w:rPr>
        <w:t xml:space="preserve"> (структурних підрозділів </w:t>
      </w:r>
      <w:r w:rsidR="00B2177B">
        <w:rPr>
          <w:rFonts w:ascii="Arial" w:hAnsi="Arial" w:cs="Arial"/>
          <w:b/>
          <w:bCs/>
          <w:sz w:val="22"/>
          <w:szCs w:val="22"/>
          <w:lang w:val="uk-UA"/>
        </w:rPr>
        <w:t>головного управління бізнесу</w:t>
      </w:r>
      <w:r w:rsidRPr="007275D0">
        <w:rPr>
          <w:rFonts w:ascii="Arial" w:hAnsi="Arial" w:cs="Arial"/>
          <w:sz w:val="22"/>
          <w:szCs w:val="22"/>
          <w:lang w:val="uk-UA"/>
        </w:rPr>
        <w:t>) та у співпраці з Материнською компанією:</w:t>
      </w:r>
    </w:p>
    <w:p w:rsidR="00190489" w:rsidRPr="006429B9" w:rsidRDefault="00190489" w:rsidP="00F8799E">
      <w:pPr>
        <w:pStyle w:val="af"/>
        <w:numPr>
          <w:ilvl w:val="0"/>
          <w:numId w:val="30"/>
        </w:numPr>
        <w:spacing w:after="0" w:line="240" w:lineRule="auto"/>
        <w:jc w:val="both"/>
        <w:rPr>
          <w:rFonts w:ascii="Arial" w:hAnsi="Arial" w:cs="Arial"/>
          <w:lang w:val="uk-UA"/>
        </w:rPr>
      </w:pPr>
      <w:r w:rsidRPr="006429B9">
        <w:rPr>
          <w:rFonts w:ascii="Arial" w:hAnsi="Arial" w:cs="Arial"/>
          <w:lang w:val="uk-UA"/>
        </w:rPr>
        <w:t xml:space="preserve">забезпечує оцінку ризиків </w:t>
      </w:r>
      <w:r w:rsidRPr="00AC075D">
        <w:rPr>
          <w:rFonts w:ascii="Arial" w:hAnsi="Arial" w:cs="Arial"/>
          <w:lang w:val="en-GB"/>
        </w:rPr>
        <w:t>ESG</w:t>
      </w:r>
      <w:r w:rsidRPr="00284928">
        <w:rPr>
          <w:rFonts w:ascii="Arial" w:hAnsi="Arial" w:cs="Arial"/>
          <w:lang w:val="uk-UA"/>
        </w:rPr>
        <w:t xml:space="preserve"> під час процесу корпоративного кредитування, враховуючи ризики </w:t>
      </w:r>
      <w:r w:rsidRPr="00AC075D">
        <w:rPr>
          <w:rFonts w:ascii="Arial" w:hAnsi="Arial" w:cs="Arial"/>
          <w:lang w:val="en-GB"/>
        </w:rPr>
        <w:t>ESG</w:t>
      </w:r>
      <w:r w:rsidRPr="00284928">
        <w:rPr>
          <w:rFonts w:ascii="Arial" w:hAnsi="Arial" w:cs="Arial"/>
          <w:lang w:val="uk-UA"/>
        </w:rPr>
        <w:t>, пов’язані з бізнесом компанії, приділяючи особливу увагу аналізу питань сталості, пов’язаних із секторами, які вважаються чутливими, тобто секторами зі значним профілем ризику;</w:t>
      </w:r>
    </w:p>
    <w:p w:rsidR="00190489" w:rsidRPr="006429B9" w:rsidRDefault="00190489" w:rsidP="00F8799E">
      <w:pPr>
        <w:pStyle w:val="af"/>
        <w:numPr>
          <w:ilvl w:val="0"/>
          <w:numId w:val="30"/>
        </w:numPr>
        <w:spacing w:after="0" w:line="240" w:lineRule="auto"/>
        <w:jc w:val="both"/>
        <w:rPr>
          <w:rFonts w:ascii="Arial" w:hAnsi="Arial" w:cs="Arial"/>
          <w:lang w:val="uk-UA"/>
        </w:rPr>
      </w:pPr>
      <w:r w:rsidRPr="006429B9">
        <w:rPr>
          <w:rFonts w:ascii="Arial" w:hAnsi="Arial" w:cs="Arial"/>
          <w:lang w:val="uk-UA"/>
        </w:rPr>
        <w:t>перевіряє застосовність та відповідність фінансової діяльності положенням ц</w:t>
      </w:r>
      <w:r w:rsidR="006429B9">
        <w:rPr>
          <w:rFonts w:ascii="Arial" w:hAnsi="Arial" w:cs="Arial"/>
          <w:lang w:val="uk-UA"/>
        </w:rPr>
        <w:t>их</w:t>
      </w:r>
      <w:r w:rsidRPr="006429B9">
        <w:rPr>
          <w:rFonts w:ascii="Arial" w:hAnsi="Arial" w:cs="Arial"/>
          <w:lang w:val="uk-UA"/>
        </w:rPr>
        <w:t xml:space="preserve"> </w:t>
      </w:r>
      <w:r w:rsidR="006429B9">
        <w:rPr>
          <w:rFonts w:ascii="Arial" w:hAnsi="Arial" w:cs="Arial"/>
          <w:lang w:val="uk-UA"/>
        </w:rPr>
        <w:t>Керівних принципів</w:t>
      </w:r>
      <w:r w:rsidRPr="006429B9">
        <w:rPr>
          <w:rFonts w:ascii="Arial" w:hAnsi="Arial" w:cs="Arial"/>
          <w:lang w:val="uk-UA"/>
        </w:rPr>
        <w:t xml:space="preserve"> та пов'язаних з ним Правил;</w:t>
      </w:r>
    </w:p>
    <w:p w:rsidR="00190489" w:rsidRPr="006429B9" w:rsidRDefault="00190489" w:rsidP="00F8799E">
      <w:pPr>
        <w:pStyle w:val="af"/>
        <w:numPr>
          <w:ilvl w:val="0"/>
          <w:numId w:val="30"/>
        </w:numPr>
        <w:spacing w:after="0" w:line="240" w:lineRule="auto"/>
        <w:jc w:val="both"/>
        <w:rPr>
          <w:rFonts w:ascii="Arial" w:hAnsi="Arial" w:cs="Arial"/>
          <w:lang w:val="uk-UA"/>
        </w:rPr>
      </w:pPr>
      <w:r w:rsidRPr="006429B9">
        <w:rPr>
          <w:rFonts w:ascii="Arial" w:hAnsi="Arial" w:cs="Arial"/>
          <w:lang w:val="uk-UA"/>
        </w:rPr>
        <w:t xml:space="preserve">отримує від клієнта документацію, необхідну для перевірки відповідності операції </w:t>
      </w:r>
      <w:r w:rsidR="006429B9">
        <w:rPr>
          <w:rFonts w:ascii="Arial" w:hAnsi="Arial" w:cs="Arial"/>
          <w:lang w:val="uk-UA"/>
        </w:rPr>
        <w:t>Керівним принципам</w:t>
      </w:r>
      <w:r w:rsidRPr="006429B9">
        <w:rPr>
          <w:rFonts w:ascii="Arial" w:hAnsi="Arial" w:cs="Arial"/>
          <w:lang w:val="uk-UA"/>
        </w:rPr>
        <w:t xml:space="preserve"> та відповідним Правилам;</w:t>
      </w:r>
    </w:p>
    <w:p w:rsidR="001D0C97" w:rsidRDefault="00190489" w:rsidP="00F8799E">
      <w:pPr>
        <w:pStyle w:val="af"/>
        <w:numPr>
          <w:ilvl w:val="0"/>
          <w:numId w:val="30"/>
        </w:numPr>
        <w:spacing w:after="0" w:line="240" w:lineRule="auto"/>
        <w:jc w:val="both"/>
        <w:rPr>
          <w:rFonts w:ascii="Arial" w:hAnsi="Arial" w:cs="Arial"/>
          <w:lang w:val="uk-UA"/>
        </w:rPr>
      </w:pPr>
      <w:r w:rsidRPr="006429B9">
        <w:rPr>
          <w:rFonts w:ascii="Arial" w:hAnsi="Arial" w:cs="Arial"/>
          <w:lang w:val="uk-UA"/>
        </w:rPr>
        <w:t xml:space="preserve">у випадках транзакцій, які не відповідають обмеженням або виключенням, передбаченим Правилами, що реалізують ці </w:t>
      </w:r>
      <w:r w:rsidR="006429B9">
        <w:rPr>
          <w:rFonts w:ascii="Arial" w:hAnsi="Arial" w:cs="Arial"/>
          <w:lang w:val="uk-UA"/>
        </w:rPr>
        <w:t>Керівні принципи</w:t>
      </w:r>
      <w:r w:rsidRPr="006429B9">
        <w:rPr>
          <w:rFonts w:ascii="Arial" w:hAnsi="Arial" w:cs="Arial"/>
          <w:lang w:val="uk-UA"/>
        </w:rPr>
        <w:t xml:space="preserve">, а також у випадку транзакцій з ESG </w:t>
      </w:r>
      <w:r w:rsidR="00A01A2D">
        <w:rPr>
          <w:rFonts w:ascii="Arial" w:hAnsi="Arial" w:cs="Arial"/>
          <w:lang w:val="uk-UA"/>
        </w:rPr>
        <w:t xml:space="preserve">оцінкою </w:t>
      </w:r>
      <w:r w:rsidRPr="006429B9">
        <w:rPr>
          <w:rFonts w:ascii="Arial" w:hAnsi="Arial" w:cs="Arial"/>
          <w:lang w:val="uk-UA"/>
        </w:rPr>
        <w:t xml:space="preserve">та оцінкою репутації, виданими Материнської компанією для цілей консолідації та/або Банком для індивідуальних цілей, що дорівнює або перевищує "Середньо-високий", ініціює процес посиленої оцінки. У таких випадках менеджер </w:t>
      </w:r>
      <w:r w:rsidR="006429B9">
        <w:rPr>
          <w:rFonts w:ascii="Arial" w:hAnsi="Arial" w:cs="Arial"/>
          <w:lang w:val="uk-UA"/>
        </w:rPr>
        <w:t>зі</w:t>
      </w:r>
      <w:r w:rsidRPr="006429B9">
        <w:rPr>
          <w:rFonts w:ascii="Arial" w:hAnsi="Arial" w:cs="Arial"/>
          <w:lang w:val="uk-UA"/>
        </w:rPr>
        <w:t xml:space="preserve"> </w:t>
      </w:r>
      <w:proofErr w:type="spellStart"/>
      <w:r w:rsidRPr="006429B9">
        <w:rPr>
          <w:rFonts w:ascii="Arial" w:hAnsi="Arial" w:cs="Arial"/>
          <w:lang w:val="uk-UA"/>
        </w:rPr>
        <w:t>зв’язків</w:t>
      </w:r>
      <w:proofErr w:type="spellEnd"/>
      <w:r w:rsidRPr="006429B9">
        <w:rPr>
          <w:rFonts w:ascii="Arial" w:hAnsi="Arial" w:cs="Arial"/>
          <w:lang w:val="uk-UA"/>
        </w:rPr>
        <w:t xml:space="preserve"> має надати файл разом із усіма підтверджуючими документами та доказами причин, за якими </w:t>
      </w:r>
      <w:r w:rsidR="006429B9">
        <w:rPr>
          <w:rFonts w:ascii="Arial" w:hAnsi="Arial" w:cs="Arial"/>
          <w:lang w:val="uk-UA"/>
        </w:rPr>
        <w:t>передбачено привілей</w:t>
      </w:r>
      <w:r w:rsidRPr="006429B9">
        <w:rPr>
          <w:rFonts w:ascii="Arial" w:hAnsi="Arial" w:cs="Arial"/>
          <w:lang w:val="uk-UA"/>
        </w:rPr>
        <w:t>, і надати його керівнику бізнес-</w:t>
      </w:r>
      <w:r w:rsidR="002050BB">
        <w:rPr>
          <w:rFonts w:ascii="Arial" w:hAnsi="Arial" w:cs="Arial"/>
          <w:lang w:val="uk-UA"/>
        </w:rPr>
        <w:t>підрозділу</w:t>
      </w:r>
      <w:r w:rsidR="002050BB" w:rsidRPr="006429B9">
        <w:rPr>
          <w:rFonts w:ascii="Arial" w:hAnsi="Arial" w:cs="Arial"/>
          <w:lang w:val="uk-UA"/>
        </w:rPr>
        <w:t xml:space="preserve"> </w:t>
      </w:r>
      <w:r w:rsidRPr="006429B9">
        <w:rPr>
          <w:rFonts w:ascii="Arial" w:hAnsi="Arial" w:cs="Arial"/>
          <w:lang w:val="uk-UA"/>
        </w:rPr>
        <w:t>за підтримки підрозділів Материнської компанії (за необхідності).</w:t>
      </w:r>
      <w:r w:rsidRPr="006429B9">
        <w:rPr>
          <w:lang w:val="uk-UA"/>
        </w:rPr>
        <w:t xml:space="preserve"> </w:t>
      </w:r>
      <w:r w:rsidRPr="006429B9">
        <w:rPr>
          <w:rFonts w:ascii="Arial" w:hAnsi="Arial" w:cs="Arial"/>
          <w:lang w:val="uk-UA"/>
        </w:rPr>
        <w:t>Керівник бізнес</w:t>
      </w:r>
      <w:r w:rsidR="002050BB">
        <w:rPr>
          <w:rFonts w:ascii="Arial" w:hAnsi="Arial" w:cs="Arial"/>
          <w:lang w:val="uk-UA"/>
        </w:rPr>
        <w:t>-підрозділу</w:t>
      </w:r>
      <w:r w:rsidRPr="006429B9">
        <w:rPr>
          <w:rFonts w:ascii="Arial" w:hAnsi="Arial" w:cs="Arial"/>
          <w:lang w:val="uk-UA"/>
        </w:rPr>
        <w:t xml:space="preserve">, оцінивши причини, що підтверджують запит, може передати відповідну транзакцію на висновок MST </w:t>
      </w:r>
      <w:r w:rsidR="006429B9">
        <w:rPr>
          <w:rFonts w:ascii="Arial" w:hAnsi="Arial" w:cs="Arial"/>
          <w:lang w:val="uk-UA"/>
        </w:rPr>
        <w:t>департаменту</w:t>
      </w:r>
      <w:r w:rsidRPr="006429B9">
        <w:rPr>
          <w:rFonts w:ascii="Arial" w:hAnsi="Arial" w:cs="Arial"/>
          <w:lang w:val="uk-UA"/>
        </w:rPr>
        <w:t xml:space="preserve"> управління ризиками та/або підрозділам Материнської компанії, активувавши процес оцінки, який потребує дозволу Правління</w:t>
      </w:r>
      <w:r w:rsidR="002050BB">
        <w:rPr>
          <w:rFonts w:ascii="Arial" w:hAnsi="Arial" w:cs="Arial"/>
          <w:lang w:val="uk-UA"/>
        </w:rPr>
        <w:t xml:space="preserve"> Банку</w:t>
      </w:r>
      <w:r w:rsidRPr="006429B9">
        <w:rPr>
          <w:rFonts w:ascii="Arial" w:hAnsi="Arial" w:cs="Arial"/>
          <w:lang w:val="uk-UA"/>
        </w:rPr>
        <w:t xml:space="preserve"> або/та відповідного комітету</w:t>
      </w:r>
      <w:r w:rsidR="006429B9">
        <w:rPr>
          <w:rFonts w:ascii="Arial" w:hAnsi="Arial" w:cs="Arial"/>
          <w:lang w:val="uk-UA"/>
        </w:rPr>
        <w:t xml:space="preserve"> Правління</w:t>
      </w:r>
      <w:r w:rsidRPr="006429B9">
        <w:rPr>
          <w:rFonts w:ascii="Arial" w:hAnsi="Arial" w:cs="Arial"/>
          <w:lang w:val="uk-UA"/>
        </w:rPr>
        <w:t xml:space="preserve"> Материнської компанії, угода відбувається за звичайною процедурою прийняття рішень. Ці транзакції також кваліфікуються як </w:t>
      </w:r>
      <w:r w:rsidR="006429B9">
        <w:rPr>
          <w:rFonts w:ascii="Arial" w:hAnsi="Arial" w:cs="Arial"/>
          <w:lang w:val="uk-UA"/>
        </w:rPr>
        <w:t>з</w:t>
      </w:r>
      <w:r w:rsidRPr="006429B9">
        <w:rPr>
          <w:rFonts w:ascii="Arial" w:hAnsi="Arial" w:cs="Arial"/>
          <w:lang w:val="uk-UA"/>
        </w:rPr>
        <w:t>нач</w:t>
      </w:r>
      <w:r w:rsidR="006429B9">
        <w:rPr>
          <w:rFonts w:ascii="Arial" w:hAnsi="Arial" w:cs="Arial"/>
          <w:lang w:val="uk-UA"/>
        </w:rPr>
        <w:t>ні</w:t>
      </w:r>
      <w:r w:rsidRPr="006429B9">
        <w:rPr>
          <w:rFonts w:ascii="Arial" w:hAnsi="Arial" w:cs="Arial"/>
          <w:lang w:val="uk-UA"/>
        </w:rPr>
        <w:t xml:space="preserve"> </w:t>
      </w:r>
      <w:r w:rsidR="006429B9">
        <w:rPr>
          <w:rFonts w:ascii="Arial" w:hAnsi="Arial" w:cs="Arial"/>
          <w:lang w:val="uk-UA"/>
        </w:rPr>
        <w:t>операції</w:t>
      </w:r>
      <w:r w:rsidRPr="006429B9">
        <w:rPr>
          <w:rFonts w:ascii="Arial" w:hAnsi="Arial" w:cs="Arial"/>
          <w:lang w:val="uk-UA"/>
        </w:rPr>
        <w:t xml:space="preserve"> відповідно до відповідних Керівних принципів;</w:t>
      </w:r>
    </w:p>
    <w:p w:rsidR="00190489" w:rsidRPr="001D0C97" w:rsidRDefault="00190489" w:rsidP="00F8799E">
      <w:pPr>
        <w:pStyle w:val="af"/>
        <w:numPr>
          <w:ilvl w:val="0"/>
          <w:numId w:val="30"/>
        </w:numPr>
        <w:spacing w:after="0" w:line="240" w:lineRule="auto"/>
        <w:jc w:val="both"/>
        <w:rPr>
          <w:rFonts w:ascii="Arial" w:hAnsi="Arial" w:cs="Arial"/>
          <w:lang w:val="uk-UA"/>
        </w:rPr>
      </w:pPr>
      <w:r w:rsidRPr="001D0C97">
        <w:rPr>
          <w:rFonts w:ascii="Arial" w:hAnsi="Arial" w:cs="Arial"/>
          <w:lang w:val="uk-UA"/>
        </w:rPr>
        <w:t xml:space="preserve">бере участь у зборі </w:t>
      </w:r>
      <w:r w:rsidRPr="000F2570">
        <w:rPr>
          <w:rFonts w:ascii="Arial" w:hAnsi="Arial" w:cs="Arial"/>
          <w:lang w:val="uk-UA"/>
        </w:rPr>
        <w:t xml:space="preserve">даних </w:t>
      </w:r>
      <w:r w:rsidR="000F2570" w:rsidRPr="000F2570">
        <w:rPr>
          <w:rFonts w:ascii="Arial" w:hAnsi="Arial" w:cs="Arial"/>
          <w:lang w:val="uk-UA"/>
        </w:rPr>
        <w:t>щодо подій операційного ризику</w:t>
      </w:r>
      <w:r w:rsidRPr="000F2570">
        <w:rPr>
          <w:rFonts w:ascii="Arial" w:hAnsi="Arial" w:cs="Arial"/>
          <w:lang w:val="uk-UA"/>
        </w:rPr>
        <w:t xml:space="preserve"> </w:t>
      </w:r>
      <w:r w:rsidRPr="001D0C97">
        <w:rPr>
          <w:rFonts w:ascii="Arial" w:hAnsi="Arial" w:cs="Arial"/>
          <w:lang w:val="uk-UA"/>
        </w:rPr>
        <w:t xml:space="preserve">та у процесах оцінки операційного ризику, підтримуючи </w:t>
      </w:r>
      <w:r w:rsidR="001D0C97" w:rsidRPr="001D0C97">
        <w:rPr>
          <w:rFonts w:ascii="Arial" w:hAnsi="Arial" w:cs="Arial"/>
          <w:lang w:val="uk-UA"/>
        </w:rPr>
        <w:t>департамент</w:t>
      </w:r>
      <w:r w:rsidRPr="001D0C97">
        <w:rPr>
          <w:rFonts w:ascii="Arial" w:hAnsi="Arial" w:cs="Arial"/>
          <w:lang w:val="uk-UA"/>
        </w:rPr>
        <w:t xml:space="preserve"> </w:t>
      </w:r>
      <w:r w:rsidRPr="00284928">
        <w:rPr>
          <w:rFonts w:ascii="Arial" w:hAnsi="Arial" w:cs="Arial"/>
          <w:lang w:val="uk-UA"/>
        </w:rPr>
        <w:t>управління</w:t>
      </w:r>
      <w:r w:rsidRPr="002A5D1B">
        <w:rPr>
          <w:rFonts w:ascii="Arial" w:hAnsi="Arial" w:cs="Arial"/>
        </w:rPr>
        <w:t xml:space="preserve"> </w:t>
      </w:r>
      <w:r w:rsidRPr="00284928">
        <w:rPr>
          <w:rFonts w:ascii="Arial" w:hAnsi="Arial" w:cs="Arial"/>
          <w:lang w:val="uk-UA"/>
        </w:rPr>
        <w:t>ризиками</w:t>
      </w:r>
      <w:r w:rsidRPr="002A5D1B">
        <w:rPr>
          <w:rFonts w:ascii="Arial" w:hAnsi="Arial" w:cs="Arial"/>
        </w:rPr>
        <w:t xml:space="preserve"> </w:t>
      </w:r>
      <w:r w:rsidRPr="00284928">
        <w:rPr>
          <w:rFonts w:ascii="Arial" w:hAnsi="Arial" w:cs="Arial"/>
          <w:lang w:val="uk-UA"/>
        </w:rPr>
        <w:t>у</w:t>
      </w:r>
      <w:r w:rsidRPr="002A5D1B">
        <w:rPr>
          <w:rFonts w:ascii="Arial" w:hAnsi="Arial" w:cs="Arial"/>
        </w:rPr>
        <w:t xml:space="preserve"> </w:t>
      </w:r>
      <w:r w:rsidRPr="00284928">
        <w:rPr>
          <w:rFonts w:ascii="Arial" w:hAnsi="Arial" w:cs="Arial"/>
          <w:lang w:val="uk-UA"/>
        </w:rPr>
        <w:t>визначенні</w:t>
      </w:r>
      <w:r w:rsidRPr="002A5D1B">
        <w:rPr>
          <w:rFonts w:ascii="Arial" w:hAnsi="Arial" w:cs="Arial"/>
        </w:rPr>
        <w:t xml:space="preserve"> </w:t>
      </w:r>
      <w:r w:rsidRPr="00284928">
        <w:rPr>
          <w:rFonts w:ascii="Arial" w:hAnsi="Arial" w:cs="Arial"/>
          <w:lang w:val="uk-UA"/>
        </w:rPr>
        <w:t>подій</w:t>
      </w:r>
      <w:r w:rsidRPr="002A5D1B">
        <w:rPr>
          <w:rFonts w:ascii="Arial" w:hAnsi="Arial" w:cs="Arial"/>
        </w:rPr>
        <w:t xml:space="preserve"> </w:t>
      </w:r>
      <w:r w:rsidRPr="00284928">
        <w:rPr>
          <w:rFonts w:ascii="Arial" w:hAnsi="Arial" w:cs="Arial"/>
          <w:lang w:val="uk-UA"/>
        </w:rPr>
        <w:t>та</w:t>
      </w:r>
      <w:r w:rsidRPr="002A5D1B">
        <w:rPr>
          <w:rFonts w:ascii="Arial" w:hAnsi="Arial" w:cs="Arial"/>
        </w:rPr>
        <w:t xml:space="preserve"> </w:t>
      </w:r>
      <w:r w:rsidRPr="00284928">
        <w:rPr>
          <w:rFonts w:ascii="Arial" w:hAnsi="Arial" w:cs="Arial"/>
          <w:lang w:val="uk-UA"/>
        </w:rPr>
        <w:t>оцінці</w:t>
      </w:r>
      <w:r w:rsidRPr="002A5D1B">
        <w:rPr>
          <w:rFonts w:ascii="Arial" w:hAnsi="Arial" w:cs="Arial"/>
        </w:rPr>
        <w:t xml:space="preserve"> </w:t>
      </w:r>
      <w:r w:rsidRPr="00284928">
        <w:rPr>
          <w:rFonts w:ascii="Arial" w:hAnsi="Arial" w:cs="Arial"/>
          <w:lang w:val="uk-UA"/>
        </w:rPr>
        <w:t>сценаріїв</w:t>
      </w:r>
      <w:r w:rsidRPr="002A5D1B">
        <w:rPr>
          <w:rFonts w:ascii="Arial" w:hAnsi="Arial" w:cs="Arial"/>
        </w:rPr>
        <w:t xml:space="preserve">, </w:t>
      </w:r>
      <w:proofErr w:type="spellStart"/>
      <w:r w:rsidRPr="00284928">
        <w:rPr>
          <w:rFonts w:ascii="Arial" w:hAnsi="Arial" w:cs="Arial"/>
          <w:lang w:val="uk-UA"/>
        </w:rPr>
        <w:t>пов</w:t>
      </w:r>
      <w:proofErr w:type="spellEnd"/>
      <w:r w:rsidRPr="002A5D1B">
        <w:rPr>
          <w:rFonts w:ascii="Arial" w:hAnsi="Arial" w:cs="Arial"/>
        </w:rPr>
        <w:t>’</w:t>
      </w:r>
      <w:proofErr w:type="spellStart"/>
      <w:r w:rsidRPr="00284928">
        <w:rPr>
          <w:rFonts w:ascii="Arial" w:hAnsi="Arial" w:cs="Arial"/>
          <w:lang w:val="uk-UA"/>
        </w:rPr>
        <w:t>язаних</w:t>
      </w:r>
      <w:proofErr w:type="spellEnd"/>
      <w:r w:rsidRPr="002A5D1B">
        <w:rPr>
          <w:rFonts w:ascii="Arial" w:hAnsi="Arial" w:cs="Arial"/>
        </w:rPr>
        <w:t xml:space="preserve"> </w:t>
      </w:r>
      <w:r w:rsidRPr="00284928">
        <w:rPr>
          <w:rFonts w:ascii="Arial" w:hAnsi="Arial" w:cs="Arial"/>
          <w:lang w:val="uk-UA"/>
        </w:rPr>
        <w:t>із</w:t>
      </w:r>
      <w:r w:rsidRPr="002A5D1B">
        <w:rPr>
          <w:rFonts w:ascii="Arial" w:hAnsi="Arial" w:cs="Arial"/>
        </w:rPr>
        <w:t xml:space="preserve"> </w:t>
      </w:r>
      <w:r w:rsidRPr="00284928">
        <w:rPr>
          <w:rFonts w:ascii="Arial" w:hAnsi="Arial" w:cs="Arial"/>
          <w:lang w:val="uk-UA"/>
        </w:rPr>
        <w:t>кліматичними</w:t>
      </w:r>
      <w:r w:rsidRPr="002A5D1B">
        <w:rPr>
          <w:rFonts w:ascii="Arial" w:hAnsi="Arial" w:cs="Arial"/>
        </w:rPr>
        <w:t xml:space="preserve"> </w:t>
      </w:r>
      <w:r w:rsidRPr="00284928">
        <w:rPr>
          <w:rFonts w:ascii="Arial" w:hAnsi="Arial" w:cs="Arial"/>
          <w:lang w:val="uk-UA"/>
        </w:rPr>
        <w:t>та</w:t>
      </w:r>
      <w:r w:rsidRPr="002A5D1B">
        <w:rPr>
          <w:rFonts w:ascii="Arial" w:hAnsi="Arial" w:cs="Arial"/>
        </w:rPr>
        <w:t xml:space="preserve"> </w:t>
      </w:r>
      <w:r w:rsidRPr="00284928">
        <w:rPr>
          <w:rFonts w:ascii="Arial" w:hAnsi="Arial" w:cs="Arial"/>
          <w:lang w:val="uk-UA"/>
        </w:rPr>
        <w:t>екологічними</w:t>
      </w:r>
      <w:r w:rsidRPr="002A5D1B">
        <w:rPr>
          <w:rFonts w:ascii="Arial" w:hAnsi="Arial" w:cs="Arial"/>
        </w:rPr>
        <w:t xml:space="preserve"> </w:t>
      </w:r>
      <w:r w:rsidRPr="00284928">
        <w:rPr>
          <w:rFonts w:ascii="Arial" w:hAnsi="Arial" w:cs="Arial"/>
          <w:lang w:val="uk-UA"/>
        </w:rPr>
        <w:t>ризиками</w:t>
      </w:r>
      <w:r w:rsidRPr="002A5D1B">
        <w:rPr>
          <w:rFonts w:ascii="Arial" w:hAnsi="Arial" w:cs="Arial"/>
        </w:rPr>
        <w:t>.</w:t>
      </w:r>
      <w:r w:rsidRPr="001D0C97">
        <w:rPr>
          <w:lang w:val="uk-UA"/>
        </w:rPr>
        <w:br w:type="page"/>
      </w:r>
    </w:p>
    <w:p w:rsidR="00190489" w:rsidRPr="001460EF" w:rsidRDefault="00190489" w:rsidP="00190489">
      <w:pPr>
        <w:pStyle w:val="1"/>
        <w:numPr>
          <w:ilvl w:val="0"/>
          <w:numId w:val="1"/>
        </w:numPr>
        <w:tabs>
          <w:tab w:val="num" w:pos="432"/>
        </w:tabs>
        <w:spacing w:before="0" w:after="0"/>
        <w:ind w:left="432" w:hanging="432"/>
        <w:rPr>
          <w:lang w:val="en-GB"/>
        </w:rPr>
      </w:pPr>
      <w:bookmarkStart w:id="29" w:name="_Toc169180527"/>
      <w:r>
        <w:rPr>
          <w:lang w:val="uk-UA"/>
        </w:rPr>
        <w:t xml:space="preserve">МОНІТОРИНГ РИЗИКІВ </w:t>
      </w:r>
      <w:r w:rsidRPr="001460EF">
        <w:rPr>
          <w:lang w:val="en-GB"/>
        </w:rPr>
        <w:t>ESG</w:t>
      </w:r>
      <w:bookmarkEnd w:id="29"/>
      <w:r w:rsidRPr="001460EF">
        <w:rPr>
          <w:lang w:val="en-GB"/>
        </w:rPr>
        <w:t xml:space="preserve"> </w:t>
      </w:r>
    </w:p>
    <w:p w:rsidR="00190489" w:rsidRPr="001460EF" w:rsidRDefault="00190489" w:rsidP="00190489">
      <w:pPr>
        <w:rPr>
          <w:rFonts w:ascii="Arial" w:hAnsi="Arial" w:cs="Arial"/>
          <w:sz w:val="22"/>
          <w:szCs w:val="22"/>
          <w:lang w:val="en-GB"/>
        </w:rPr>
      </w:pPr>
    </w:p>
    <w:p w:rsidR="00190489" w:rsidRPr="001D0C97" w:rsidRDefault="00190489" w:rsidP="00190489">
      <w:pPr>
        <w:jc w:val="both"/>
        <w:rPr>
          <w:rFonts w:ascii="Arial" w:hAnsi="Arial" w:cs="Arial"/>
          <w:sz w:val="22"/>
          <w:szCs w:val="22"/>
          <w:highlight w:val="yellow"/>
          <w:lang w:val="uk-UA"/>
        </w:rPr>
      </w:pPr>
      <w:r>
        <w:rPr>
          <w:rFonts w:ascii="Arial" w:hAnsi="Arial" w:cs="Arial"/>
          <w:sz w:val="22"/>
          <w:szCs w:val="22"/>
          <w:lang w:val="uk-UA"/>
        </w:rPr>
        <w:t>Правильне</w:t>
      </w:r>
      <w:r w:rsidRPr="001C4EC5">
        <w:rPr>
          <w:rFonts w:ascii="Arial" w:hAnsi="Arial" w:cs="Arial"/>
          <w:sz w:val="22"/>
          <w:szCs w:val="22"/>
          <w:lang w:val="uk-UA"/>
        </w:rPr>
        <w:t xml:space="preserve"> управління ризиками та контроль за ними є невід'ємною умовою забезпечення надійного та сталого генерування вартості, а також захисту фінансової стійкості та репутації Банку.</w:t>
      </w:r>
    </w:p>
    <w:p w:rsidR="00190489" w:rsidRPr="001D0C97" w:rsidRDefault="00190489" w:rsidP="00190489">
      <w:pPr>
        <w:jc w:val="both"/>
        <w:rPr>
          <w:rFonts w:ascii="Arial" w:hAnsi="Arial" w:cs="Arial"/>
          <w:sz w:val="22"/>
          <w:szCs w:val="22"/>
          <w:highlight w:val="yellow"/>
          <w:lang w:val="uk-UA"/>
        </w:rPr>
      </w:pPr>
      <w:r w:rsidRPr="001D0C97">
        <w:rPr>
          <w:rFonts w:ascii="Arial" w:hAnsi="Arial" w:cs="Arial"/>
          <w:sz w:val="22"/>
          <w:szCs w:val="22"/>
          <w:lang w:val="uk-UA"/>
        </w:rPr>
        <w:t>Банк перебуває в процесі запровадження процесів і встановлення конкретних обов’язків щодо розуміння та управління ризиками, щоб забезпечити міцність капіталу та безперервність бізнесу в довгостроковій перспективі, розширюючи переваги для своїх зацікавлених сторін.</w:t>
      </w:r>
    </w:p>
    <w:p w:rsidR="00190489" w:rsidRPr="001D0C97" w:rsidRDefault="00190489" w:rsidP="00190489">
      <w:pPr>
        <w:jc w:val="both"/>
        <w:rPr>
          <w:rFonts w:ascii="Arial" w:hAnsi="Arial" w:cs="Arial"/>
          <w:sz w:val="22"/>
          <w:szCs w:val="22"/>
          <w:highlight w:val="yellow"/>
          <w:lang w:val="uk-UA"/>
        </w:rPr>
      </w:pPr>
      <w:r w:rsidRPr="001D0C97">
        <w:rPr>
          <w:rFonts w:ascii="Arial" w:hAnsi="Arial" w:cs="Arial"/>
          <w:sz w:val="22"/>
          <w:szCs w:val="22"/>
          <w:lang w:val="uk-UA"/>
        </w:rPr>
        <w:t>Стратегія управління ризиками спрямована на повне, послідовне бачення ризику, сприяння розвитку культури ризику та консолідацію прозорого та точного підходу до представлення можливого ризику всієї діяльності Банку.</w:t>
      </w:r>
    </w:p>
    <w:p w:rsidR="00190489" w:rsidRPr="001D0C97" w:rsidRDefault="00190489" w:rsidP="00190489">
      <w:pPr>
        <w:jc w:val="both"/>
        <w:rPr>
          <w:rFonts w:ascii="Arial" w:hAnsi="Arial" w:cs="Arial"/>
          <w:sz w:val="22"/>
          <w:szCs w:val="22"/>
          <w:highlight w:val="yellow"/>
          <w:lang w:val="uk-UA"/>
        </w:rPr>
      </w:pPr>
      <w:r w:rsidRPr="001D0C97">
        <w:rPr>
          <w:rFonts w:ascii="Arial" w:hAnsi="Arial" w:cs="Arial"/>
          <w:sz w:val="22"/>
          <w:szCs w:val="22"/>
          <w:lang w:val="uk-UA"/>
        </w:rPr>
        <w:t xml:space="preserve">У рамках цих процесів особлива увага приділяється розробці структури управління ризиками ESG, яка забезпечує централізований і наскрізний моніторинг ризиків ESG </w:t>
      </w:r>
      <w:r w:rsidR="00460951">
        <w:rPr>
          <w:rFonts w:ascii="Arial" w:hAnsi="Arial" w:cs="Arial"/>
          <w:sz w:val="22"/>
          <w:szCs w:val="22"/>
          <w:lang w:val="uk-UA"/>
        </w:rPr>
        <w:t>департаментом</w:t>
      </w:r>
      <w:r w:rsidRPr="001D0C97">
        <w:rPr>
          <w:rFonts w:ascii="Arial" w:hAnsi="Arial" w:cs="Arial"/>
          <w:sz w:val="22"/>
          <w:szCs w:val="22"/>
          <w:lang w:val="uk-UA"/>
        </w:rPr>
        <w:t xml:space="preserve"> управління ризиками у співпраці із залученими </w:t>
      </w:r>
      <w:r w:rsidR="007F254E">
        <w:rPr>
          <w:rFonts w:ascii="Arial" w:hAnsi="Arial" w:cs="Arial"/>
          <w:sz w:val="22"/>
          <w:szCs w:val="22"/>
          <w:lang w:val="uk-UA"/>
        </w:rPr>
        <w:t>підрозділами</w:t>
      </w:r>
      <w:r w:rsidR="007F254E" w:rsidRPr="001D0C97">
        <w:rPr>
          <w:rFonts w:ascii="Arial" w:hAnsi="Arial" w:cs="Arial"/>
          <w:sz w:val="22"/>
          <w:szCs w:val="22"/>
          <w:lang w:val="uk-UA"/>
        </w:rPr>
        <w:t xml:space="preserve"> </w:t>
      </w:r>
      <w:r w:rsidRPr="001D0C97">
        <w:rPr>
          <w:rFonts w:ascii="Arial" w:hAnsi="Arial" w:cs="Arial"/>
          <w:sz w:val="22"/>
          <w:szCs w:val="22"/>
          <w:lang w:val="uk-UA"/>
        </w:rPr>
        <w:t xml:space="preserve">та за підтримки Материнської компанії, на додаток до процесів, присвячених моніторингу факторів ризику ESG, які є відповідальністю представників </w:t>
      </w:r>
      <w:r w:rsidR="00460951">
        <w:rPr>
          <w:rFonts w:ascii="Arial" w:hAnsi="Arial" w:cs="Arial"/>
          <w:sz w:val="22"/>
          <w:szCs w:val="22"/>
          <w:lang w:val="uk-UA"/>
        </w:rPr>
        <w:t>сімей</w:t>
      </w:r>
      <w:r w:rsidRPr="001D0C97">
        <w:rPr>
          <w:rFonts w:ascii="Arial" w:hAnsi="Arial" w:cs="Arial"/>
          <w:sz w:val="22"/>
          <w:szCs w:val="22"/>
          <w:lang w:val="uk-UA"/>
        </w:rPr>
        <w:t xml:space="preserve"> ризик</w:t>
      </w:r>
      <w:r w:rsidR="00460951">
        <w:rPr>
          <w:rFonts w:ascii="Arial" w:hAnsi="Arial" w:cs="Arial"/>
          <w:sz w:val="22"/>
          <w:szCs w:val="22"/>
          <w:lang w:val="uk-UA"/>
        </w:rPr>
        <w:t>ів</w:t>
      </w:r>
      <w:r w:rsidRPr="001D0C97">
        <w:rPr>
          <w:rFonts w:ascii="Arial" w:hAnsi="Arial" w:cs="Arial"/>
          <w:sz w:val="22"/>
          <w:szCs w:val="22"/>
          <w:lang w:val="uk-UA"/>
        </w:rPr>
        <w:t>, включених до таксономії банківських ризиків.</w:t>
      </w:r>
    </w:p>
    <w:p w:rsidR="00190489" w:rsidRPr="001D0C97" w:rsidRDefault="00190489" w:rsidP="00190489">
      <w:pPr>
        <w:jc w:val="both"/>
        <w:rPr>
          <w:rFonts w:ascii="Arial" w:hAnsi="Arial" w:cs="Arial"/>
          <w:sz w:val="22"/>
          <w:szCs w:val="22"/>
          <w:lang w:val="uk-UA"/>
        </w:rPr>
      </w:pPr>
      <w:r w:rsidRPr="001D0C97">
        <w:rPr>
          <w:rFonts w:ascii="Arial" w:hAnsi="Arial" w:cs="Arial"/>
          <w:sz w:val="22"/>
          <w:szCs w:val="22"/>
          <w:lang w:val="uk-UA"/>
        </w:rPr>
        <w:t xml:space="preserve">Відповідно до Стратегії та </w:t>
      </w:r>
      <w:r w:rsidR="00460951">
        <w:rPr>
          <w:rFonts w:ascii="Arial" w:hAnsi="Arial" w:cs="Arial"/>
          <w:sz w:val="22"/>
          <w:szCs w:val="22"/>
          <w:lang w:val="uk-UA"/>
        </w:rPr>
        <w:t>п</w:t>
      </w:r>
      <w:r w:rsidRPr="001D0C97">
        <w:rPr>
          <w:rFonts w:ascii="Arial" w:hAnsi="Arial" w:cs="Arial"/>
          <w:sz w:val="22"/>
          <w:szCs w:val="22"/>
          <w:lang w:val="uk-UA"/>
        </w:rPr>
        <w:t xml:space="preserve">олітики управління ризиками Банку, Банк у процесі управління ризиками встановлює ризик-апетити принаймні для наступних ризиків, як </w:t>
      </w:r>
      <w:r w:rsidR="00460951">
        <w:rPr>
          <w:rFonts w:ascii="Arial" w:hAnsi="Arial" w:cs="Arial"/>
          <w:sz w:val="22"/>
          <w:szCs w:val="22"/>
          <w:lang w:val="uk-UA"/>
        </w:rPr>
        <w:t>суттєвих</w:t>
      </w:r>
      <w:r w:rsidRPr="001D0C97">
        <w:rPr>
          <w:rFonts w:ascii="Arial" w:hAnsi="Arial" w:cs="Arial"/>
          <w:sz w:val="22"/>
          <w:szCs w:val="22"/>
          <w:lang w:val="uk-UA"/>
        </w:rPr>
        <w:t xml:space="preserve"> ризиків</w:t>
      </w:r>
      <w:r w:rsidRPr="001D0C97">
        <w:rPr>
          <w:rStyle w:val="ae"/>
          <w:rFonts w:ascii="Arial" w:hAnsi="Arial"/>
          <w:sz w:val="22"/>
          <w:szCs w:val="22"/>
          <w:lang w:val="uk-UA"/>
        </w:rPr>
        <w:footnoteReference w:id="27"/>
      </w:r>
      <w:r w:rsidRPr="001D0C97">
        <w:rPr>
          <w:rFonts w:ascii="Arial" w:hAnsi="Arial" w:cs="Arial"/>
          <w:sz w:val="22"/>
          <w:szCs w:val="22"/>
          <w:lang w:val="uk-UA"/>
        </w:rPr>
        <w:t>: кредитний ризик, ризик ліквідності, процентний ризик банківської книги, ринковий ризик (лише для тих підтипів ризику, як</w:t>
      </w:r>
      <w:r w:rsidR="00460951">
        <w:rPr>
          <w:rFonts w:ascii="Arial" w:hAnsi="Arial" w:cs="Arial"/>
          <w:sz w:val="22"/>
          <w:szCs w:val="22"/>
          <w:lang w:val="uk-UA"/>
        </w:rPr>
        <w:t xml:space="preserve">і притаманні </w:t>
      </w:r>
      <w:r w:rsidRPr="001D0C97">
        <w:rPr>
          <w:rFonts w:ascii="Arial" w:hAnsi="Arial" w:cs="Arial"/>
          <w:sz w:val="22"/>
          <w:szCs w:val="22"/>
          <w:lang w:val="uk-UA"/>
        </w:rPr>
        <w:t>Банк</w:t>
      </w:r>
      <w:r w:rsidR="00460951">
        <w:rPr>
          <w:rFonts w:ascii="Arial" w:hAnsi="Arial" w:cs="Arial"/>
          <w:sz w:val="22"/>
          <w:szCs w:val="22"/>
          <w:lang w:val="uk-UA"/>
        </w:rPr>
        <w:t>у</w:t>
      </w:r>
      <w:r w:rsidRPr="001D0C97">
        <w:rPr>
          <w:rFonts w:ascii="Arial" w:hAnsi="Arial" w:cs="Arial"/>
          <w:sz w:val="22"/>
          <w:szCs w:val="22"/>
          <w:lang w:val="uk-UA"/>
        </w:rPr>
        <w:t>) та операційний ризик.</w:t>
      </w:r>
    </w:p>
    <w:p w:rsidR="00190489" w:rsidRPr="001D0C97" w:rsidRDefault="00190489" w:rsidP="00190489">
      <w:pPr>
        <w:rPr>
          <w:rFonts w:ascii="Arial" w:hAnsi="Arial" w:cs="Arial"/>
          <w:sz w:val="22"/>
          <w:szCs w:val="22"/>
          <w:lang w:val="uk-UA"/>
        </w:rPr>
      </w:pPr>
    </w:p>
    <w:p w:rsidR="00190489" w:rsidRPr="001460EF" w:rsidRDefault="00190489" w:rsidP="00190489">
      <w:pPr>
        <w:pStyle w:val="2"/>
        <w:numPr>
          <w:ilvl w:val="1"/>
          <w:numId w:val="4"/>
        </w:numPr>
        <w:spacing w:before="0" w:after="0"/>
        <w:ind w:left="851" w:hanging="851"/>
        <w:rPr>
          <w:lang w:val="en-GB"/>
        </w:rPr>
      </w:pPr>
      <w:bookmarkStart w:id="30" w:name="_Toc169180528"/>
      <w:r>
        <w:rPr>
          <w:lang w:val="uk-UA"/>
        </w:rPr>
        <w:t xml:space="preserve">Модель управління ризиками </w:t>
      </w:r>
      <w:r w:rsidRPr="001460EF">
        <w:rPr>
          <w:lang w:val="en-GB"/>
        </w:rPr>
        <w:t>ESG</w:t>
      </w:r>
      <w:bookmarkEnd w:id="30"/>
      <w:r w:rsidRPr="001460EF">
        <w:rPr>
          <w:lang w:val="en-GB"/>
        </w:rPr>
        <w:t xml:space="preserve"> </w:t>
      </w:r>
    </w:p>
    <w:p w:rsidR="00190489" w:rsidRPr="001460EF" w:rsidRDefault="00190489" w:rsidP="00190489">
      <w:pPr>
        <w:rPr>
          <w:rFonts w:ascii="Arial" w:hAnsi="Arial" w:cs="Arial"/>
          <w:sz w:val="22"/>
          <w:szCs w:val="22"/>
          <w:lang w:val="en-GB"/>
        </w:rPr>
      </w:pPr>
    </w:p>
    <w:p w:rsidR="00190489" w:rsidRPr="00B13F48" w:rsidRDefault="00190489" w:rsidP="00190489">
      <w:pPr>
        <w:jc w:val="both"/>
        <w:rPr>
          <w:rFonts w:ascii="Arial" w:hAnsi="Arial" w:cs="Arial"/>
          <w:sz w:val="22"/>
          <w:szCs w:val="22"/>
          <w:highlight w:val="yellow"/>
          <w:lang w:val="uk-UA"/>
        </w:rPr>
      </w:pPr>
      <w:r w:rsidRPr="00460951">
        <w:rPr>
          <w:rFonts w:ascii="Arial" w:hAnsi="Arial" w:cs="Arial"/>
          <w:sz w:val="22"/>
          <w:szCs w:val="22"/>
          <w:lang w:val="uk-UA"/>
        </w:rPr>
        <w:t xml:space="preserve">Управління ризиками ESG базується на оцінці суттєвості факторів ризику ESG щодо різних </w:t>
      </w:r>
      <w:r w:rsidR="00460951">
        <w:rPr>
          <w:rFonts w:ascii="Arial" w:hAnsi="Arial" w:cs="Arial"/>
          <w:sz w:val="22"/>
          <w:szCs w:val="22"/>
          <w:lang w:val="uk-UA"/>
        </w:rPr>
        <w:t>сімей</w:t>
      </w:r>
      <w:r w:rsidRPr="00460951">
        <w:rPr>
          <w:rFonts w:ascii="Arial" w:hAnsi="Arial" w:cs="Arial"/>
          <w:sz w:val="22"/>
          <w:szCs w:val="22"/>
          <w:lang w:val="uk-UA"/>
        </w:rPr>
        <w:t xml:space="preserve"> ризиків.</w:t>
      </w:r>
      <w:r>
        <w:rPr>
          <w:rFonts w:ascii="Arial" w:hAnsi="Arial" w:cs="Arial"/>
          <w:sz w:val="22"/>
          <w:szCs w:val="22"/>
          <w:lang w:val="uk-UA"/>
        </w:rPr>
        <w:t xml:space="preserve"> </w:t>
      </w:r>
      <w:r w:rsidRPr="00B13F48">
        <w:rPr>
          <w:rFonts w:ascii="Arial" w:hAnsi="Arial" w:cs="Arial"/>
          <w:sz w:val="22"/>
          <w:szCs w:val="22"/>
          <w:lang w:val="uk-UA"/>
        </w:rPr>
        <w:t xml:space="preserve">Для цього особливе значення має секторальна оцінка </w:t>
      </w:r>
      <w:r w:rsidRPr="00460951">
        <w:rPr>
          <w:rFonts w:ascii="Arial" w:hAnsi="Arial" w:cs="Arial"/>
          <w:sz w:val="22"/>
          <w:szCs w:val="22"/>
          <w:lang w:val="uk-UA"/>
        </w:rPr>
        <w:t>ESG</w:t>
      </w:r>
      <w:r w:rsidRPr="00B13F48">
        <w:rPr>
          <w:rFonts w:ascii="Arial" w:hAnsi="Arial" w:cs="Arial"/>
          <w:sz w:val="22"/>
          <w:szCs w:val="22"/>
          <w:lang w:val="uk-UA"/>
        </w:rPr>
        <w:t xml:space="preserve">, яка складається із сукупного аналізу суттєвості на рівні сектору (на рівні секторів і </w:t>
      </w:r>
      <w:proofErr w:type="spellStart"/>
      <w:r w:rsidRPr="00B13F48">
        <w:rPr>
          <w:rFonts w:ascii="Arial" w:hAnsi="Arial" w:cs="Arial"/>
          <w:sz w:val="22"/>
          <w:szCs w:val="22"/>
          <w:lang w:val="uk-UA"/>
        </w:rPr>
        <w:t>підсекторів</w:t>
      </w:r>
      <w:proofErr w:type="spellEnd"/>
      <w:r w:rsidRPr="00B13F48">
        <w:rPr>
          <w:rFonts w:ascii="Arial" w:hAnsi="Arial" w:cs="Arial"/>
          <w:sz w:val="22"/>
          <w:szCs w:val="22"/>
          <w:lang w:val="uk-UA"/>
        </w:rPr>
        <w:t xml:space="preserve"> секторальної таксономії Банку) факторів ризику </w:t>
      </w:r>
      <w:r w:rsidRPr="00460951">
        <w:rPr>
          <w:rFonts w:ascii="Arial" w:hAnsi="Arial" w:cs="Arial"/>
          <w:sz w:val="22"/>
          <w:szCs w:val="22"/>
          <w:lang w:val="uk-UA"/>
        </w:rPr>
        <w:t>ESG</w:t>
      </w:r>
      <w:r w:rsidRPr="00B13F48">
        <w:rPr>
          <w:rFonts w:ascii="Arial" w:hAnsi="Arial" w:cs="Arial"/>
          <w:sz w:val="22"/>
          <w:szCs w:val="22"/>
          <w:lang w:val="uk-UA"/>
        </w:rPr>
        <w:t xml:space="preserve"> відповідно до підходу зверху вниз. </w:t>
      </w:r>
    </w:p>
    <w:p w:rsidR="00190489" w:rsidRPr="00B13F48" w:rsidRDefault="00190489" w:rsidP="00190489">
      <w:pPr>
        <w:jc w:val="both"/>
        <w:rPr>
          <w:rFonts w:ascii="Arial" w:hAnsi="Arial" w:cs="Arial"/>
          <w:sz w:val="22"/>
          <w:szCs w:val="22"/>
          <w:highlight w:val="yellow"/>
          <w:lang w:val="uk-UA"/>
        </w:rPr>
      </w:pPr>
    </w:p>
    <w:p w:rsidR="00190489" w:rsidRPr="00460951" w:rsidRDefault="00190489" w:rsidP="00190489">
      <w:pPr>
        <w:jc w:val="both"/>
        <w:rPr>
          <w:rFonts w:ascii="Arial" w:hAnsi="Arial" w:cs="Arial"/>
          <w:sz w:val="22"/>
          <w:szCs w:val="22"/>
          <w:highlight w:val="yellow"/>
          <w:lang w:val="uk-UA"/>
        </w:rPr>
      </w:pPr>
      <w:r w:rsidRPr="00460951">
        <w:rPr>
          <w:rFonts w:ascii="Arial" w:hAnsi="Arial" w:cs="Arial"/>
          <w:sz w:val="22"/>
          <w:szCs w:val="22"/>
          <w:lang w:val="uk-UA"/>
        </w:rPr>
        <w:t>Секторальна оцінка ESG є основою для:</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визначення відповідних галузевих стратегій у співпраці з Материнською компанією («</w:t>
      </w:r>
      <w:r w:rsidRPr="00C056B1">
        <w:rPr>
          <w:rFonts w:ascii="Arial" w:hAnsi="Arial" w:cs="Arial"/>
          <w:lang w:val="en-GB"/>
        </w:rPr>
        <w:t>ESG</w:t>
      </w:r>
      <w:r w:rsidRPr="00284928">
        <w:rPr>
          <w:rFonts w:ascii="Arial" w:hAnsi="Arial" w:cs="Arial"/>
          <w:lang w:val="uk-UA"/>
        </w:rPr>
        <w:t xml:space="preserve"> </w:t>
      </w:r>
      <w:r w:rsidRPr="00C056B1">
        <w:rPr>
          <w:rFonts w:ascii="Arial" w:hAnsi="Arial" w:cs="Arial"/>
          <w:lang w:val="en-GB"/>
        </w:rPr>
        <w:t>Sectoral</w:t>
      </w:r>
      <w:r w:rsidRPr="00284928">
        <w:rPr>
          <w:rFonts w:ascii="Arial" w:hAnsi="Arial" w:cs="Arial"/>
          <w:lang w:val="uk-UA"/>
        </w:rPr>
        <w:t xml:space="preserve"> </w:t>
      </w:r>
      <w:proofErr w:type="spellStart"/>
      <w:r w:rsidRPr="00C056B1">
        <w:rPr>
          <w:rFonts w:ascii="Arial" w:hAnsi="Arial" w:cs="Arial"/>
          <w:lang w:val="en-GB"/>
        </w:rPr>
        <w:t>Color</w:t>
      </w:r>
      <w:proofErr w:type="spellEnd"/>
      <w:r w:rsidRPr="00284928">
        <w:rPr>
          <w:rFonts w:ascii="Arial" w:hAnsi="Arial" w:cs="Arial"/>
          <w:lang w:val="uk-UA"/>
        </w:rPr>
        <w:t xml:space="preserve"> </w:t>
      </w:r>
      <w:r w:rsidRPr="00C056B1">
        <w:rPr>
          <w:rFonts w:ascii="Arial" w:hAnsi="Arial" w:cs="Arial"/>
          <w:lang w:val="en-GB"/>
        </w:rPr>
        <w:t>Coding</w:t>
      </w:r>
      <w:r w:rsidRPr="00284928">
        <w:rPr>
          <w:rFonts w:ascii="Arial" w:hAnsi="Arial" w:cs="Arial"/>
          <w:lang w:val="uk-UA"/>
        </w:rPr>
        <w:t xml:space="preserve">»), тоді як Банк працює відповідно до стратегії </w:t>
      </w:r>
      <w:r w:rsidRPr="00C056B1">
        <w:rPr>
          <w:rFonts w:ascii="Arial" w:hAnsi="Arial" w:cs="Arial"/>
          <w:lang w:val="en-GB"/>
        </w:rPr>
        <w:t>ESG</w:t>
      </w:r>
      <w:r w:rsidRPr="00284928">
        <w:rPr>
          <w:rFonts w:ascii="Arial" w:hAnsi="Arial" w:cs="Arial"/>
          <w:lang w:val="uk-UA"/>
        </w:rPr>
        <w:t xml:space="preserve"> Групи на консолідованому рівні;</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визначення конкретних запобіжних заходів у </w:t>
      </w:r>
      <w:r w:rsidR="00F1469F" w:rsidRPr="00F1469F">
        <w:rPr>
          <w:rFonts w:ascii="Arial" w:hAnsi="Arial" w:cs="Arial"/>
          <w:lang w:val="uk-UA"/>
        </w:rPr>
        <w:t>Керівних принцип</w:t>
      </w:r>
      <w:r w:rsidR="00F1469F">
        <w:rPr>
          <w:rFonts w:ascii="Arial" w:hAnsi="Arial" w:cs="Arial"/>
          <w:lang w:val="uk-UA"/>
        </w:rPr>
        <w:t>ах</w:t>
      </w:r>
      <w:r w:rsidR="00F1469F" w:rsidRPr="00F1469F">
        <w:rPr>
          <w:rFonts w:ascii="Arial" w:hAnsi="Arial" w:cs="Arial"/>
          <w:lang w:val="uk-UA"/>
        </w:rPr>
        <w:t xml:space="preserve"> щодо структури ризик-апетиту та Декларації</w:t>
      </w:r>
      <w:r w:rsidRPr="00F1469F">
        <w:rPr>
          <w:rFonts w:ascii="Arial" w:hAnsi="Arial" w:cs="Arial"/>
          <w:lang w:val="uk-UA"/>
        </w:rPr>
        <w:t xml:space="preserve"> схильності до </w:t>
      </w:r>
      <w:r w:rsidR="00F1469F" w:rsidRPr="00F1469F">
        <w:rPr>
          <w:rFonts w:ascii="Arial" w:hAnsi="Arial" w:cs="Arial"/>
          <w:lang w:val="uk-UA"/>
        </w:rPr>
        <w:t>ризиків</w:t>
      </w:r>
      <w:r w:rsidRPr="00460951">
        <w:rPr>
          <w:rFonts w:ascii="Arial" w:hAnsi="Arial" w:cs="Arial"/>
          <w:lang w:val="uk-UA"/>
        </w:rPr>
        <w:t>;</w:t>
      </w:r>
    </w:p>
    <w:p w:rsidR="00190489" w:rsidRPr="00284928"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визначення посиленого контролю ризиків для секторів, які найбільше піддаються ризикам ESG, на основі різних </w:t>
      </w:r>
      <w:r w:rsidR="00F1469F">
        <w:rPr>
          <w:rFonts w:ascii="Arial" w:hAnsi="Arial" w:cs="Arial"/>
          <w:lang w:val="uk-UA"/>
        </w:rPr>
        <w:t>сімей</w:t>
      </w:r>
      <w:r w:rsidRPr="00460951">
        <w:rPr>
          <w:rFonts w:ascii="Arial" w:hAnsi="Arial" w:cs="Arial"/>
          <w:lang w:val="uk-UA"/>
        </w:rPr>
        <w:t xml:space="preserve"> ризиків, особливо щодо кліматичних та екологічних ризиків.</w:t>
      </w:r>
    </w:p>
    <w:p w:rsidR="00190489" w:rsidRPr="00460951" w:rsidRDefault="00190489" w:rsidP="00190489">
      <w:pPr>
        <w:ind w:firstLine="360"/>
        <w:jc w:val="both"/>
        <w:rPr>
          <w:rFonts w:ascii="Arial" w:hAnsi="Arial" w:cs="Arial"/>
          <w:highlight w:val="yellow"/>
          <w:lang w:val="uk-UA"/>
        </w:rPr>
      </w:pPr>
    </w:p>
    <w:p w:rsidR="00190489" w:rsidRPr="00460951" w:rsidRDefault="00190489" w:rsidP="00190489">
      <w:pPr>
        <w:jc w:val="both"/>
        <w:rPr>
          <w:rFonts w:ascii="Arial" w:hAnsi="Arial" w:cs="Arial"/>
          <w:sz w:val="22"/>
          <w:szCs w:val="22"/>
          <w:highlight w:val="yellow"/>
          <w:lang w:val="uk-UA"/>
        </w:rPr>
      </w:pPr>
      <w:r w:rsidRPr="00460951">
        <w:rPr>
          <w:rFonts w:ascii="Arial" w:hAnsi="Arial" w:cs="Arial"/>
          <w:sz w:val="22"/>
          <w:szCs w:val="22"/>
          <w:lang w:val="uk-UA"/>
        </w:rPr>
        <w:t>Секторальне кольорове кодування ESG, яке враховує не лише фактори ризику ESG, але й можливості, пов’язані з різними секторами бізнесу, має на меті:</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заохочувати кредитування компаній, що працюють у секторах із явним </w:t>
      </w:r>
      <w:r w:rsidRPr="00284928">
        <w:rPr>
          <w:rFonts w:ascii="Arial" w:hAnsi="Arial" w:cs="Arial"/>
          <w:lang w:val="uk-UA"/>
        </w:rPr>
        <w:t xml:space="preserve">позитивним впливом на </w:t>
      </w:r>
      <w:r w:rsidRPr="00C056B1">
        <w:rPr>
          <w:rFonts w:ascii="Arial" w:hAnsi="Arial" w:cs="Arial"/>
          <w:lang w:val="en-GB"/>
        </w:rPr>
        <w:t>ESG</w:t>
      </w:r>
      <w:r w:rsidRPr="00284928">
        <w:rPr>
          <w:rFonts w:ascii="Arial" w:hAnsi="Arial" w:cs="Arial"/>
          <w:lang w:val="uk-UA"/>
        </w:rPr>
        <w:t xml:space="preserve"> відповідно до нормативної таксономії для сталих інвестицій (тобто «Блакитні сектори») або відсутність протипоказань з точки зору </w:t>
      </w:r>
      <w:r w:rsidRPr="00C056B1">
        <w:rPr>
          <w:rFonts w:ascii="Arial" w:hAnsi="Arial" w:cs="Arial"/>
          <w:lang w:val="en-GB"/>
        </w:rPr>
        <w:t>ESG</w:t>
      </w:r>
      <w:r w:rsidRPr="00284928">
        <w:rPr>
          <w:rFonts w:ascii="Arial" w:hAnsi="Arial" w:cs="Arial"/>
          <w:lang w:val="uk-UA"/>
        </w:rPr>
        <w:t xml:space="preserve"> до стимулу на основі інших міркувань (тобто, «Білі сектори»);</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заохочувати кредитування компаній, що працюють у секторах, де можна підтримати перехід до сталого розвитку (тобто </w:t>
      </w:r>
      <w:r>
        <w:rPr>
          <w:rFonts w:ascii="Arial" w:hAnsi="Arial" w:cs="Arial"/>
          <w:lang w:val="ru-RU"/>
        </w:rPr>
        <w:t>«</w:t>
      </w:r>
      <w:proofErr w:type="spellStart"/>
      <w:r>
        <w:rPr>
          <w:rFonts w:ascii="Arial" w:hAnsi="Arial" w:cs="Arial"/>
          <w:lang w:val="ru-RU"/>
        </w:rPr>
        <w:t>Ж</w:t>
      </w:r>
      <w:r w:rsidRPr="000E5C8A">
        <w:rPr>
          <w:rFonts w:ascii="Arial" w:hAnsi="Arial" w:cs="Arial"/>
          <w:lang w:val="ru-RU"/>
        </w:rPr>
        <w:t>овті</w:t>
      </w:r>
      <w:proofErr w:type="spellEnd"/>
      <w:r w:rsidRPr="000E5C8A">
        <w:rPr>
          <w:rFonts w:ascii="Arial" w:hAnsi="Arial" w:cs="Arial"/>
          <w:lang w:val="ru-RU"/>
        </w:rPr>
        <w:t xml:space="preserve"> </w:t>
      </w:r>
      <w:proofErr w:type="spellStart"/>
      <w:r w:rsidRPr="000E5C8A">
        <w:rPr>
          <w:rFonts w:ascii="Arial" w:hAnsi="Arial" w:cs="Arial"/>
          <w:lang w:val="ru-RU"/>
        </w:rPr>
        <w:t>сектори</w:t>
      </w:r>
      <w:proofErr w:type="spellEnd"/>
      <w:r>
        <w:rPr>
          <w:rFonts w:ascii="Arial" w:hAnsi="Arial" w:cs="Arial"/>
          <w:lang w:val="ru-RU"/>
        </w:rPr>
        <w:t>»</w:t>
      </w:r>
      <w:r w:rsidRPr="000E5C8A">
        <w:rPr>
          <w:rFonts w:ascii="Arial" w:hAnsi="Arial" w:cs="Arial"/>
          <w:lang w:val="ru-RU"/>
        </w:rPr>
        <w:t>);</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перешкоджати кредитуванню компаній, що працюють у суперечливих секторах </w:t>
      </w:r>
      <w:r w:rsidRPr="00F138FF">
        <w:rPr>
          <w:rFonts w:ascii="Arial" w:hAnsi="Arial" w:cs="Arial"/>
          <w:lang w:val="en-GB"/>
        </w:rPr>
        <w:t>ESG</w:t>
      </w:r>
      <w:r w:rsidRPr="00F138FF">
        <w:rPr>
          <w:rFonts w:ascii="Arial" w:hAnsi="Arial" w:cs="Arial"/>
          <w:lang w:val="ru-RU"/>
        </w:rPr>
        <w:t xml:space="preserve"> (</w:t>
      </w:r>
      <w:proofErr w:type="spellStart"/>
      <w:r>
        <w:rPr>
          <w:rFonts w:ascii="Arial" w:hAnsi="Arial" w:cs="Arial"/>
          <w:lang w:val="ru-RU"/>
        </w:rPr>
        <w:t>тобто</w:t>
      </w:r>
      <w:proofErr w:type="spellEnd"/>
      <w:r w:rsidRPr="00F138FF">
        <w:rPr>
          <w:rFonts w:ascii="Arial" w:hAnsi="Arial" w:cs="Arial"/>
          <w:lang w:val="ru-RU"/>
        </w:rPr>
        <w:t xml:space="preserve">, </w:t>
      </w:r>
      <w:r>
        <w:rPr>
          <w:rFonts w:ascii="Arial" w:hAnsi="Arial" w:cs="Arial"/>
          <w:lang w:val="ru-RU"/>
        </w:rPr>
        <w:t>«</w:t>
      </w:r>
      <w:proofErr w:type="spellStart"/>
      <w:r>
        <w:rPr>
          <w:rFonts w:ascii="Arial" w:hAnsi="Arial" w:cs="Arial"/>
          <w:lang w:val="ru-RU"/>
        </w:rPr>
        <w:t>П</w:t>
      </w:r>
      <w:r w:rsidRPr="00F138FF">
        <w:rPr>
          <w:rFonts w:ascii="Arial" w:hAnsi="Arial" w:cs="Arial"/>
          <w:lang w:val="ru-RU"/>
        </w:rPr>
        <w:t>омаранчевих</w:t>
      </w:r>
      <w:proofErr w:type="spellEnd"/>
      <w:r w:rsidRPr="00F138FF">
        <w:rPr>
          <w:rFonts w:ascii="Arial" w:hAnsi="Arial" w:cs="Arial"/>
          <w:lang w:val="ru-RU"/>
        </w:rPr>
        <w:t xml:space="preserve"> секторах</w:t>
      </w:r>
      <w:r>
        <w:rPr>
          <w:rFonts w:ascii="Arial" w:hAnsi="Arial" w:cs="Arial"/>
          <w:lang w:val="ru-RU"/>
        </w:rPr>
        <w:t>»</w:t>
      </w:r>
      <w:r w:rsidRPr="00F138FF">
        <w:rPr>
          <w:rFonts w:ascii="Arial" w:hAnsi="Arial" w:cs="Arial"/>
          <w:lang w:val="ru-RU"/>
        </w:rPr>
        <w:t>);</w:t>
      </w:r>
    </w:p>
    <w:p w:rsidR="00190489" w:rsidRPr="00460951" w:rsidRDefault="00190489" w:rsidP="00F8799E">
      <w:pPr>
        <w:pStyle w:val="af"/>
        <w:numPr>
          <w:ilvl w:val="0"/>
          <w:numId w:val="30"/>
        </w:numPr>
        <w:spacing w:after="0" w:line="240" w:lineRule="auto"/>
        <w:jc w:val="both"/>
        <w:rPr>
          <w:rFonts w:ascii="Arial" w:hAnsi="Arial" w:cs="Arial"/>
          <w:lang w:val="uk-UA"/>
        </w:rPr>
      </w:pPr>
      <w:r w:rsidRPr="00460951">
        <w:rPr>
          <w:rFonts w:ascii="Arial" w:hAnsi="Arial" w:cs="Arial"/>
          <w:lang w:val="uk-UA"/>
        </w:rPr>
        <w:t xml:space="preserve">визначити сектори/сфери </w:t>
      </w:r>
      <w:proofErr w:type="spellStart"/>
      <w:r w:rsidRPr="00F138FF">
        <w:rPr>
          <w:rFonts w:ascii="Arial" w:hAnsi="Arial" w:cs="Arial"/>
          <w:lang w:val="ru-RU"/>
        </w:rPr>
        <w:t>діяльності</w:t>
      </w:r>
      <w:proofErr w:type="spellEnd"/>
      <w:r w:rsidRPr="00F138FF">
        <w:rPr>
          <w:rFonts w:ascii="Arial" w:hAnsi="Arial" w:cs="Arial"/>
          <w:lang w:val="ru-RU"/>
        </w:rPr>
        <w:t xml:space="preserve"> </w:t>
      </w:r>
      <w:r w:rsidRPr="00F138FF">
        <w:rPr>
          <w:rFonts w:ascii="Arial" w:hAnsi="Arial" w:cs="Arial"/>
          <w:lang w:val="en-GB"/>
        </w:rPr>
        <w:t>ESG</w:t>
      </w:r>
      <w:r w:rsidRPr="00F138FF">
        <w:rPr>
          <w:rFonts w:ascii="Arial" w:hAnsi="Arial" w:cs="Arial"/>
          <w:lang w:val="ru-RU"/>
        </w:rPr>
        <w:t xml:space="preserve"> з </w:t>
      </w:r>
      <w:proofErr w:type="spellStart"/>
      <w:r w:rsidRPr="00F138FF">
        <w:rPr>
          <w:rFonts w:ascii="Arial" w:hAnsi="Arial" w:cs="Arial"/>
          <w:lang w:val="ru-RU"/>
        </w:rPr>
        <w:t>високим</w:t>
      </w:r>
      <w:proofErr w:type="spellEnd"/>
      <w:r w:rsidRPr="00F138FF">
        <w:rPr>
          <w:rFonts w:ascii="Arial" w:hAnsi="Arial" w:cs="Arial"/>
          <w:lang w:val="ru-RU"/>
        </w:rPr>
        <w:t xml:space="preserve"> </w:t>
      </w:r>
      <w:proofErr w:type="spellStart"/>
      <w:r w:rsidRPr="00F138FF">
        <w:rPr>
          <w:rFonts w:ascii="Arial" w:hAnsi="Arial" w:cs="Arial"/>
          <w:lang w:val="ru-RU"/>
        </w:rPr>
        <w:t>ризиком</w:t>
      </w:r>
      <w:proofErr w:type="spellEnd"/>
      <w:r w:rsidRPr="00F138FF">
        <w:rPr>
          <w:rFonts w:ascii="Arial" w:hAnsi="Arial" w:cs="Arial"/>
          <w:lang w:val="ru-RU"/>
        </w:rPr>
        <w:t xml:space="preserve"> (</w:t>
      </w:r>
      <w:proofErr w:type="spellStart"/>
      <w:r w:rsidRPr="00F138FF">
        <w:rPr>
          <w:rFonts w:ascii="Arial" w:hAnsi="Arial" w:cs="Arial"/>
          <w:lang w:val="ru-RU"/>
        </w:rPr>
        <w:t>тобто</w:t>
      </w:r>
      <w:proofErr w:type="spellEnd"/>
      <w:r w:rsidRPr="00F138FF">
        <w:rPr>
          <w:rFonts w:ascii="Arial" w:hAnsi="Arial" w:cs="Arial"/>
          <w:lang w:val="ru-RU"/>
        </w:rPr>
        <w:t xml:space="preserve"> </w:t>
      </w:r>
      <w:r>
        <w:rPr>
          <w:rFonts w:ascii="Arial" w:hAnsi="Arial" w:cs="Arial"/>
          <w:lang w:val="ru-RU"/>
        </w:rPr>
        <w:t>«</w:t>
      </w:r>
      <w:proofErr w:type="spellStart"/>
      <w:r>
        <w:rPr>
          <w:rFonts w:ascii="Arial" w:hAnsi="Arial" w:cs="Arial"/>
          <w:lang w:val="ru-RU"/>
        </w:rPr>
        <w:t>Ч</w:t>
      </w:r>
      <w:r w:rsidRPr="00F138FF">
        <w:rPr>
          <w:rFonts w:ascii="Arial" w:hAnsi="Arial" w:cs="Arial"/>
          <w:lang w:val="ru-RU"/>
        </w:rPr>
        <w:t>ервоні</w:t>
      </w:r>
      <w:proofErr w:type="spellEnd"/>
      <w:r w:rsidRPr="00F138FF">
        <w:rPr>
          <w:rFonts w:ascii="Arial" w:hAnsi="Arial" w:cs="Arial"/>
          <w:lang w:val="ru-RU"/>
        </w:rPr>
        <w:t xml:space="preserve"> </w:t>
      </w:r>
      <w:proofErr w:type="spellStart"/>
      <w:r w:rsidRPr="00F138FF">
        <w:rPr>
          <w:rFonts w:ascii="Arial" w:hAnsi="Arial" w:cs="Arial"/>
          <w:lang w:val="ru-RU"/>
        </w:rPr>
        <w:t>сектори</w:t>
      </w:r>
      <w:proofErr w:type="spellEnd"/>
      <w:r>
        <w:rPr>
          <w:rFonts w:ascii="Arial" w:hAnsi="Arial" w:cs="Arial"/>
          <w:lang w:val="ru-RU"/>
        </w:rPr>
        <w:t>»</w:t>
      </w:r>
      <w:r w:rsidRPr="00F138FF">
        <w:rPr>
          <w:rFonts w:ascii="Arial" w:hAnsi="Arial" w:cs="Arial"/>
          <w:lang w:val="ru-RU"/>
        </w:rPr>
        <w:t xml:space="preserve">), </w:t>
      </w:r>
      <w:proofErr w:type="spellStart"/>
      <w:r w:rsidRPr="00F138FF">
        <w:rPr>
          <w:rFonts w:ascii="Arial" w:hAnsi="Arial" w:cs="Arial"/>
          <w:lang w:val="ru-RU"/>
        </w:rPr>
        <w:t>кредитування</w:t>
      </w:r>
      <w:proofErr w:type="spellEnd"/>
      <w:r w:rsidRPr="00F138FF">
        <w:rPr>
          <w:rFonts w:ascii="Arial" w:hAnsi="Arial" w:cs="Arial"/>
          <w:lang w:val="ru-RU"/>
        </w:rPr>
        <w:t xml:space="preserve"> </w:t>
      </w:r>
      <w:proofErr w:type="spellStart"/>
      <w:r w:rsidRPr="00F138FF">
        <w:rPr>
          <w:rFonts w:ascii="Arial" w:hAnsi="Arial" w:cs="Arial"/>
          <w:lang w:val="ru-RU"/>
        </w:rPr>
        <w:t>яких</w:t>
      </w:r>
      <w:proofErr w:type="spellEnd"/>
      <w:r w:rsidRPr="00F138FF">
        <w:rPr>
          <w:rFonts w:ascii="Arial" w:hAnsi="Arial" w:cs="Arial"/>
          <w:lang w:val="ru-RU"/>
        </w:rPr>
        <w:t xml:space="preserve"> </w:t>
      </w:r>
      <w:proofErr w:type="spellStart"/>
      <w:r w:rsidRPr="00F138FF">
        <w:rPr>
          <w:rFonts w:ascii="Arial" w:hAnsi="Arial" w:cs="Arial"/>
          <w:lang w:val="ru-RU"/>
        </w:rPr>
        <w:t>має</w:t>
      </w:r>
      <w:proofErr w:type="spellEnd"/>
      <w:r w:rsidRPr="00F138FF">
        <w:rPr>
          <w:rFonts w:ascii="Arial" w:hAnsi="Arial" w:cs="Arial"/>
          <w:lang w:val="ru-RU"/>
        </w:rPr>
        <w:t xml:space="preserve"> бути заборонено/</w:t>
      </w:r>
      <w:proofErr w:type="spellStart"/>
      <w:r w:rsidRPr="00F138FF">
        <w:rPr>
          <w:rFonts w:ascii="Arial" w:hAnsi="Arial" w:cs="Arial"/>
          <w:lang w:val="ru-RU"/>
        </w:rPr>
        <w:t>обмежено</w:t>
      </w:r>
      <w:proofErr w:type="spellEnd"/>
      <w:r w:rsidRPr="00F138FF">
        <w:rPr>
          <w:rFonts w:ascii="Arial" w:hAnsi="Arial" w:cs="Arial"/>
          <w:lang w:val="ru-RU"/>
        </w:rPr>
        <w:t>.</w:t>
      </w:r>
    </w:p>
    <w:p w:rsidR="00190489" w:rsidRDefault="00190489" w:rsidP="00F1469F">
      <w:pPr>
        <w:jc w:val="both"/>
        <w:rPr>
          <w:rFonts w:ascii="Arial" w:hAnsi="Arial" w:cs="Arial"/>
          <w:sz w:val="22"/>
          <w:szCs w:val="22"/>
          <w:lang w:val="uk-UA"/>
        </w:rPr>
      </w:pPr>
      <w:r w:rsidRPr="00F1469F">
        <w:rPr>
          <w:rFonts w:ascii="Arial" w:hAnsi="Arial" w:cs="Arial"/>
          <w:sz w:val="22"/>
          <w:szCs w:val="22"/>
          <w:lang w:val="uk-UA"/>
        </w:rPr>
        <w:t xml:space="preserve">RAF і RAS об’єднують і перетворюють у спеціальні засоби контролю те, що було визначено в термінах стратегічних настанов, секторальної оцінки ESG та </w:t>
      </w:r>
      <w:r w:rsidR="00F1469F">
        <w:rPr>
          <w:rFonts w:ascii="Arial" w:hAnsi="Arial" w:cs="Arial"/>
          <w:sz w:val="22"/>
          <w:szCs w:val="22"/>
          <w:lang w:val="uk-UA"/>
        </w:rPr>
        <w:t xml:space="preserve">секторального </w:t>
      </w:r>
      <w:r w:rsidRPr="00F1469F">
        <w:rPr>
          <w:rFonts w:ascii="Arial" w:hAnsi="Arial" w:cs="Arial"/>
          <w:sz w:val="22"/>
          <w:szCs w:val="22"/>
          <w:lang w:val="uk-UA"/>
        </w:rPr>
        <w:t>кольорового кодування ESG, щороку визначають обмеження, ключові показники ризику та конкретні дії, спрямовані на стримування ризиків ESG, зокрема з посиланням на сектори, найбільш схильні до таких ризиків.</w:t>
      </w:r>
      <w:r>
        <w:rPr>
          <w:rFonts w:ascii="Arial" w:hAnsi="Arial" w:cs="Arial"/>
          <w:sz w:val="22"/>
          <w:szCs w:val="22"/>
          <w:lang w:val="uk-UA"/>
        </w:rPr>
        <w:t xml:space="preserve"> </w:t>
      </w:r>
      <w:r w:rsidRPr="00B75C07">
        <w:rPr>
          <w:rFonts w:ascii="Arial" w:hAnsi="Arial" w:cs="Arial"/>
          <w:sz w:val="22"/>
          <w:szCs w:val="22"/>
          <w:lang w:val="uk-UA"/>
        </w:rPr>
        <w:t xml:space="preserve">Розробка засобів контролю </w:t>
      </w:r>
      <w:r w:rsidRPr="00F1469F">
        <w:rPr>
          <w:rFonts w:ascii="Arial" w:hAnsi="Arial" w:cs="Arial"/>
          <w:sz w:val="22"/>
          <w:szCs w:val="22"/>
          <w:lang w:val="uk-UA"/>
        </w:rPr>
        <w:t>RAF</w:t>
      </w:r>
      <w:r w:rsidRPr="00B75C07">
        <w:rPr>
          <w:rFonts w:ascii="Arial" w:hAnsi="Arial" w:cs="Arial"/>
          <w:sz w:val="22"/>
          <w:szCs w:val="22"/>
          <w:lang w:val="uk-UA"/>
        </w:rPr>
        <w:t xml:space="preserve"> і </w:t>
      </w:r>
      <w:r w:rsidRPr="00F1469F">
        <w:rPr>
          <w:rFonts w:ascii="Arial" w:hAnsi="Arial" w:cs="Arial"/>
          <w:sz w:val="22"/>
          <w:szCs w:val="22"/>
          <w:lang w:val="uk-UA"/>
        </w:rPr>
        <w:t>RAS</w:t>
      </w:r>
      <w:r w:rsidRPr="00B75C07">
        <w:rPr>
          <w:rFonts w:ascii="Arial" w:hAnsi="Arial" w:cs="Arial"/>
          <w:sz w:val="22"/>
          <w:szCs w:val="22"/>
          <w:lang w:val="uk-UA"/>
        </w:rPr>
        <w:t xml:space="preserve"> у сфері </w:t>
      </w:r>
      <w:r w:rsidRPr="00F1469F">
        <w:rPr>
          <w:rFonts w:ascii="Arial" w:hAnsi="Arial" w:cs="Arial"/>
          <w:sz w:val="22"/>
          <w:szCs w:val="22"/>
          <w:lang w:val="uk-UA"/>
        </w:rPr>
        <w:t>ESG</w:t>
      </w:r>
      <w:r w:rsidRPr="00B75C07">
        <w:rPr>
          <w:rFonts w:ascii="Arial" w:hAnsi="Arial" w:cs="Arial"/>
          <w:sz w:val="22"/>
          <w:szCs w:val="22"/>
          <w:lang w:val="uk-UA"/>
        </w:rPr>
        <w:t xml:space="preserve"> також враховує основні докази найбільш релевантних процесів оцінки ризиків, включаючи стрес-тест, аналіз сценаріїв і </w:t>
      </w:r>
      <w:r w:rsidRPr="00F1469F">
        <w:rPr>
          <w:rFonts w:ascii="Arial" w:hAnsi="Arial" w:cs="Arial"/>
          <w:sz w:val="22"/>
          <w:szCs w:val="22"/>
          <w:lang w:val="uk-UA"/>
        </w:rPr>
        <w:t>ESG</w:t>
      </w:r>
      <w:r w:rsidRPr="00B75C07">
        <w:rPr>
          <w:rFonts w:ascii="Arial" w:hAnsi="Arial" w:cs="Arial"/>
          <w:sz w:val="22"/>
          <w:szCs w:val="22"/>
          <w:lang w:val="uk-UA"/>
        </w:rPr>
        <w:t xml:space="preserve"> і </w:t>
      </w:r>
      <w:r>
        <w:rPr>
          <w:rFonts w:ascii="Arial" w:hAnsi="Arial" w:cs="Arial"/>
          <w:sz w:val="22"/>
          <w:szCs w:val="22"/>
          <w:lang w:val="uk-UA"/>
        </w:rPr>
        <w:t>кліринг</w:t>
      </w:r>
      <w:r w:rsidRPr="00B75C07">
        <w:rPr>
          <w:rFonts w:ascii="Arial" w:hAnsi="Arial" w:cs="Arial"/>
          <w:sz w:val="22"/>
          <w:szCs w:val="22"/>
          <w:lang w:val="uk-UA"/>
        </w:rPr>
        <w:t xml:space="preserve"> репутаційних ризиків.</w:t>
      </w:r>
    </w:p>
    <w:p w:rsidR="00F1469F" w:rsidRPr="00F1469F" w:rsidRDefault="00F1469F" w:rsidP="00F1469F">
      <w:pPr>
        <w:jc w:val="both"/>
        <w:rPr>
          <w:rFonts w:ascii="Arial" w:hAnsi="Arial" w:cs="Arial"/>
          <w:sz w:val="22"/>
          <w:szCs w:val="22"/>
          <w:highlight w:val="yellow"/>
          <w:lang w:val="uk-UA"/>
        </w:rPr>
      </w:pPr>
    </w:p>
    <w:p w:rsidR="00190489" w:rsidRDefault="00190489" w:rsidP="00F1469F">
      <w:pPr>
        <w:jc w:val="both"/>
        <w:rPr>
          <w:rFonts w:ascii="Arial" w:hAnsi="Arial" w:cs="Arial"/>
          <w:sz w:val="22"/>
          <w:szCs w:val="22"/>
          <w:lang w:val="uk-UA"/>
        </w:rPr>
      </w:pPr>
      <w:r w:rsidRPr="00F77B10">
        <w:rPr>
          <w:rFonts w:ascii="Arial" w:hAnsi="Arial" w:cs="Arial"/>
          <w:sz w:val="22"/>
          <w:szCs w:val="22"/>
          <w:lang w:val="uk-UA"/>
        </w:rPr>
        <w:t xml:space="preserve">У рамках </w:t>
      </w:r>
      <w:r w:rsidRPr="00F1469F">
        <w:rPr>
          <w:rFonts w:ascii="Arial" w:hAnsi="Arial" w:cs="Arial"/>
          <w:sz w:val="22"/>
          <w:szCs w:val="22"/>
          <w:lang w:val="uk-UA"/>
        </w:rPr>
        <w:t>RAF</w:t>
      </w:r>
      <w:r w:rsidRPr="00F77B10">
        <w:rPr>
          <w:rFonts w:ascii="Arial" w:hAnsi="Arial" w:cs="Arial"/>
          <w:sz w:val="22"/>
          <w:szCs w:val="22"/>
          <w:lang w:val="uk-UA"/>
        </w:rPr>
        <w:t xml:space="preserve"> та </w:t>
      </w:r>
      <w:r w:rsidRPr="00F1469F">
        <w:rPr>
          <w:rFonts w:ascii="Arial" w:hAnsi="Arial" w:cs="Arial"/>
          <w:sz w:val="22"/>
          <w:szCs w:val="22"/>
          <w:lang w:val="uk-UA"/>
        </w:rPr>
        <w:t>RAS</w:t>
      </w:r>
      <w:r w:rsidRPr="00F77B10">
        <w:rPr>
          <w:rFonts w:ascii="Arial" w:hAnsi="Arial" w:cs="Arial"/>
          <w:sz w:val="22"/>
          <w:szCs w:val="22"/>
          <w:lang w:val="uk-UA"/>
        </w:rPr>
        <w:t xml:space="preserve"> особливе значення надається </w:t>
      </w:r>
      <w:r w:rsidR="00F1469F" w:rsidRPr="00F1469F">
        <w:rPr>
          <w:rFonts w:ascii="Arial" w:hAnsi="Arial" w:cs="Arial"/>
          <w:sz w:val="22"/>
          <w:szCs w:val="22"/>
          <w:lang w:val="uk-UA"/>
        </w:rPr>
        <w:t>Керівни</w:t>
      </w:r>
      <w:r w:rsidR="00F1469F">
        <w:rPr>
          <w:rFonts w:ascii="Arial" w:hAnsi="Arial" w:cs="Arial"/>
          <w:sz w:val="22"/>
          <w:szCs w:val="22"/>
          <w:lang w:val="uk-UA"/>
        </w:rPr>
        <w:t>м</w:t>
      </w:r>
      <w:r w:rsidR="00F1469F" w:rsidRPr="00F1469F">
        <w:rPr>
          <w:rFonts w:ascii="Arial" w:hAnsi="Arial" w:cs="Arial"/>
          <w:sz w:val="22"/>
          <w:szCs w:val="22"/>
          <w:lang w:val="uk-UA"/>
        </w:rPr>
        <w:t xml:space="preserve"> принцип</w:t>
      </w:r>
      <w:r w:rsidR="00F1469F">
        <w:rPr>
          <w:rFonts w:ascii="Arial" w:hAnsi="Arial" w:cs="Arial"/>
          <w:sz w:val="22"/>
          <w:szCs w:val="22"/>
          <w:lang w:val="uk-UA"/>
        </w:rPr>
        <w:t>ам</w:t>
      </w:r>
      <w:r w:rsidR="00F1469F" w:rsidRPr="00F1469F">
        <w:rPr>
          <w:rFonts w:ascii="Arial" w:hAnsi="Arial" w:cs="Arial"/>
          <w:sz w:val="22"/>
          <w:szCs w:val="22"/>
          <w:lang w:val="uk-UA"/>
        </w:rPr>
        <w:t xml:space="preserve"> щодо структури ризик-апетиту </w:t>
      </w:r>
      <w:r w:rsidRPr="00F77B10">
        <w:rPr>
          <w:rFonts w:ascii="Arial" w:hAnsi="Arial" w:cs="Arial"/>
          <w:sz w:val="22"/>
          <w:szCs w:val="22"/>
          <w:lang w:val="uk-UA"/>
        </w:rPr>
        <w:t xml:space="preserve">кредитного ризику та </w:t>
      </w:r>
      <w:r w:rsidR="00F1469F" w:rsidRPr="00F1469F">
        <w:rPr>
          <w:rFonts w:ascii="Arial" w:hAnsi="Arial" w:cs="Arial"/>
          <w:sz w:val="22"/>
          <w:szCs w:val="22"/>
          <w:lang w:val="uk-UA"/>
        </w:rPr>
        <w:t xml:space="preserve">Декларації схильності до ризиків </w:t>
      </w:r>
      <w:r w:rsidR="00F1469F">
        <w:rPr>
          <w:rFonts w:ascii="Arial" w:hAnsi="Arial" w:cs="Arial"/>
          <w:sz w:val="22"/>
          <w:szCs w:val="22"/>
          <w:lang w:val="uk-UA"/>
        </w:rPr>
        <w:t>в частині</w:t>
      </w:r>
      <w:r w:rsidRPr="00F77B10">
        <w:rPr>
          <w:rFonts w:ascii="Arial" w:hAnsi="Arial" w:cs="Arial"/>
          <w:sz w:val="22"/>
          <w:szCs w:val="22"/>
          <w:lang w:val="uk-UA"/>
        </w:rPr>
        <w:t xml:space="preserve"> кредитного ризику, яка включає конкретні кліматичні та екологічні фактори ризику/стійкості, пов’язані з класом енергоспоживання та екологічними сертифікатами фінансованих клієнтів, а також інші фактори, пов’язані з </w:t>
      </w:r>
      <w:r w:rsidRPr="00F1469F">
        <w:rPr>
          <w:rFonts w:ascii="Arial" w:hAnsi="Arial" w:cs="Arial"/>
          <w:sz w:val="22"/>
          <w:szCs w:val="22"/>
          <w:lang w:val="uk-UA"/>
        </w:rPr>
        <w:t>ESG</w:t>
      </w:r>
      <w:r w:rsidRPr="00F77B10">
        <w:rPr>
          <w:rFonts w:ascii="Arial" w:hAnsi="Arial" w:cs="Arial"/>
          <w:sz w:val="22"/>
          <w:szCs w:val="22"/>
          <w:lang w:val="uk-UA"/>
        </w:rPr>
        <w:t xml:space="preserve"> профі</w:t>
      </w:r>
      <w:r>
        <w:rPr>
          <w:rFonts w:ascii="Arial" w:hAnsi="Arial" w:cs="Arial"/>
          <w:sz w:val="22"/>
          <w:szCs w:val="22"/>
          <w:lang w:val="uk-UA"/>
        </w:rPr>
        <w:t>лем</w:t>
      </w:r>
      <w:r w:rsidRPr="00F77B10">
        <w:rPr>
          <w:rFonts w:ascii="Arial" w:hAnsi="Arial" w:cs="Arial"/>
          <w:sz w:val="22"/>
          <w:szCs w:val="22"/>
          <w:lang w:val="uk-UA"/>
        </w:rPr>
        <w:t xml:space="preserve"> контрагентів.</w:t>
      </w:r>
      <w:r>
        <w:rPr>
          <w:rFonts w:ascii="Arial" w:hAnsi="Arial" w:cs="Arial"/>
          <w:sz w:val="22"/>
          <w:szCs w:val="22"/>
          <w:lang w:val="uk-UA"/>
        </w:rPr>
        <w:t xml:space="preserve"> </w:t>
      </w:r>
      <w:r w:rsidRPr="00F77B10">
        <w:rPr>
          <w:rFonts w:ascii="Arial" w:hAnsi="Arial" w:cs="Arial"/>
          <w:sz w:val="22"/>
          <w:szCs w:val="22"/>
          <w:lang w:val="uk-UA"/>
        </w:rPr>
        <w:t xml:space="preserve">Фактори </w:t>
      </w:r>
      <w:r w:rsidR="00F1469F" w:rsidRPr="00F1469F">
        <w:rPr>
          <w:rFonts w:ascii="Arial" w:hAnsi="Arial" w:cs="Arial"/>
          <w:sz w:val="22"/>
          <w:szCs w:val="22"/>
          <w:lang w:val="uk-UA"/>
        </w:rPr>
        <w:t>ризик-апетиту</w:t>
      </w:r>
      <w:r w:rsidRPr="00F77B10">
        <w:rPr>
          <w:rFonts w:ascii="Arial" w:hAnsi="Arial" w:cs="Arial"/>
          <w:sz w:val="22"/>
          <w:szCs w:val="22"/>
          <w:lang w:val="uk-UA"/>
        </w:rPr>
        <w:t xml:space="preserve"> кредитного ризику, пов'язані з впливом кліматичних ризиків, можуть мати потенційний вплив на ціноутворення для операцій з фінансування клієнтів через кредитні стратегії.</w:t>
      </w:r>
      <w:r w:rsidR="00F1469F">
        <w:rPr>
          <w:rFonts w:ascii="Arial" w:hAnsi="Arial" w:cs="Arial"/>
          <w:sz w:val="22"/>
          <w:szCs w:val="22"/>
          <w:lang w:val="uk-UA"/>
        </w:rPr>
        <w:t xml:space="preserve"> </w:t>
      </w:r>
    </w:p>
    <w:p w:rsidR="00F1469F" w:rsidRPr="00F1469F" w:rsidRDefault="00F1469F" w:rsidP="00F1469F">
      <w:pPr>
        <w:jc w:val="both"/>
        <w:rPr>
          <w:rFonts w:ascii="Arial" w:hAnsi="Arial" w:cs="Arial"/>
          <w:sz w:val="22"/>
          <w:szCs w:val="22"/>
          <w:highlight w:val="yellow"/>
          <w:lang w:val="uk-UA"/>
        </w:rPr>
      </w:pPr>
    </w:p>
    <w:p w:rsidR="00190489" w:rsidRPr="00F1469F" w:rsidRDefault="00190489" w:rsidP="00F1469F">
      <w:pPr>
        <w:jc w:val="both"/>
        <w:rPr>
          <w:rFonts w:ascii="Arial" w:hAnsi="Arial" w:cs="Arial"/>
          <w:sz w:val="22"/>
          <w:szCs w:val="22"/>
          <w:lang w:val="uk-UA"/>
        </w:rPr>
      </w:pPr>
      <w:r w:rsidRPr="00F1469F">
        <w:rPr>
          <w:rFonts w:ascii="Arial" w:hAnsi="Arial" w:cs="Arial"/>
          <w:sz w:val="22"/>
          <w:szCs w:val="22"/>
          <w:lang w:val="uk-UA"/>
        </w:rPr>
        <w:t>У</w:t>
      </w:r>
      <w:r>
        <w:rPr>
          <w:rFonts w:ascii="Arial" w:hAnsi="Arial" w:cs="Arial"/>
          <w:sz w:val="22"/>
          <w:szCs w:val="22"/>
          <w:lang w:val="uk-UA"/>
        </w:rPr>
        <w:t xml:space="preserve"> </w:t>
      </w:r>
      <w:r w:rsidRPr="00F1469F">
        <w:rPr>
          <w:rFonts w:ascii="Arial" w:hAnsi="Arial" w:cs="Arial"/>
          <w:sz w:val="22"/>
          <w:szCs w:val="22"/>
          <w:lang w:val="uk-UA"/>
        </w:rPr>
        <w:t>рамках загальної системи управління ризиками ESG</w:t>
      </w:r>
      <w:r>
        <w:rPr>
          <w:rFonts w:ascii="Arial" w:hAnsi="Arial" w:cs="Arial"/>
          <w:sz w:val="22"/>
          <w:szCs w:val="22"/>
          <w:lang w:val="uk-UA"/>
        </w:rPr>
        <w:t>,</w:t>
      </w:r>
      <w:r w:rsidRPr="00F1469F">
        <w:rPr>
          <w:rFonts w:ascii="Arial" w:hAnsi="Arial" w:cs="Arial"/>
          <w:sz w:val="22"/>
          <w:szCs w:val="22"/>
          <w:lang w:val="uk-UA"/>
        </w:rPr>
        <w:t xml:space="preserve"> особлива увага приділяється кліматичним та екологічним ризикам.</w:t>
      </w:r>
    </w:p>
    <w:p w:rsidR="00190489" w:rsidRPr="00C0323B" w:rsidRDefault="00190489" w:rsidP="00190489">
      <w:pPr>
        <w:rPr>
          <w:rFonts w:ascii="Arial" w:hAnsi="Arial" w:cs="Arial"/>
          <w:sz w:val="22"/>
          <w:szCs w:val="22"/>
          <w:lang w:val="ru-RU"/>
        </w:rPr>
      </w:pPr>
    </w:p>
    <w:p w:rsidR="00190489" w:rsidRPr="003B0D05" w:rsidRDefault="00190489" w:rsidP="00190489">
      <w:pPr>
        <w:pStyle w:val="2"/>
        <w:numPr>
          <w:ilvl w:val="1"/>
          <w:numId w:val="4"/>
        </w:numPr>
        <w:spacing w:before="0" w:after="0"/>
        <w:ind w:left="851" w:hanging="851"/>
        <w:rPr>
          <w:lang w:val="ru-RU"/>
        </w:rPr>
      </w:pPr>
      <w:bookmarkStart w:id="31" w:name="_Toc169180529"/>
      <w:r>
        <w:rPr>
          <w:lang w:val="uk-UA"/>
        </w:rPr>
        <w:t>Ризики кліматичних змін та навколишнього середовища</w:t>
      </w:r>
      <w:bookmarkEnd w:id="31"/>
      <w:r>
        <w:rPr>
          <w:lang w:val="uk-UA"/>
        </w:rPr>
        <w:t xml:space="preserve"> </w:t>
      </w:r>
    </w:p>
    <w:p w:rsidR="00190489" w:rsidRPr="003B0D05" w:rsidRDefault="00190489" w:rsidP="00190489">
      <w:pPr>
        <w:rPr>
          <w:rFonts w:ascii="Arial" w:hAnsi="Arial" w:cs="Arial"/>
          <w:sz w:val="22"/>
          <w:szCs w:val="22"/>
          <w:lang w:val="ru-RU"/>
        </w:rPr>
      </w:pPr>
    </w:p>
    <w:p w:rsidR="00190489" w:rsidRPr="00841C31"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Зміна клімату та погіршення навколишнього середовища викликають структурні зміни, які впливають на економічну діяльність і, як наслідок, на фінансову систему.</w:t>
      </w:r>
      <w:r>
        <w:rPr>
          <w:rFonts w:ascii="Arial" w:hAnsi="Arial" w:cs="Arial"/>
          <w:sz w:val="22"/>
          <w:szCs w:val="22"/>
          <w:lang w:val="uk-UA"/>
        </w:rPr>
        <w:t xml:space="preserve"> </w:t>
      </w:r>
      <w:r w:rsidRPr="00841C31">
        <w:rPr>
          <w:rFonts w:ascii="Arial" w:hAnsi="Arial" w:cs="Arial"/>
          <w:sz w:val="22"/>
          <w:szCs w:val="22"/>
          <w:lang w:val="uk-UA"/>
        </w:rPr>
        <w:t>Банки відіграють ключову роль у сфері зміни клімату, оскільки вони можуть спрямовувати фінансування та інвестиції в екологічно чисті компанії, щоб обмежити ризики, пов’язані зі зміною клімату.</w:t>
      </w:r>
      <w:r w:rsidRPr="00841C31">
        <w:rPr>
          <w:rFonts w:ascii="Arial" w:hAnsi="Arial" w:cs="Arial"/>
          <w:sz w:val="22"/>
          <w:szCs w:val="22"/>
          <w:highlight w:val="yellow"/>
          <w:lang w:val="uk-UA"/>
        </w:rPr>
        <w:t xml:space="preserve"> </w:t>
      </w:r>
    </w:p>
    <w:p w:rsidR="00190489" w:rsidRPr="00841C31" w:rsidRDefault="00190489" w:rsidP="00190489">
      <w:pPr>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Ризики кліматичних змін та навколишнього середовища є двома основними факторами ризику, які пронизують усі традиційні групи ризику:</w:t>
      </w:r>
    </w:p>
    <w:p w:rsidR="006D799B" w:rsidRPr="006D799B" w:rsidRDefault="006D799B" w:rsidP="00F8799E">
      <w:pPr>
        <w:pStyle w:val="af"/>
        <w:numPr>
          <w:ilvl w:val="0"/>
          <w:numId w:val="30"/>
        </w:numPr>
        <w:spacing w:line="240" w:lineRule="auto"/>
        <w:jc w:val="both"/>
        <w:rPr>
          <w:rFonts w:ascii="Arial" w:hAnsi="Arial" w:cs="Arial"/>
          <w:lang w:val="uk-UA"/>
        </w:rPr>
      </w:pPr>
      <w:r w:rsidRPr="006D799B">
        <w:rPr>
          <w:rFonts w:ascii="Arial" w:hAnsi="Arial" w:cs="Arial"/>
          <w:b/>
          <w:bCs/>
        </w:rPr>
        <w:t>фізичний ризик</w:t>
      </w:r>
      <w:r w:rsidRPr="006D799B">
        <w:rPr>
          <w:rFonts w:ascii="Arial" w:hAnsi="Arial" w:cs="Arial"/>
        </w:rPr>
        <w:t xml:space="preserve"> означає економічний/фінансовий вплив, що виникає внаслідок відчутних подій, пов’язаних зі зміною клімату, включаючи більш часті екстремальні погодні явища та поступові зміни клімату, а також погіршення навколишнього середовища, тобто забруднення повітря, води та ґрунту, нестача води, втрати біорізноманіття та вирубка лісів; він класифікується як «гострий», якщо спричинений екстремальними подіями, такими як повені, шторми та пожежі, і «хронічний», якщо спричинений прогресуючими змінами, такими як, наприклад, підвищення температури, що призводить до посухи, підвищення рівня моря, нестачі води, зміни землекористування </w:t>
      </w:r>
      <w:r w:rsidRPr="00A701F2">
        <w:rPr>
          <w:rFonts w:ascii="Arial" w:hAnsi="Arial" w:cs="Arial"/>
          <w:lang w:val="uk-UA"/>
        </w:rPr>
        <w:t>руйнування оселищ та дефіцит ресурсів. Цей ризик може призвести безпосередньо до матеріальних збитків або падіння продуктивності, або мати непрямий вплив, наприклад, порушення виробничих ланцюгів;</w:t>
      </w:r>
    </w:p>
    <w:p w:rsidR="00190489" w:rsidRPr="006D799B" w:rsidRDefault="006D799B" w:rsidP="00F8799E">
      <w:pPr>
        <w:pStyle w:val="af"/>
        <w:numPr>
          <w:ilvl w:val="0"/>
          <w:numId w:val="30"/>
        </w:numPr>
        <w:spacing w:line="240" w:lineRule="auto"/>
        <w:jc w:val="both"/>
        <w:rPr>
          <w:rFonts w:ascii="Arial" w:hAnsi="Arial" w:cs="Arial"/>
          <w:lang w:val="uk-UA"/>
        </w:rPr>
      </w:pPr>
      <w:r w:rsidRPr="006D799B">
        <w:rPr>
          <w:rFonts w:ascii="Arial" w:hAnsi="Arial" w:cs="Arial"/>
          <w:b/>
          <w:bCs/>
        </w:rPr>
        <w:t>ризик перехідного періоду</w:t>
      </w:r>
      <w:r w:rsidR="00190489" w:rsidRPr="006D799B">
        <w:rPr>
          <w:rFonts w:ascii="Arial" w:hAnsi="Arial" w:cs="Arial"/>
        </w:rPr>
        <w:t xml:space="preserve"> означає економічні/фінансові втрати, </w:t>
      </w:r>
      <w:r w:rsidRPr="006D799B">
        <w:rPr>
          <w:rFonts w:ascii="Arial" w:hAnsi="Arial" w:cs="Arial"/>
        </w:rPr>
        <w:t>які</w:t>
      </w:r>
      <w:r w:rsidR="00190489" w:rsidRPr="006D799B">
        <w:rPr>
          <w:rFonts w:ascii="Arial" w:hAnsi="Arial" w:cs="Arial"/>
        </w:rPr>
        <w:t xml:space="preserve"> може зазнати установа, прямо чи опосередковано, </w:t>
      </w:r>
      <w:r w:rsidRPr="006D799B">
        <w:rPr>
          <w:rFonts w:ascii="Arial" w:hAnsi="Arial" w:cs="Arial"/>
        </w:rPr>
        <w:t xml:space="preserve">як наслідок </w:t>
      </w:r>
      <w:r w:rsidR="00190489" w:rsidRPr="006D799B">
        <w:rPr>
          <w:rFonts w:ascii="Arial" w:hAnsi="Arial" w:cs="Arial"/>
        </w:rPr>
        <w:t xml:space="preserve">нездатності </w:t>
      </w:r>
      <w:r w:rsidRPr="006D799B">
        <w:rPr>
          <w:rFonts w:ascii="Arial" w:hAnsi="Arial" w:cs="Arial"/>
        </w:rPr>
        <w:t>пристосуватися</w:t>
      </w:r>
      <w:r w:rsidR="00190489" w:rsidRPr="006D799B">
        <w:rPr>
          <w:rFonts w:ascii="Arial" w:hAnsi="Arial" w:cs="Arial"/>
        </w:rPr>
        <w:t xml:space="preserve"> до </w:t>
      </w:r>
      <w:r w:rsidRPr="006D799B">
        <w:rPr>
          <w:rFonts w:ascii="Arial" w:hAnsi="Arial" w:cs="Arial"/>
        </w:rPr>
        <w:t>економіки з низьким вмістом вуглецю</w:t>
      </w:r>
      <w:r w:rsidR="00190489" w:rsidRPr="006D799B">
        <w:rPr>
          <w:rFonts w:ascii="Arial" w:hAnsi="Arial" w:cs="Arial"/>
        </w:rPr>
        <w:t xml:space="preserve"> та більш екологічно </w:t>
      </w:r>
      <w:r w:rsidRPr="006D799B">
        <w:rPr>
          <w:rFonts w:ascii="Arial" w:hAnsi="Arial" w:cs="Arial"/>
        </w:rPr>
        <w:t>стійкою</w:t>
      </w:r>
      <w:r w:rsidRPr="00A701F2">
        <w:rPr>
          <w:rFonts w:ascii="Arial" w:hAnsi="Arial" w:cs="Arial"/>
          <w:bCs/>
          <w:lang w:val="uk-UA"/>
        </w:rPr>
        <w:t>.</w:t>
      </w:r>
      <w:r w:rsidR="00190489" w:rsidRPr="00A701F2">
        <w:rPr>
          <w:rFonts w:ascii="Arial" w:hAnsi="Arial" w:cs="Arial"/>
          <w:lang w:val="uk-UA"/>
        </w:rPr>
        <w:t xml:space="preserve"> Це може бути спричинено, наприклад, відносно раптовим прийняттям кліматичної та екологічної політики, технологічним прогресом або зміною довіри та уподобань на ринку.</w:t>
      </w:r>
      <w:r w:rsidRPr="006D799B">
        <w:rPr>
          <w:rFonts w:ascii="Arial" w:hAnsi="Arial" w:cs="Arial"/>
          <w:b/>
          <w:lang w:val="uk-UA"/>
        </w:rPr>
        <w:t xml:space="preserve"> </w:t>
      </w: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Вплив кліматичних та екологічних ризиків на діяльність може відбуватися безпосередньо, наприклад, через зниження прибутковості компаній або знецінення активів, або опосередковано, наприклад, через юридичні оскарження (</w:t>
      </w:r>
      <w:r w:rsidR="00A701F2">
        <w:rPr>
          <w:rFonts w:ascii="Arial" w:hAnsi="Arial" w:cs="Arial"/>
          <w:sz w:val="22"/>
          <w:szCs w:val="22"/>
          <w:lang w:val="uk-UA"/>
        </w:rPr>
        <w:t>юридичний</w:t>
      </w:r>
      <w:r w:rsidRPr="00A701F2">
        <w:rPr>
          <w:rFonts w:ascii="Arial" w:hAnsi="Arial" w:cs="Arial"/>
          <w:sz w:val="22"/>
          <w:szCs w:val="22"/>
          <w:lang w:val="uk-UA"/>
        </w:rPr>
        <w:t xml:space="preserve"> ризик) або репутаційну шкоду, яка виникає, якщо громадськість, контрагенти установи та/або інвестори пов’язують установу з негативним впливом на навколишнє середовище (репутаційний ризик).</w:t>
      </w: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Ці ризики можна представити як фактори ризику, що впливають на існуючі групи ризику.</w:t>
      </w: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У наведеній нижче таблиці</w:t>
      </w:r>
      <w:r w:rsidRPr="00A701F2">
        <w:rPr>
          <w:rStyle w:val="ae"/>
          <w:rFonts w:ascii="Arial" w:hAnsi="Arial"/>
          <w:sz w:val="22"/>
          <w:szCs w:val="22"/>
          <w:lang w:val="uk-UA"/>
        </w:rPr>
        <w:footnoteReference w:id="28"/>
      </w:r>
      <w:r w:rsidRPr="00A701F2">
        <w:rPr>
          <w:rFonts w:ascii="Arial" w:hAnsi="Arial" w:cs="Arial"/>
          <w:sz w:val="22"/>
          <w:szCs w:val="22"/>
          <w:lang w:val="uk-UA"/>
        </w:rPr>
        <w:t xml:space="preserve">, як приклад, показано взаємозв'язок (канали передачі) між кліматичними та екологічними факторами ризику, які поділяються на фізичні та перехідні ризики, а також основні типи ризиків, на які вони впливають (на додаток до ризиків, не включених до </w:t>
      </w:r>
      <w:r w:rsidR="00A701F2" w:rsidRPr="001460EF">
        <w:rPr>
          <w:rFonts w:ascii="Arial" w:hAnsi="Arial" w:cs="Arial"/>
          <w:sz w:val="22"/>
          <w:szCs w:val="22"/>
          <w:lang w:val="en-GB"/>
        </w:rPr>
        <w:t>Pillar</w:t>
      </w:r>
      <w:r w:rsidRPr="00A701F2">
        <w:rPr>
          <w:rFonts w:ascii="Arial" w:hAnsi="Arial" w:cs="Arial"/>
          <w:sz w:val="22"/>
          <w:szCs w:val="22"/>
          <w:lang w:val="uk-UA"/>
        </w:rPr>
        <w:t xml:space="preserve"> 1, таких як міграційний ризик, ризик кредитного </w:t>
      </w:r>
      <w:proofErr w:type="spellStart"/>
      <w:r w:rsidRPr="00A701F2">
        <w:rPr>
          <w:rFonts w:ascii="Arial" w:hAnsi="Arial" w:cs="Arial"/>
          <w:sz w:val="22"/>
          <w:szCs w:val="22"/>
          <w:lang w:val="uk-UA"/>
        </w:rPr>
        <w:t>спреду</w:t>
      </w:r>
      <w:proofErr w:type="spellEnd"/>
      <w:r w:rsidRPr="00A701F2">
        <w:rPr>
          <w:rFonts w:ascii="Arial" w:hAnsi="Arial" w:cs="Arial"/>
          <w:sz w:val="22"/>
          <w:szCs w:val="22"/>
          <w:lang w:val="uk-UA"/>
        </w:rPr>
        <w:t xml:space="preserve"> банківського портфеля, ризик </w:t>
      </w:r>
      <w:r w:rsidR="00A701F2">
        <w:rPr>
          <w:rFonts w:ascii="Arial" w:hAnsi="Arial" w:cs="Arial"/>
          <w:sz w:val="22"/>
          <w:szCs w:val="22"/>
          <w:lang w:val="uk-UA"/>
        </w:rPr>
        <w:t xml:space="preserve">у сфері </w:t>
      </w:r>
      <w:r w:rsidRPr="00A701F2">
        <w:rPr>
          <w:rFonts w:ascii="Arial" w:hAnsi="Arial" w:cs="Arial"/>
          <w:sz w:val="22"/>
          <w:szCs w:val="22"/>
          <w:lang w:val="uk-UA"/>
        </w:rPr>
        <w:t>нерухомості та стратегічний ризик).</w:t>
      </w:r>
      <w:r w:rsidR="00A701F2">
        <w:rPr>
          <w:rFonts w:ascii="Arial" w:hAnsi="Arial" w:cs="Arial"/>
          <w:sz w:val="22"/>
          <w:szCs w:val="22"/>
          <w:lang w:val="uk-UA"/>
        </w:rPr>
        <w:t xml:space="preserve"> </w:t>
      </w:r>
    </w:p>
    <w:p w:rsidR="00190489" w:rsidRPr="00A701F2" w:rsidRDefault="00190489" w:rsidP="00190489">
      <w:pPr>
        <w:jc w:val="both"/>
        <w:rPr>
          <w:rFonts w:ascii="Arial" w:hAnsi="Arial" w:cs="Arial"/>
          <w:sz w:val="22"/>
          <w:szCs w:val="22"/>
          <w:highlight w:val="yellow"/>
          <w:lang w:val="uk-UA"/>
        </w:rPr>
      </w:pPr>
    </w:p>
    <w:tbl>
      <w:tblPr>
        <w:tblStyle w:val="TableGrid"/>
        <w:tblW w:w="5000" w:type="pct"/>
        <w:tblInd w:w="0" w:type="dxa"/>
        <w:tblCellMar>
          <w:top w:w="6" w:type="dxa"/>
          <w:right w:w="62" w:type="dxa"/>
        </w:tblCellMar>
        <w:tblLook w:val="04A0" w:firstRow="1" w:lastRow="0" w:firstColumn="1" w:lastColumn="0" w:noHBand="0" w:noVBand="1"/>
      </w:tblPr>
      <w:tblGrid>
        <w:gridCol w:w="1397"/>
        <w:gridCol w:w="1675"/>
        <w:gridCol w:w="1671"/>
        <w:gridCol w:w="4885"/>
      </w:tblGrid>
      <w:tr w:rsidR="00190489" w:rsidRPr="00C40738" w:rsidTr="00E46BAF">
        <w:trPr>
          <w:trHeight w:val="264"/>
          <w:tblHeader/>
        </w:trPr>
        <w:tc>
          <w:tcPr>
            <w:tcW w:w="725" w:type="pct"/>
            <w:vMerge w:val="restar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jc w:val="center"/>
              <w:rPr>
                <w:rFonts w:ascii="Arial" w:hAnsi="Arial" w:cs="Arial"/>
                <w:highlight w:val="yellow"/>
                <w:lang w:val="uk-UA"/>
              </w:rPr>
            </w:pPr>
            <w:r>
              <w:rPr>
                <w:rFonts w:ascii="Arial" w:hAnsi="Arial" w:cs="Arial"/>
                <w:b/>
                <w:sz w:val="20"/>
                <w:lang w:val="uk-UA"/>
              </w:rPr>
              <w:t>П</w:t>
            </w:r>
            <w:r w:rsidRPr="00A701F2">
              <w:rPr>
                <w:rFonts w:ascii="Arial" w:hAnsi="Arial" w:cs="Arial"/>
                <w:b/>
                <w:sz w:val="20"/>
                <w:lang w:val="uk-UA"/>
              </w:rPr>
              <w:t>ов'язані ризики</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8E3519" w:rsidRDefault="00190489" w:rsidP="00A701F2">
            <w:pPr>
              <w:ind w:right="46"/>
              <w:jc w:val="center"/>
              <w:rPr>
                <w:rFonts w:ascii="Arial" w:hAnsi="Arial" w:cs="Arial"/>
                <w:highlight w:val="yellow"/>
                <w:lang w:val="uk-UA"/>
              </w:rPr>
            </w:pPr>
            <w:r w:rsidRPr="008E3519">
              <w:rPr>
                <w:rFonts w:ascii="Arial" w:hAnsi="Arial" w:cs="Arial"/>
                <w:b/>
                <w:sz w:val="20"/>
                <w:lang w:val="uk-UA"/>
              </w:rPr>
              <w:t>Фізичні</w:t>
            </w:r>
          </w:p>
        </w:tc>
        <w:tc>
          <w:tcPr>
            <w:tcW w:w="2536" w:type="pct"/>
            <w:tcBorders>
              <w:top w:val="single" w:sz="4" w:space="0" w:color="000000"/>
              <w:left w:val="single" w:sz="4" w:space="0" w:color="000000"/>
              <w:bottom w:val="single" w:sz="4" w:space="0" w:color="000000"/>
              <w:right w:val="single" w:sz="4" w:space="0" w:color="000000"/>
            </w:tcBorders>
          </w:tcPr>
          <w:p w:rsidR="00190489" w:rsidRPr="008E3519" w:rsidRDefault="00190489" w:rsidP="00A701F2">
            <w:pPr>
              <w:ind w:right="43"/>
              <w:jc w:val="center"/>
              <w:rPr>
                <w:rFonts w:ascii="Arial" w:hAnsi="Arial" w:cs="Arial"/>
                <w:highlight w:val="yellow"/>
                <w:lang w:val="uk-UA"/>
              </w:rPr>
            </w:pPr>
            <w:r w:rsidRPr="008E3519">
              <w:rPr>
                <w:rFonts w:ascii="Arial" w:hAnsi="Arial" w:cs="Arial"/>
                <w:b/>
                <w:sz w:val="20"/>
                <w:lang w:val="uk-UA"/>
              </w:rPr>
              <w:t>Перехідні</w:t>
            </w:r>
          </w:p>
        </w:tc>
      </w:tr>
      <w:tr w:rsidR="00190489" w:rsidRPr="00C40738" w:rsidTr="00E46BAF">
        <w:trPr>
          <w:trHeight w:val="355"/>
          <w:tblHeader/>
        </w:trPr>
        <w:tc>
          <w:tcPr>
            <w:tcW w:w="725" w:type="pct"/>
            <w:vMerge/>
            <w:tcBorders>
              <w:top w:val="nil"/>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p>
        </w:tc>
        <w:tc>
          <w:tcPr>
            <w:tcW w:w="870"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49"/>
              <w:jc w:val="center"/>
              <w:rPr>
                <w:rFonts w:ascii="Arial" w:hAnsi="Arial" w:cs="Arial"/>
                <w:lang w:val="uk-UA"/>
              </w:rPr>
            </w:pPr>
            <w:r w:rsidRPr="00151AA0">
              <w:rPr>
                <w:rFonts w:ascii="Arial" w:hAnsi="Arial" w:cs="Arial"/>
                <w:b/>
                <w:sz w:val="20"/>
                <w:lang w:val="uk-UA"/>
              </w:rPr>
              <w:t>Кліматичний</w:t>
            </w:r>
            <w:r w:rsidRPr="00A701F2">
              <w:rPr>
                <w:rFonts w:ascii="Arial" w:hAnsi="Arial" w:cs="Arial"/>
                <w:b/>
                <w:sz w:val="20"/>
                <w:lang w:val="uk-UA"/>
              </w:rPr>
              <w:t xml:space="preserve"> </w:t>
            </w:r>
          </w:p>
        </w:tc>
        <w:tc>
          <w:tcPr>
            <w:tcW w:w="868" w:type="pct"/>
            <w:tcBorders>
              <w:top w:val="single" w:sz="4" w:space="0" w:color="000000"/>
              <w:left w:val="single" w:sz="4" w:space="0" w:color="000000"/>
              <w:bottom w:val="single" w:sz="4" w:space="0" w:color="000000"/>
              <w:right w:val="single" w:sz="4" w:space="0" w:color="000000"/>
            </w:tcBorders>
          </w:tcPr>
          <w:p w:rsidR="00190489" w:rsidRPr="00151AA0" w:rsidRDefault="00190489" w:rsidP="00A701F2">
            <w:pPr>
              <w:ind w:left="48"/>
              <w:rPr>
                <w:rFonts w:ascii="Arial" w:hAnsi="Arial" w:cs="Arial"/>
                <w:lang w:val="uk-UA"/>
              </w:rPr>
            </w:pPr>
            <w:r w:rsidRPr="00151AA0">
              <w:rPr>
                <w:rFonts w:ascii="Arial" w:hAnsi="Arial" w:cs="Arial"/>
                <w:b/>
                <w:sz w:val="20"/>
                <w:lang w:val="uk-UA"/>
              </w:rPr>
              <w:t>Екологічний</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48"/>
              <w:jc w:val="center"/>
              <w:rPr>
                <w:rFonts w:ascii="Arial" w:hAnsi="Arial" w:cs="Arial"/>
                <w:highlight w:val="yellow"/>
                <w:lang w:val="uk-UA"/>
              </w:rPr>
            </w:pPr>
            <w:r w:rsidRPr="00A701F2">
              <w:rPr>
                <w:rFonts w:ascii="Arial" w:hAnsi="Arial" w:cs="Arial"/>
                <w:b/>
                <w:sz w:val="20"/>
                <w:lang w:val="uk-UA"/>
              </w:rPr>
              <w:t xml:space="preserve">Кліматичний </w:t>
            </w:r>
            <w:r>
              <w:rPr>
                <w:rFonts w:ascii="Arial" w:hAnsi="Arial" w:cs="Arial"/>
                <w:b/>
                <w:sz w:val="20"/>
                <w:lang w:val="uk-UA"/>
              </w:rPr>
              <w:t>Е</w:t>
            </w:r>
            <w:r w:rsidRPr="00A701F2">
              <w:rPr>
                <w:rFonts w:ascii="Arial" w:hAnsi="Arial" w:cs="Arial"/>
                <w:b/>
                <w:sz w:val="20"/>
                <w:lang w:val="uk-UA"/>
              </w:rPr>
              <w:t>кологічний</w:t>
            </w:r>
          </w:p>
        </w:tc>
      </w:tr>
      <w:tr w:rsidR="00190489" w:rsidRPr="00C40738" w:rsidTr="00E46BAF">
        <w:tblPrEx>
          <w:tblCellMar>
            <w:left w:w="108" w:type="dxa"/>
          </w:tblCellMar>
        </w:tblPrEx>
        <w:trPr>
          <w:trHeight w:val="738"/>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r w:rsidRPr="00A701F2">
              <w:rPr>
                <w:rFonts w:ascii="Arial" w:hAnsi="Arial" w:cs="Arial"/>
                <w:sz w:val="20"/>
                <w:highlight w:val="yellow"/>
                <w:lang w:val="uk-UA"/>
              </w:rPr>
              <w:t xml:space="preserve"> </w:t>
            </w:r>
          </w:p>
        </w:tc>
        <w:tc>
          <w:tcPr>
            <w:tcW w:w="870"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jc w:val="both"/>
              <w:rPr>
                <w:rFonts w:ascii="Arial" w:hAnsi="Arial" w:cs="Arial"/>
                <w:sz w:val="16"/>
                <w:lang w:val="uk-UA"/>
              </w:rPr>
            </w:pPr>
            <w:r>
              <w:rPr>
                <w:rFonts w:ascii="Arial" w:hAnsi="Arial" w:cs="Arial"/>
                <w:sz w:val="16"/>
                <w:lang w:val="uk-UA"/>
              </w:rPr>
              <w:t>-</w:t>
            </w:r>
            <w:r w:rsidRPr="00A701F2">
              <w:rPr>
                <w:rFonts w:ascii="Arial" w:hAnsi="Arial" w:cs="Arial"/>
                <w:sz w:val="16"/>
                <w:lang w:val="uk-UA"/>
              </w:rPr>
              <w:t>Екстремальні погодні явища</w:t>
            </w:r>
          </w:p>
          <w:p w:rsidR="00190489" w:rsidRPr="00A701F2" w:rsidRDefault="00190489" w:rsidP="00A701F2">
            <w:pPr>
              <w:jc w:val="both"/>
              <w:rPr>
                <w:rFonts w:ascii="Arial" w:hAnsi="Arial" w:cs="Arial"/>
                <w:highlight w:val="yellow"/>
                <w:lang w:val="uk-UA"/>
              </w:rPr>
            </w:pPr>
            <w:r w:rsidRPr="00A701F2">
              <w:rPr>
                <w:rFonts w:ascii="Arial" w:hAnsi="Arial" w:cs="Arial"/>
                <w:sz w:val="16"/>
                <w:lang w:val="uk-UA"/>
              </w:rPr>
              <w:t>-Хронічні погодні умови</w:t>
            </w:r>
          </w:p>
        </w:tc>
        <w:tc>
          <w:tcPr>
            <w:tcW w:w="868" w:type="pct"/>
            <w:tcBorders>
              <w:top w:val="single" w:sz="4" w:space="0" w:color="000000"/>
              <w:left w:val="single" w:sz="4" w:space="0" w:color="000000"/>
              <w:bottom w:val="single" w:sz="4" w:space="0" w:color="000000"/>
              <w:right w:val="single" w:sz="4" w:space="0" w:color="000000"/>
            </w:tcBorders>
          </w:tcPr>
          <w:p w:rsidR="00190489" w:rsidRPr="00151AA0" w:rsidRDefault="00190489" w:rsidP="00A701F2">
            <w:pPr>
              <w:ind w:left="101"/>
              <w:jc w:val="both"/>
              <w:rPr>
                <w:rFonts w:ascii="Arial" w:hAnsi="Arial" w:cs="Arial"/>
                <w:sz w:val="16"/>
                <w:lang w:val="uk-UA"/>
              </w:rPr>
            </w:pPr>
            <w:r w:rsidRPr="00A701F2">
              <w:rPr>
                <w:rFonts w:ascii="Arial" w:hAnsi="Arial" w:cs="Arial"/>
                <w:sz w:val="16"/>
                <w:lang w:val="uk-UA"/>
              </w:rPr>
              <w:t xml:space="preserve">- </w:t>
            </w:r>
            <w:r>
              <w:rPr>
                <w:rFonts w:ascii="Arial" w:hAnsi="Arial" w:cs="Arial"/>
                <w:sz w:val="16"/>
                <w:lang w:val="uk-UA"/>
              </w:rPr>
              <w:t>Нестача води</w:t>
            </w:r>
          </w:p>
          <w:p w:rsidR="00190489" w:rsidRPr="00A701F2" w:rsidRDefault="00190489" w:rsidP="00A701F2">
            <w:pPr>
              <w:ind w:left="101"/>
              <w:jc w:val="both"/>
              <w:rPr>
                <w:rFonts w:ascii="Arial" w:hAnsi="Arial" w:cs="Arial"/>
                <w:sz w:val="16"/>
                <w:lang w:val="uk-UA"/>
              </w:rPr>
            </w:pPr>
            <w:r w:rsidRPr="00A701F2">
              <w:rPr>
                <w:rFonts w:ascii="Arial" w:hAnsi="Arial" w:cs="Arial"/>
                <w:sz w:val="16"/>
                <w:lang w:val="uk-UA"/>
              </w:rPr>
              <w:t>- Дефіцит ресурсів</w:t>
            </w:r>
          </w:p>
          <w:p w:rsidR="00190489" w:rsidRPr="00A701F2" w:rsidRDefault="00190489" w:rsidP="00A701F2">
            <w:pPr>
              <w:ind w:left="101"/>
              <w:jc w:val="both"/>
              <w:rPr>
                <w:rFonts w:ascii="Arial" w:hAnsi="Arial" w:cs="Arial"/>
                <w:sz w:val="16"/>
                <w:lang w:val="uk-UA"/>
              </w:rPr>
            </w:pPr>
            <w:r w:rsidRPr="00A701F2">
              <w:rPr>
                <w:rFonts w:ascii="Arial" w:hAnsi="Arial" w:cs="Arial"/>
                <w:sz w:val="16"/>
                <w:lang w:val="uk-UA"/>
              </w:rPr>
              <w:t>-Втрата біорізноманіття</w:t>
            </w:r>
          </w:p>
          <w:p w:rsidR="00190489" w:rsidRPr="00A701F2" w:rsidRDefault="00190489" w:rsidP="00A701F2">
            <w:pPr>
              <w:ind w:left="101"/>
              <w:jc w:val="both"/>
              <w:rPr>
                <w:rFonts w:ascii="Arial" w:hAnsi="Arial" w:cs="Arial"/>
                <w:sz w:val="16"/>
                <w:lang w:val="uk-UA"/>
              </w:rPr>
            </w:pPr>
            <w:r w:rsidRPr="00A701F2">
              <w:rPr>
                <w:rFonts w:ascii="Arial" w:hAnsi="Arial" w:cs="Arial"/>
                <w:sz w:val="16"/>
                <w:lang w:val="uk-UA"/>
              </w:rPr>
              <w:t>- Забруднення</w:t>
            </w:r>
          </w:p>
          <w:p w:rsidR="00190489" w:rsidRPr="007054DE" w:rsidRDefault="00190489" w:rsidP="00A701F2">
            <w:pPr>
              <w:ind w:left="101"/>
              <w:jc w:val="both"/>
              <w:rPr>
                <w:rFonts w:ascii="Arial" w:hAnsi="Arial" w:cs="Arial"/>
                <w:highlight w:val="yellow"/>
                <w:lang w:val="uk-UA"/>
              </w:rPr>
            </w:pPr>
            <w:r w:rsidRPr="00A701F2">
              <w:rPr>
                <w:rFonts w:ascii="Arial" w:hAnsi="Arial" w:cs="Arial"/>
                <w:sz w:val="16"/>
                <w:lang w:val="uk-UA"/>
              </w:rPr>
              <w:t>-  Інш</w:t>
            </w:r>
            <w:r>
              <w:rPr>
                <w:rFonts w:ascii="Arial" w:hAnsi="Arial" w:cs="Arial"/>
                <w:sz w:val="16"/>
                <w:lang w:val="uk-UA"/>
              </w:rPr>
              <w:t>і</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jc w:val="both"/>
              <w:rPr>
                <w:rFonts w:ascii="Arial" w:hAnsi="Arial" w:cs="Arial"/>
                <w:sz w:val="16"/>
                <w:lang w:val="uk-UA"/>
              </w:rPr>
            </w:pPr>
            <w:r w:rsidRPr="00A701F2">
              <w:rPr>
                <w:rFonts w:ascii="Arial" w:hAnsi="Arial" w:cs="Arial"/>
                <w:sz w:val="16"/>
                <w:lang w:val="uk-UA"/>
              </w:rPr>
              <w:t>- Економічна політика та регулювання</w:t>
            </w:r>
          </w:p>
          <w:p w:rsidR="00190489" w:rsidRPr="00A701F2" w:rsidRDefault="00190489" w:rsidP="00A701F2">
            <w:pPr>
              <w:jc w:val="both"/>
              <w:rPr>
                <w:rFonts w:ascii="Arial" w:hAnsi="Arial" w:cs="Arial"/>
                <w:sz w:val="16"/>
                <w:lang w:val="uk-UA"/>
              </w:rPr>
            </w:pPr>
            <w:r w:rsidRPr="00A701F2">
              <w:rPr>
                <w:rFonts w:ascii="Arial" w:hAnsi="Arial" w:cs="Arial"/>
                <w:sz w:val="16"/>
                <w:lang w:val="uk-UA"/>
              </w:rPr>
              <w:t>- Технологія</w:t>
            </w:r>
          </w:p>
          <w:p w:rsidR="00190489" w:rsidRPr="00A701F2" w:rsidRDefault="00190489" w:rsidP="00A701F2">
            <w:pPr>
              <w:jc w:val="both"/>
              <w:rPr>
                <w:rFonts w:ascii="Arial" w:hAnsi="Arial" w:cs="Arial"/>
                <w:sz w:val="16"/>
                <w:lang w:val="uk-UA"/>
              </w:rPr>
            </w:pPr>
            <w:r w:rsidRPr="00A701F2">
              <w:rPr>
                <w:rFonts w:ascii="Arial" w:hAnsi="Arial" w:cs="Arial"/>
                <w:sz w:val="16"/>
                <w:lang w:val="uk-UA"/>
              </w:rPr>
              <w:t>- Довіра ринку</w:t>
            </w:r>
          </w:p>
          <w:p w:rsidR="00190489" w:rsidRPr="00A701F2" w:rsidRDefault="00190489" w:rsidP="00A701F2">
            <w:pPr>
              <w:jc w:val="both"/>
              <w:rPr>
                <w:rFonts w:ascii="Arial" w:hAnsi="Arial" w:cs="Arial"/>
                <w:highlight w:val="yellow"/>
                <w:lang w:val="uk-UA"/>
              </w:rPr>
            </w:pPr>
            <w:r w:rsidRPr="00A701F2">
              <w:rPr>
                <w:rFonts w:ascii="Arial" w:hAnsi="Arial" w:cs="Arial"/>
                <w:sz w:val="16"/>
                <w:lang w:val="uk-UA"/>
              </w:rPr>
              <w:t>- Уподобання та очікування споживачів та інвесторів</w:t>
            </w:r>
          </w:p>
        </w:tc>
      </w:tr>
      <w:tr w:rsidR="00190489" w:rsidRPr="00C40738" w:rsidTr="00E46BAF">
        <w:tblPrEx>
          <w:tblCellMar>
            <w:left w:w="108" w:type="dxa"/>
          </w:tblCellMar>
        </w:tblPrEx>
        <w:trPr>
          <w:trHeight w:val="1420"/>
        </w:trPr>
        <w:tc>
          <w:tcPr>
            <w:tcW w:w="725" w:type="pct"/>
            <w:tcBorders>
              <w:top w:val="single" w:sz="4" w:space="0" w:color="000000"/>
              <w:left w:val="single" w:sz="4" w:space="0" w:color="000000"/>
              <w:bottom w:val="single" w:sz="4" w:space="0" w:color="000000"/>
              <w:right w:val="single" w:sz="4" w:space="0" w:color="000000"/>
            </w:tcBorders>
          </w:tcPr>
          <w:p w:rsidR="00190489" w:rsidRPr="00A6335A" w:rsidRDefault="00190489" w:rsidP="00A701F2">
            <w:pPr>
              <w:ind w:right="359"/>
              <w:rPr>
                <w:rFonts w:ascii="Arial" w:hAnsi="Arial" w:cs="Arial"/>
                <w:highlight w:val="yellow"/>
                <w:lang w:val="uk-UA"/>
              </w:rPr>
            </w:pPr>
            <w:r w:rsidRPr="00A701F2">
              <w:rPr>
                <w:rFonts w:ascii="Arial" w:hAnsi="Arial" w:cs="Arial"/>
                <w:b/>
                <w:sz w:val="16"/>
                <w:lang w:val="uk-UA"/>
              </w:rPr>
              <w:t>Кредитний ризик</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BC38C8" w:rsidRDefault="00190489" w:rsidP="00A701F2">
            <w:pPr>
              <w:ind w:right="44"/>
              <w:jc w:val="both"/>
              <w:rPr>
                <w:rFonts w:ascii="Arial" w:hAnsi="Arial" w:cs="Arial"/>
                <w:highlight w:val="yellow"/>
                <w:lang w:val="uk-UA"/>
              </w:rPr>
            </w:pPr>
            <w:r w:rsidRPr="00BC38C8">
              <w:rPr>
                <w:rFonts w:ascii="Arial" w:hAnsi="Arial" w:cs="Arial"/>
                <w:sz w:val="16"/>
                <w:lang w:val="uk-UA"/>
              </w:rPr>
              <w:t>На оцінки ймовірності дефолту (</w:t>
            </w:r>
            <w:r w:rsidRPr="00A701F2">
              <w:rPr>
                <w:rFonts w:ascii="Arial" w:hAnsi="Arial" w:cs="Arial"/>
                <w:sz w:val="16"/>
                <w:lang w:val="uk-UA"/>
              </w:rPr>
              <w:t>PD</w:t>
            </w:r>
            <w:r w:rsidRPr="00BC38C8">
              <w:rPr>
                <w:rFonts w:ascii="Arial" w:hAnsi="Arial" w:cs="Arial"/>
                <w:sz w:val="16"/>
                <w:lang w:val="uk-UA"/>
              </w:rPr>
              <w:t xml:space="preserve">) </w:t>
            </w:r>
            <w:r>
              <w:rPr>
                <w:rFonts w:ascii="Arial" w:hAnsi="Arial" w:cs="Arial"/>
                <w:sz w:val="16"/>
                <w:lang w:val="uk-UA"/>
              </w:rPr>
              <w:t xml:space="preserve">та втрати в разі дефолту </w:t>
            </w:r>
            <w:r w:rsidRPr="00BC38C8">
              <w:rPr>
                <w:rFonts w:ascii="Arial" w:hAnsi="Arial" w:cs="Arial"/>
                <w:sz w:val="16"/>
                <w:lang w:val="uk-UA"/>
              </w:rPr>
              <w:t>(</w:t>
            </w:r>
            <w:r w:rsidRPr="00A701F2">
              <w:rPr>
                <w:rFonts w:ascii="Arial" w:hAnsi="Arial" w:cs="Arial"/>
                <w:sz w:val="16"/>
                <w:lang w:val="uk-UA"/>
              </w:rPr>
              <w:t>LGD</w:t>
            </w:r>
            <w:r w:rsidRPr="00BC38C8">
              <w:rPr>
                <w:rFonts w:ascii="Arial" w:hAnsi="Arial" w:cs="Arial"/>
                <w:sz w:val="16"/>
                <w:lang w:val="uk-UA"/>
              </w:rPr>
              <w:t>)</w:t>
            </w:r>
            <w:r>
              <w:rPr>
                <w:rFonts w:ascii="Arial" w:hAnsi="Arial" w:cs="Arial"/>
                <w:sz w:val="16"/>
                <w:lang w:val="uk-UA"/>
              </w:rPr>
              <w:t xml:space="preserve"> </w:t>
            </w:r>
            <w:r w:rsidRPr="00BC38C8">
              <w:rPr>
                <w:rFonts w:ascii="Arial" w:hAnsi="Arial" w:cs="Arial"/>
                <w:sz w:val="16"/>
                <w:lang w:val="uk-UA"/>
              </w:rPr>
              <w:t xml:space="preserve"> для позицій у секторах або географічних регіонах, вразливих до фізичних ризиків, може вплинути, наприклад, зниження оцінки активів контрагентів, що розглядаються, або застави у портфелях нерухомості через вищий ризик повеней</w:t>
            </w:r>
            <w:r>
              <w:rPr>
                <w:rFonts w:ascii="Arial" w:hAnsi="Arial" w:cs="Arial"/>
                <w:sz w:val="16"/>
                <w:lang w:val="uk-UA"/>
              </w:rPr>
              <w:t>.</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left="2" w:right="43"/>
              <w:jc w:val="both"/>
              <w:rPr>
                <w:rFonts w:ascii="Arial" w:hAnsi="Arial" w:cs="Arial"/>
                <w:highlight w:val="yellow"/>
                <w:lang w:val="uk-UA"/>
              </w:rPr>
            </w:pPr>
            <w:r w:rsidRPr="00A701F2">
              <w:rPr>
                <w:rFonts w:ascii="Arial" w:hAnsi="Arial" w:cs="Arial"/>
                <w:sz w:val="16"/>
                <w:lang w:val="uk-UA"/>
              </w:rPr>
              <w:t xml:space="preserve">Стандарти енергоефективності можуть призвести до значних витрат на </w:t>
            </w:r>
            <w:proofErr w:type="spellStart"/>
            <w:r w:rsidRPr="00A701F2">
              <w:rPr>
                <w:rFonts w:ascii="Arial" w:hAnsi="Arial" w:cs="Arial"/>
                <w:sz w:val="16"/>
                <w:lang w:val="uk-UA"/>
              </w:rPr>
              <w:t>комплаєнс</w:t>
            </w:r>
            <w:proofErr w:type="spellEnd"/>
            <w:r w:rsidRPr="00A701F2">
              <w:rPr>
                <w:rFonts w:ascii="Arial" w:hAnsi="Arial" w:cs="Arial"/>
                <w:sz w:val="16"/>
                <w:lang w:val="uk-UA"/>
              </w:rPr>
              <w:t xml:space="preserve"> і зниження прибутковості з можливим наслідком збільшення PD і зниження вартості застави.</w:t>
            </w:r>
          </w:p>
        </w:tc>
      </w:tr>
      <w:tr w:rsidR="00190489" w:rsidRPr="00C40738" w:rsidTr="00E46BAF">
        <w:tblPrEx>
          <w:tblCellMar>
            <w:left w:w="108" w:type="dxa"/>
          </w:tblCellMar>
        </w:tblPrEx>
        <w:trPr>
          <w:trHeight w:val="1115"/>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217"/>
              <w:rPr>
                <w:rFonts w:ascii="Arial" w:hAnsi="Arial" w:cs="Arial"/>
                <w:highlight w:val="yellow"/>
                <w:lang w:val="uk-UA"/>
              </w:rPr>
            </w:pPr>
            <w:r w:rsidRPr="00A701F2">
              <w:rPr>
                <w:rFonts w:ascii="Arial" w:hAnsi="Arial" w:cs="Arial"/>
                <w:b/>
                <w:sz w:val="16"/>
                <w:lang w:val="uk-UA"/>
              </w:rPr>
              <w:t>Ринкові ризики</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44"/>
              <w:jc w:val="both"/>
              <w:rPr>
                <w:rFonts w:ascii="Arial" w:hAnsi="Arial" w:cs="Arial"/>
                <w:highlight w:val="yellow"/>
                <w:lang w:val="uk-UA"/>
              </w:rPr>
            </w:pPr>
            <w:r w:rsidRPr="00A701F2">
              <w:rPr>
                <w:rFonts w:ascii="Arial" w:hAnsi="Arial" w:cs="Arial"/>
                <w:sz w:val="16"/>
                <w:lang w:val="uk-UA"/>
              </w:rPr>
              <w:t xml:space="preserve">Серйозні фізичні події можуть призвести до зміни ринкових очікувань і призвести до раптової переоцінки ризику, збільшення </w:t>
            </w:r>
            <w:proofErr w:type="spellStart"/>
            <w:r w:rsidRPr="00A701F2">
              <w:rPr>
                <w:rFonts w:ascii="Arial" w:hAnsi="Arial" w:cs="Arial"/>
                <w:sz w:val="16"/>
                <w:lang w:val="uk-UA"/>
              </w:rPr>
              <w:t>волатильності</w:t>
            </w:r>
            <w:proofErr w:type="spellEnd"/>
            <w:r w:rsidRPr="00A701F2">
              <w:rPr>
                <w:rFonts w:ascii="Arial" w:hAnsi="Arial" w:cs="Arial"/>
                <w:sz w:val="16"/>
                <w:lang w:val="uk-UA"/>
              </w:rPr>
              <w:t xml:space="preserve"> та втрат вартості активів на деяких ринках.</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left="2" w:right="44"/>
              <w:jc w:val="both"/>
              <w:rPr>
                <w:rFonts w:ascii="Arial" w:hAnsi="Arial" w:cs="Arial"/>
                <w:highlight w:val="yellow"/>
                <w:lang w:val="uk-UA"/>
              </w:rPr>
            </w:pPr>
            <w:r w:rsidRPr="00A701F2">
              <w:rPr>
                <w:rFonts w:ascii="Arial" w:hAnsi="Arial" w:cs="Arial"/>
                <w:sz w:val="16"/>
                <w:lang w:val="uk-UA"/>
              </w:rPr>
              <w:t>Фактори ризику переходу можуть спричинити навіть раптовий вплив на ціни фінансових інструментів, однорідні класи активів або сектори ринку.</w:t>
            </w:r>
          </w:p>
        </w:tc>
      </w:tr>
      <w:tr w:rsidR="00190489" w:rsidRPr="00C40738" w:rsidTr="00E46BAF">
        <w:tblPrEx>
          <w:tblCellMar>
            <w:left w:w="108" w:type="dxa"/>
          </w:tblCellMar>
        </w:tblPrEx>
        <w:trPr>
          <w:trHeight w:val="1130"/>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r w:rsidRPr="00A701F2">
              <w:rPr>
                <w:rFonts w:ascii="Arial" w:hAnsi="Arial" w:cs="Arial"/>
                <w:b/>
                <w:sz w:val="16"/>
                <w:lang w:val="uk-UA"/>
              </w:rPr>
              <w:t>Ризики ліквідності</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C715E3" w:rsidRDefault="00190489" w:rsidP="00A701F2">
            <w:pPr>
              <w:ind w:right="44"/>
              <w:jc w:val="both"/>
              <w:rPr>
                <w:rFonts w:ascii="Arial" w:hAnsi="Arial" w:cs="Arial"/>
                <w:highlight w:val="yellow"/>
                <w:lang w:val="uk-UA"/>
              </w:rPr>
            </w:pPr>
            <w:r w:rsidRPr="00A701F2">
              <w:rPr>
                <w:rFonts w:ascii="Arial" w:hAnsi="Arial" w:cs="Arial"/>
                <w:sz w:val="16"/>
                <w:lang w:val="uk-UA"/>
              </w:rPr>
              <w:t>Кліматичні та екологічні ризики можуть мати прямий вплив на визначення грошових відтоків (наприклад, зняття грошей з рахунків клієнтами для фінансування збитків) або непрямий вплив, напр</w:t>
            </w:r>
            <w:r>
              <w:rPr>
                <w:rFonts w:ascii="Arial" w:hAnsi="Arial" w:cs="Arial"/>
                <w:sz w:val="16"/>
                <w:lang w:val="uk-UA"/>
              </w:rPr>
              <w:t>иклад</w:t>
            </w:r>
            <w:r w:rsidRPr="00A701F2">
              <w:rPr>
                <w:rFonts w:ascii="Arial" w:hAnsi="Arial" w:cs="Arial"/>
                <w:sz w:val="16"/>
                <w:lang w:val="uk-UA"/>
              </w:rPr>
              <w:t xml:space="preserve"> внаслідок потенційної напруги на фінансових ринках</w:t>
            </w:r>
            <w:r>
              <w:rPr>
                <w:rFonts w:ascii="Arial" w:hAnsi="Arial" w:cs="Arial"/>
                <w:sz w:val="16"/>
                <w:lang w:val="uk-UA"/>
              </w:rPr>
              <w:t>.</w:t>
            </w:r>
          </w:p>
        </w:tc>
        <w:tc>
          <w:tcPr>
            <w:tcW w:w="2536" w:type="pct"/>
            <w:tcBorders>
              <w:top w:val="single" w:sz="4" w:space="0" w:color="000000"/>
              <w:left w:val="single" w:sz="4" w:space="0" w:color="000000"/>
              <w:bottom w:val="single" w:sz="4" w:space="0" w:color="000000"/>
              <w:right w:val="single" w:sz="4" w:space="0" w:color="000000"/>
            </w:tcBorders>
          </w:tcPr>
          <w:p w:rsidR="00190489" w:rsidRPr="00C715E3" w:rsidRDefault="00190489" w:rsidP="00A701F2">
            <w:pPr>
              <w:ind w:left="2" w:right="46"/>
              <w:jc w:val="both"/>
              <w:rPr>
                <w:rFonts w:ascii="Arial" w:hAnsi="Arial" w:cs="Arial"/>
                <w:highlight w:val="yellow"/>
                <w:lang w:val="uk-UA"/>
              </w:rPr>
            </w:pPr>
            <w:r w:rsidRPr="00020E1E">
              <w:rPr>
                <w:rFonts w:ascii="Arial" w:hAnsi="Arial" w:cs="Arial"/>
                <w:sz w:val="16"/>
                <w:lang w:val="uk-UA"/>
              </w:rPr>
              <w:t>Фактори ризику перехідного періоду можуть негативно вплинути, прямо чи опосередковано, на очікувані грошові потоки, тобто вони можуть виснажити наявні резерви ліквідності, зробити певні активи менш ліквідними або знизити вартість цих активів, тим самим негативно вплину</w:t>
            </w:r>
            <w:r>
              <w:rPr>
                <w:rFonts w:ascii="Arial" w:hAnsi="Arial" w:cs="Arial"/>
                <w:sz w:val="16"/>
                <w:lang w:val="uk-UA"/>
              </w:rPr>
              <w:t>ти</w:t>
            </w:r>
            <w:r w:rsidRPr="00020E1E">
              <w:rPr>
                <w:rFonts w:ascii="Arial" w:hAnsi="Arial" w:cs="Arial"/>
                <w:sz w:val="16"/>
                <w:lang w:val="uk-UA"/>
              </w:rPr>
              <w:t xml:space="preserve"> на загальну позицію ліквідності банку</w:t>
            </w:r>
            <w:r>
              <w:rPr>
                <w:rFonts w:ascii="Arial" w:hAnsi="Arial" w:cs="Arial"/>
                <w:sz w:val="16"/>
                <w:lang w:val="uk-UA"/>
              </w:rPr>
              <w:t>.</w:t>
            </w:r>
          </w:p>
        </w:tc>
      </w:tr>
      <w:tr w:rsidR="00190489" w:rsidRPr="0070667F" w:rsidTr="00E46BAF">
        <w:tblPrEx>
          <w:tblCellMar>
            <w:left w:w="108" w:type="dxa"/>
          </w:tblCellMar>
        </w:tblPrEx>
        <w:trPr>
          <w:trHeight w:val="1851"/>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r w:rsidRPr="00A701F2">
              <w:rPr>
                <w:rFonts w:ascii="Arial" w:hAnsi="Arial" w:cs="Arial"/>
                <w:b/>
                <w:sz w:val="16"/>
                <w:lang w:val="uk-UA"/>
              </w:rPr>
              <w:t>Репутаційні ризики</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46"/>
              <w:jc w:val="both"/>
              <w:rPr>
                <w:rFonts w:ascii="Arial" w:hAnsi="Arial" w:cs="Arial"/>
                <w:highlight w:val="yellow"/>
                <w:lang w:val="uk-UA"/>
              </w:rPr>
            </w:pPr>
            <w:r w:rsidRPr="00A701F2">
              <w:rPr>
                <w:rFonts w:ascii="Arial" w:hAnsi="Arial" w:cs="Arial"/>
                <w:sz w:val="16"/>
                <w:lang w:val="uk-UA"/>
              </w:rPr>
              <w:t>Екстремальні погодні явища можуть призвести до перебоїв у роботі Банку з можливими наслідками для іміджу. Фактори репутаційного ризику можуть виникнути, якщо Банк не дотримується або не виконує цільові показники сталого розвитку та вуглецевої нейтральності, визначені для його діяльності.</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left="2" w:right="43"/>
              <w:jc w:val="both"/>
              <w:rPr>
                <w:rFonts w:ascii="Arial" w:hAnsi="Arial" w:cs="Arial"/>
                <w:sz w:val="16"/>
                <w:lang w:val="uk-UA"/>
              </w:rPr>
            </w:pPr>
            <w:r w:rsidRPr="00A701F2">
              <w:rPr>
                <w:rFonts w:ascii="Arial" w:hAnsi="Arial" w:cs="Arial"/>
                <w:sz w:val="16"/>
                <w:lang w:val="uk-UA"/>
              </w:rPr>
              <w:t>Негативне сприйняття або погіршення іміджу Банку через те, що очікування клієнтів, контрагентів, інвесторів або наглядових органів щодо управління ризиками, пов’язаними з кліматом і навколишнім середовищем, не виправдовуються, можуть виникнути, наприклад, через:</w:t>
            </w:r>
          </w:p>
          <w:p w:rsidR="00190489" w:rsidRPr="00A701F2" w:rsidRDefault="00190489" w:rsidP="00A701F2">
            <w:pPr>
              <w:ind w:left="2" w:right="43"/>
              <w:jc w:val="both"/>
              <w:rPr>
                <w:rFonts w:ascii="Arial" w:hAnsi="Arial" w:cs="Arial"/>
                <w:sz w:val="16"/>
                <w:lang w:val="uk-UA"/>
              </w:rPr>
            </w:pPr>
            <w:r w:rsidRPr="00A701F2">
              <w:rPr>
                <w:rFonts w:ascii="Arial" w:hAnsi="Arial" w:cs="Arial"/>
                <w:sz w:val="16"/>
                <w:lang w:val="uk-UA"/>
              </w:rPr>
              <w:t>- невідповідність міжнародним стандартам/цілям, яких дотримується Банк;</w:t>
            </w:r>
          </w:p>
          <w:p w:rsidR="00190489" w:rsidRPr="00A701F2" w:rsidRDefault="00190489" w:rsidP="00A701F2">
            <w:pPr>
              <w:ind w:left="2" w:right="43"/>
              <w:jc w:val="both"/>
              <w:rPr>
                <w:rFonts w:ascii="Arial" w:hAnsi="Arial" w:cs="Arial"/>
                <w:sz w:val="16"/>
                <w:lang w:val="uk-UA"/>
              </w:rPr>
            </w:pPr>
            <w:r w:rsidRPr="00A701F2">
              <w:rPr>
                <w:rFonts w:ascii="Arial" w:hAnsi="Arial" w:cs="Arial"/>
                <w:sz w:val="16"/>
                <w:lang w:val="uk-UA"/>
              </w:rPr>
              <w:t>- скарги клієнтів, пов'язані з кліматичними та екологічними проблемами;</w:t>
            </w:r>
          </w:p>
          <w:p w:rsidR="00190489" w:rsidRPr="00A701F2" w:rsidRDefault="00190489" w:rsidP="00A701F2">
            <w:pPr>
              <w:jc w:val="both"/>
              <w:rPr>
                <w:rFonts w:ascii="Arial" w:hAnsi="Arial" w:cs="Arial"/>
                <w:highlight w:val="yellow"/>
                <w:lang w:val="uk-UA"/>
              </w:rPr>
            </w:pPr>
            <w:r w:rsidRPr="00A701F2">
              <w:rPr>
                <w:rFonts w:ascii="Arial" w:hAnsi="Arial" w:cs="Arial"/>
                <w:sz w:val="16"/>
                <w:lang w:val="uk-UA"/>
              </w:rPr>
              <w:t>- медійні кампанії чи ініціативи NGO, пов'язані з фінансуванням екологічно суперечливої діяльності.</w:t>
            </w:r>
          </w:p>
        </w:tc>
      </w:tr>
      <w:tr w:rsidR="00190489" w:rsidRPr="00C40738" w:rsidTr="00E46BAF">
        <w:tblPrEx>
          <w:tblCellMar>
            <w:left w:w="108" w:type="dxa"/>
          </w:tblCellMar>
        </w:tblPrEx>
        <w:trPr>
          <w:trHeight w:val="507"/>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r w:rsidRPr="00A701F2">
              <w:rPr>
                <w:rFonts w:ascii="Arial" w:hAnsi="Arial" w:cs="Arial"/>
                <w:b/>
                <w:sz w:val="16"/>
                <w:lang w:val="uk-UA"/>
              </w:rPr>
              <w:t>Нефінансовий ризик - операційний</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right="45"/>
              <w:jc w:val="both"/>
              <w:rPr>
                <w:rFonts w:ascii="Arial" w:hAnsi="Arial" w:cs="Arial"/>
                <w:highlight w:val="yellow"/>
                <w:lang w:val="uk-UA"/>
              </w:rPr>
            </w:pPr>
            <w:r w:rsidRPr="00A701F2">
              <w:rPr>
                <w:rFonts w:ascii="Arial" w:hAnsi="Arial" w:cs="Arial"/>
                <w:sz w:val="16"/>
                <w:lang w:val="uk-UA"/>
              </w:rPr>
              <w:t xml:space="preserve">Робота </w:t>
            </w:r>
            <w:r w:rsidR="006D799B">
              <w:rPr>
                <w:rFonts w:ascii="Arial" w:hAnsi="Arial" w:cs="Arial"/>
                <w:sz w:val="16"/>
                <w:lang w:val="uk-UA"/>
              </w:rPr>
              <w:t>Б</w:t>
            </w:r>
            <w:r w:rsidRPr="00A701F2">
              <w:rPr>
                <w:rFonts w:ascii="Arial" w:hAnsi="Arial" w:cs="Arial"/>
                <w:sz w:val="16"/>
                <w:lang w:val="uk-UA"/>
              </w:rPr>
              <w:t>анку може бути порушена через матеріальні збитки, завдані майну внаслідок екстремальних погодних явищ.</w:t>
            </w: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left="2" w:right="46"/>
              <w:jc w:val="both"/>
              <w:rPr>
                <w:rFonts w:ascii="Arial" w:hAnsi="Arial" w:cs="Arial"/>
                <w:highlight w:val="yellow"/>
                <w:lang w:val="uk-UA"/>
              </w:rPr>
            </w:pPr>
            <w:r w:rsidRPr="00A701F2">
              <w:rPr>
                <w:rFonts w:ascii="Arial" w:hAnsi="Arial" w:cs="Arial"/>
                <w:sz w:val="16"/>
                <w:lang w:val="uk-UA"/>
              </w:rPr>
              <w:t>Зростання обізнаності споживачів щодо кліматичних питань може призвести до ризиків юридичної відповідальності для Банку через скандали, спричинені фінансуванням екологічно суперечливої діяльності.</w:t>
            </w:r>
          </w:p>
        </w:tc>
      </w:tr>
      <w:tr w:rsidR="00190489" w:rsidRPr="001B0FD8" w:rsidTr="00E46BAF">
        <w:tblPrEx>
          <w:tblCellMar>
            <w:left w:w="108" w:type="dxa"/>
          </w:tblCellMar>
        </w:tblPrEx>
        <w:trPr>
          <w:trHeight w:val="591"/>
        </w:trPr>
        <w:tc>
          <w:tcPr>
            <w:tcW w:w="725"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r w:rsidRPr="00A701F2">
              <w:rPr>
                <w:rFonts w:ascii="Arial" w:hAnsi="Arial" w:cs="Arial"/>
                <w:b/>
                <w:sz w:val="16"/>
                <w:lang w:val="uk-UA"/>
              </w:rPr>
              <w:t>Інші види ризику (стратегічний ризик)</w:t>
            </w:r>
          </w:p>
        </w:tc>
        <w:tc>
          <w:tcPr>
            <w:tcW w:w="1738" w:type="pct"/>
            <w:gridSpan w:val="2"/>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rPr>
                <w:rFonts w:ascii="Arial" w:hAnsi="Arial" w:cs="Arial"/>
                <w:highlight w:val="yellow"/>
                <w:lang w:val="uk-UA"/>
              </w:rPr>
            </w:pPr>
          </w:p>
        </w:tc>
        <w:tc>
          <w:tcPr>
            <w:tcW w:w="2536" w:type="pct"/>
            <w:tcBorders>
              <w:top w:val="single" w:sz="4" w:space="0" w:color="000000"/>
              <w:left w:val="single" w:sz="4" w:space="0" w:color="000000"/>
              <w:bottom w:val="single" w:sz="4" w:space="0" w:color="000000"/>
              <w:right w:val="single" w:sz="4" w:space="0" w:color="000000"/>
            </w:tcBorders>
          </w:tcPr>
          <w:p w:rsidR="00190489" w:rsidRPr="00A701F2" w:rsidRDefault="00190489" w:rsidP="00A701F2">
            <w:pPr>
              <w:ind w:left="2"/>
              <w:jc w:val="both"/>
              <w:rPr>
                <w:rFonts w:ascii="Arial" w:hAnsi="Arial" w:cs="Arial"/>
                <w:lang w:val="uk-UA"/>
              </w:rPr>
            </w:pPr>
            <w:r w:rsidRPr="00A701F2">
              <w:rPr>
                <w:rFonts w:ascii="Arial" w:hAnsi="Arial" w:cs="Arial"/>
                <w:sz w:val="16"/>
                <w:lang w:val="uk-UA"/>
              </w:rPr>
              <w:t>Вони можуть вплинути на економічну життєздатність певних бізнес-напрямків і спричинити стратегічний ризик для певних бізнес-моделей за відсутності необхідної адаптації чи диверсифікації.</w:t>
            </w:r>
          </w:p>
        </w:tc>
      </w:tr>
    </w:tbl>
    <w:p w:rsidR="00190489" w:rsidRPr="00A701F2" w:rsidRDefault="00190489" w:rsidP="00190489">
      <w:pPr>
        <w:jc w:val="both"/>
        <w:rPr>
          <w:rFonts w:ascii="Arial" w:hAnsi="Arial" w:cs="Arial"/>
          <w:sz w:val="22"/>
          <w:szCs w:val="22"/>
          <w:lang w:val="uk-UA"/>
        </w:rPr>
      </w:pPr>
    </w:p>
    <w:p w:rsidR="00190489" w:rsidRPr="00A701F2" w:rsidRDefault="00190489" w:rsidP="00190489">
      <w:pPr>
        <w:rPr>
          <w:rFonts w:ascii="Arial" w:hAnsi="Arial" w:cs="Arial"/>
          <w:sz w:val="22"/>
          <w:szCs w:val="22"/>
          <w:lang w:val="uk-UA"/>
        </w:rPr>
      </w:pPr>
    </w:p>
    <w:p w:rsidR="00190489" w:rsidRPr="00A701F2" w:rsidRDefault="00190489" w:rsidP="00190489">
      <w:pPr>
        <w:pStyle w:val="2"/>
        <w:numPr>
          <w:ilvl w:val="1"/>
          <w:numId w:val="4"/>
        </w:numPr>
        <w:spacing w:before="0" w:after="0"/>
        <w:ind w:left="851" w:hanging="851"/>
        <w:rPr>
          <w:sz w:val="22"/>
          <w:szCs w:val="22"/>
          <w:lang w:val="uk-UA"/>
        </w:rPr>
      </w:pPr>
      <w:bookmarkStart w:id="32" w:name="_Toc169180530"/>
      <w:r w:rsidRPr="00C40738">
        <w:rPr>
          <w:lang w:val="uk-UA"/>
        </w:rPr>
        <w:t xml:space="preserve">Інтеграція факторів ризиків </w:t>
      </w:r>
      <w:r w:rsidRPr="00A701F2">
        <w:rPr>
          <w:lang w:val="uk-UA"/>
        </w:rPr>
        <w:t xml:space="preserve">ESG </w:t>
      </w:r>
      <w:r w:rsidRPr="00C40738">
        <w:rPr>
          <w:lang w:val="uk-UA"/>
        </w:rPr>
        <w:t>у різні групи ризиків</w:t>
      </w:r>
      <w:bookmarkEnd w:id="32"/>
      <w:r w:rsidRPr="00A701F2">
        <w:rPr>
          <w:lang w:val="uk-UA"/>
        </w:rPr>
        <w:t xml:space="preserve"> </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 xml:space="preserve">Банк, як </w:t>
      </w:r>
      <w:r w:rsidR="006D799B">
        <w:rPr>
          <w:rFonts w:ascii="Arial" w:hAnsi="Arial" w:cs="Arial"/>
          <w:sz w:val="22"/>
          <w:szCs w:val="22"/>
          <w:lang w:val="uk-UA"/>
        </w:rPr>
        <w:t>д</w:t>
      </w:r>
      <w:r w:rsidRPr="00A701F2">
        <w:rPr>
          <w:rFonts w:ascii="Arial" w:hAnsi="Arial" w:cs="Arial"/>
          <w:sz w:val="22"/>
          <w:szCs w:val="22"/>
          <w:lang w:val="uk-UA"/>
        </w:rPr>
        <w:t>очірня компанія в Групі, враховує екологічні, соціальні та управлінські ризики, пов’язані з діяльністю компаній-клієнтів та економічною діяльністю, у яку вони інвестують, також у зв’язку з контекстом, у якому вони працюють. Зокрема, ці фактори розглядаються за принципом подвійної суттєвості у:</w:t>
      </w:r>
    </w:p>
    <w:p w:rsidR="00190489" w:rsidRPr="006D799B" w:rsidRDefault="00190489" w:rsidP="00F8799E">
      <w:pPr>
        <w:pStyle w:val="af"/>
        <w:numPr>
          <w:ilvl w:val="0"/>
          <w:numId w:val="30"/>
        </w:numPr>
        <w:spacing w:after="0" w:line="240" w:lineRule="auto"/>
        <w:jc w:val="both"/>
        <w:rPr>
          <w:rFonts w:ascii="Arial" w:hAnsi="Arial" w:cs="Arial"/>
          <w:lang w:val="uk-UA"/>
        </w:rPr>
      </w:pPr>
      <w:r w:rsidRPr="006D799B">
        <w:rPr>
          <w:rFonts w:ascii="Arial" w:hAnsi="Arial" w:cs="Arial"/>
          <w:lang w:val="uk-UA"/>
        </w:rPr>
        <w:t>фінансов</w:t>
      </w:r>
      <w:r w:rsidRPr="00284928">
        <w:rPr>
          <w:rFonts w:ascii="Arial" w:hAnsi="Arial" w:cs="Arial"/>
          <w:lang w:val="uk-UA"/>
        </w:rPr>
        <w:t xml:space="preserve">ій сфері, з точки зору впливу факторів ризику </w:t>
      </w:r>
      <w:r w:rsidRPr="005836B1">
        <w:rPr>
          <w:rFonts w:ascii="Arial" w:hAnsi="Arial" w:cs="Arial"/>
          <w:lang w:val="en-GB"/>
        </w:rPr>
        <w:t>ESG</w:t>
      </w:r>
      <w:r w:rsidRPr="00284928">
        <w:rPr>
          <w:rFonts w:ascii="Arial" w:hAnsi="Arial" w:cs="Arial"/>
          <w:lang w:val="uk-UA"/>
        </w:rPr>
        <w:t xml:space="preserve"> на «результативність, розвиток і позицію» розглянутої економічної діяльності;</w:t>
      </w:r>
    </w:p>
    <w:p w:rsidR="00190489" w:rsidRPr="00284928" w:rsidRDefault="00190489" w:rsidP="00F8799E">
      <w:pPr>
        <w:pStyle w:val="af"/>
        <w:numPr>
          <w:ilvl w:val="0"/>
          <w:numId w:val="30"/>
        </w:numPr>
        <w:spacing w:after="0" w:line="240" w:lineRule="auto"/>
        <w:jc w:val="both"/>
        <w:rPr>
          <w:rFonts w:ascii="Arial" w:hAnsi="Arial" w:cs="Arial"/>
          <w:lang w:val="uk-UA"/>
        </w:rPr>
      </w:pPr>
      <w:r w:rsidRPr="006D799B">
        <w:rPr>
          <w:rFonts w:ascii="Arial" w:hAnsi="Arial" w:cs="Arial"/>
          <w:lang w:val="uk-UA"/>
        </w:rPr>
        <w:t>соціальн</w:t>
      </w:r>
      <w:r w:rsidRPr="00284928">
        <w:rPr>
          <w:rFonts w:ascii="Arial" w:hAnsi="Arial" w:cs="Arial"/>
          <w:lang w:val="uk-UA"/>
        </w:rPr>
        <w:t>ій та екологічній сфері, з точки зору впливу, який економічна та фінансова діяльність має на екологічний та соціальний контекст, в якому вона відбувається.</w:t>
      </w:r>
    </w:p>
    <w:p w:rsidR="00190489" w:rsidRPr="00A701F2" w:rsidRDefault="00190489" w:rsidP="00190489">
      <w:pPr>
        <w:ind w:firstLine="360"/>
        <w:jc w:val="both"/>
        <w:rPr>
          <w:rFonts w:ascii="Arial" w:hAnsi="Arial" w:cs="Arial"/>
          <w:highlight w:val="yellow"/>
          <w:lang w:val="uk-UA"/>
        </w:rPr>
      </w:pPr>
    </w:p>
    <w:p w:rsidR="00190489"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Сфера управління ризиками через </w:t>
      </w:r>
      <w:r w:rsidR="006D799B">
        <w:rPr>
          <w:rFonts w:ascii="Arial" w:hAnsi="Arial" w:cs="Arial"/>
          <w:sz w:val="22"/>
          <w:szCs w:val="22"/>
          <w:lang w:val="uk-UA"/>
        </w:rPr>
        <w:t>г</w:t>
      </w:r>
      <w:r w:rsidR="006D799B" w:rsidRPr="006D799B">
        <w:rPr>
          <w:rFonts w:ascii="Arial" w:hAnsi="Arial" w:cs="Arial"/>
          <w:sz w:val="22"/>
          <w:szCs w:val="22"/>
          <w:lang w:val="uk-UA"/>
        </w:rPr>
        <w:t>оловн</w:t>
      </w:r>
      <w:r w:rsidR="006D799B">
        <w:rPr>
          <w:rFonts w:ascii="Arial" w:hAnsi="Arial" w:cs="Arial"/>
          <w:sz w:val="22"/>
          <w:szCs w:val="22"/>
          <w:lang w:val="uk-UA"/>
        </w:rPr>
        <w:t>ого</w:t>
      </w:r>
      <w:r w:rsidR="006D799B" w:rsidRPr="006D799B">
        <w:rPr>
          <w:rFonts w:ascii="Arial" w:hAnsi="Arial" w:cs="Arial"/>
          <w:sz w:val="22"/>
          <w:szCs w:val="22"/>
          <w:lang w:val="uk-UA"/>
        </w:rPr>
        <w:t xml:space="preserve"> ризик-менеджер</w:t>
      </w:r>
      <w:r w:rsidR="006D799B">
        <w:rPr>
          <w:rFonts w:ascii="Arial" w:hAnsi="Arial" w:cs="Arial"/>
          <w:sz w:val="22"/>
          <w:szCs w:val="22"/>
          <w:lang w:val="uk-UA"/>
        </w:rPr>
        <w:t>а</w:t>
      </w:r>
      <w:r w:rsidR="006D799B" w:rsidRPr="006D799B">
        <w:rPr>
          <w:rFonts w:ascii="Arial" w:hAnsi="Arial" w:cs="Arial"/>
          <w:sz w:val="22"/>
          <w:szCs w:val="22"/>
          <w:lang w:val="uk-UA"/>
        </w:rPr>
        <w:t xml:space="preserve"> – директор</w:t>
      </w:r>
      <w:r w:rsidR="006D799B">
        <w:rPr>
          <w:rFonts w:ascii="Arial" w:hAnsi="Arial" w:cs="Arial"/>
          <w:sz w:val="22"/>
          <w:szCs w:val="22"/>
          <w:lang w:val="uk-UA"/>
        </w:rPr>
        <w:t>а</w:t>
      </w:r>
      <w:r w:rsidR="006D799B" w:rsidRPr="006D799B">
        <w:rPr>
          <w:rFonts w:ascii="Arial" w:hAnsi="Arial" w:cs="Arial"/>
          <w:sz w:val="22"/>
          <w:szCs w:val="22"/>
          <w:lang w:val="uk-UA"/>
        </w:rPr>
        <w:t xml:space="preserve"> департаменту</w:t>
      </w:r>
      <w:r w:rsidRPr="006D799B">
        <w:rPr>
          <w:rFonts w:ascii="Arial" w:hAnsi="Arial" w:cs="Arial"/>
          <w:sz w:val="22"/>
          <w:szCs w:val="22"/>
          <w:lang w:val="uk-UA"/>
        </w:rPr>
        <w:t xml:space="preserve"> управління ризиками</w:t>
      </w:r>
      <w:r w:rsidR="006D799B">
        <w:rPr>
          <w:rFonts w:ascii="Arial" w:hAnsi="Arial" w:cs="Arial"/>
          <w:sz w:val="22"/>
          <w:szCs w:val="22"/>
          <w:lang w:val="uk-UA"/>
        </w:rPr>
        <w:t xml:space="preserve"> та</w:t>
      </w:r>
      <w:r w:rsidR="006D799B" w:rsidRPr="006D799B">
        <w:rPr>
          <w:rFonts w:ascii="Arial" w:hAnsi="Arial" w:cs="Arial"/>
          <w:sz w:val="22"/>
          <w:szCs w:val="22"/>
          <w:lang w:val="uk-UA"/>
        </w:rPr>
        <w:t xml:space="preserve"> департаменту</w:t>
      </w:r>
      <w:r w:rsidRPr="006D799B">
        <w:rPr>
          <w:rFonts w:ascii="Arial" w:hAnsi="Arial" w:cs="Arial"/>
          <w:sz w:val="22"/>
          <w:szCs w:val="22"/>
          <w:lang w:val="uk-UA"/>
        </w:rPr>
        <w:t xml:space="preserve"> управління ризиками </w:t>
      </w:r>
      <w:r w:rsidRPr="00A701F2">
        <w:rPr>
          <w:rFonts w:ascii="Arial" w:hAnsi="Arial" w:cs="Arial"/>
          <w:sz w:val="22"/>
          <w:szCs w:val="22"/>
          <w:lang w:val="uk-UA"/>
        </w:rPr>
        <w:t>приділяє особливу увагу впливу факторів ризику навколишнього середовища та клімату, інтегруючи їх у наскрізний спосіб у різні сфери управління ризиками та проведення моніторингу та координації ризиків ESG, щоб гарантувати бачення та послідовність підходів і прийнятих методологій.</w:t>
      </w:r>
    </w:p>
    <w:p w:rsidR="006D799B" w:rsidRPr="00A701F2" w:rsidRDefault="006D799B" w:rsidP="00A701F2">
      <w:pPr>
        <w:jc w:val="both"/>
        <w:rPr>
          <w:rFonts w:ascii="Arial" w:hAnsi="Arial" w:cs="Arial"/>
          <w:sz w:val="22"/>
          <w:szCs w:val="22"/>
          <w:lang w:val="uk-UA"/>
        </w:rPr>
      </w:pPr>
    </w:p>
    <w:p w:rsidR="00190489" w:rsidRPr="00A701F2" w:rsidRDefault="00190489" w:rsidP="00F8799E">
      <w:pPr>
        <w:pStyle w:val="3"/>
        <w:numPr>
          <w:ilvl w:val="2"/>
          <w:numId w:val="6"/>
        </w:numPr>
        <w:spacing w:before="0" w:after="0"/>
        <w:ind w:left="567" w:hanging="567"/>
        <w:jc w:val="both"/>
        <w:rPr>
          <w:lang w:val="uk-UA"/>
        </w:rPr>
      </w:pPr>
      <w:bookmarkStart w:id="33" w:name="_Toc169180531"/>
      <w:r>
        <w:rPr>
          <w:lang w:val="uk-UA"/>
        </w:rPr>
        <w:t xml:space="preserve">Управління факторами ризиків </w:t>
      </w:r>
      <w:r w:rsidRPr="00A701F2">
        <w:rPr>
          <w:lang w:val="uk-UA"/>
        </w:rPr>
        <w:t xml:space="preserve">ESG </w:t>
      </w:r>
      <w:r>
        <w:rPr>
          <w:lang w:val="uk-UA"/>
        </w:rPr>
        <w:t>у кредитному ризику</w:t>
      </w:r>
      <w:bookmarkEnd w:id="33"/>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Що стосується управління кредитним ризиком, зверніться до окремих нормативних актів та внутрішніх документів з цього питання.</w:t>
      </w:r>
    </w:p>
    <w:p w:rsidR="00190489" w:rsidRPr="00A701F2" w:rsidRDefault="00190489" w:rsidP="00190489">
      <w:pPr>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Банк враховує кліматичні та екологічні фактори ризику при оцінці кредитоспроможності контрагентів і в процесі надання кредитів, забезпечуючи їх моніторинг у власних портфелях.</w:t>
      </w:r>
    </w:p>
    <w:p w:rsidR="00190489" w:rsidRDefault="00190489" w:rsidP="00190489">
      <w:pPr>
        <w:jc w:val="both"/>
        <w:rPr>
          <w:rFonts w:ascii="Arial" w:hAnsi="Arial" w:cs="Arial"/>
          <w:sz w:val="22"/>
          <w:szCs w:val="22"/>
          <w:lang w:val="uk-UA"/>
        </w:rPr>
      </w:pPr>
      <w:r w:rsidRPr="00A701F2">
        <w:rPr>
          <w:rFonts w:ascii="Arial" w:hAnsi="Arial" w:cs="Arial"/>
          <w:sz w:val="22"/>
          <w:szCs w:val="22"/>
          <w:lang w:val="uk-UA"/>
        </w:rPr>
        <w:t>Особливо враховуючи сферу застосування цих</w:t>
      </w:r>
      <w:r>
        <w:rPr>
          <w:rFonts w:ascii="Arial" w:hAnsi="Arial" w:cs="Arial"/>
          <w:sz w:val="22"/>
          <w:szCs w:val="22"/>
          <w:lang w:val="uk-UA"/>
        </w:rPr>
        <w:t xml:space="preserve"> </w:t>
      </w:r>
      <w:r w:rsidR="006D799B">
        <w:rPr>
          <w:rFonts w:ascii="Arial" w:hAnsi="Arial" w:cs="Arial"/>
          <w:sz w:val="22"/>
          <w:szCs w:val="22"/>
          <w:lang w:val="uk-UA"/>
        </w:rPr>
        <w:t>Керівних принципах</w:t>
      </w:r>
      <w:r w:rsidRPr="00A701F2">
        <w:rPr>
          <w:rFonts w:ascii="Arial" w:hAnsi="Arial" w:cs="Arial"/>
          <w:sz w:val="22"/>
          <w:szCs w:val="22"/>
          <w:lang w:val="uk-UA"/>
        </w:rPr>
        <w:t>, Банк розглядає фактори ESG, включаючи кліматичні та екологічні ризики в процесі корпоративного кредитування.</w:t>
      </w:r>
    </w:p>
    <w:p w:rsidR="006D799B" w:rsidRPr="00A701F2" w:rsidRDefault="006D799B" w:rsidP="00A701F2">
      <w:pPr>
        <w:jc w:val="both"/>
        <w:rPr>
          <w:rFonts w:ascii="Arial" w:hAnsi="Arial" w:cs="Arial"/>
          <w:color w:val="FF0000"/>
          <w:lang w:val="uk-UA"/>
        </w:rPr>
      </w:pPr>
    </w:p>
    <w:p w:rsidR="00190489" w:rsidRPr="00A701F2" w:rsidRDefault="00190489" w:rsidP="00F8799E">
      <w:pPr>
        <w:pStyle w:val="3"/>
        <w:numPr>
          <w:ilvl w:val="2"/>
          <w:numId w:val="6"/>
        </w:numPr>
        <w:spacing w:before="0" w:after="0"/>
        <w:ind w:left="567" w:hanging="567"/>
        <w:jc w:val="both"/>
        <w:rPr>
          <w:lang w:val="uk-UA"/>
        </w:rPr>
      </w:pPr>
      <w:bookmarkStart w:id="34" w:name="_Toc169180532"/>
      <w:r>
        <w:rPr>
          <w:lang w:val="uk-UA"/>
        </w:rPr>
        <w:t xml:space="preserve">Управління факторами ризиків </w:t>
      </w:r>
      <w:r w:rsidRPr="00A701F2">
        <w:rPr>
          <w:lang w:val="uk-UA"/>
        </w:rPr>
        <w:t xml:space="preserve">ESG </w:t>
      </w:r>
      <w:r>
        <w:rPr>
          <w:lang w:val="uk-UA"/>
        </w:rPr>
        <w:t>у ринковому ризику та фінансовому оцінюванні</w:t>
      </w:r>
      <w:bookmarkEnd w:id="34"/>
      <w:r>
        <w:rPr>
          <w:lang w:val="uk-UA"/>
        </w:rPr>
        <w:t xml:space="preserve"> </w:t>
      </w:r>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highlight w:val="green"/>
          <w:lang w:val="uk-UA"/>
        </w:rPr>
      </w:pPr>
      <w:r w:rsidRPr="00A701F2">
        <w:rPr>
          <w:rFonts w:ascii="Arial" w:hAnsi="Arial" w:cs="Arial"/>
          <w:sz w:val="22"/>
          <w:szCs w:val="22"/>
          <w:lang w:val="uk-UA"/>
        </w:rPr>
        <w:t xml:space="preserve">Загальна структура ринкового ризику описана в поточних версіях Політики та Правил Банку </w:t>
      </w:r>
      <w:r w:rsidR="00A01A2D">
        <w:rPr>
          <w:rFonts w:ascii="Arial" w:hAnsi="Arial" w:cs="Arial"/>
          <w:sz w:val="22"/>
          <w:szCs w:val="22"/>
          <w:lang w:val="uk-UA"/>
        </w:rPr>
        <w:t xml:space="preserve">з </w:t>
      </w:r>
      <w:r w:rsidRPr="00A701F2">
        <w:rPr>
          <w:rFonts w:ascii="Arial" w:hAnsi="Arial" w:cs="Arial"/>
          <w:sz w:val="22"/>
          <w:szCs w:val="22"/>
          <w:lang w:val="uk-UA"/>
        </w:rPr>
        <w:t>управління ринковими ризиками, тоді як структура фінансової оцінки та оцінки ризику описана в поточних версіях Керівни</w:t>
      </w:r>
      <w:r w:rsidR="006D799B">
        <w:rPr>
          <w:rFonts w:ascii="Arial" w:hAnsi="Arial" w:cs="Arial"/>
          <w:sz w:val="22"/>
          <w:szCs w:val="22"/>
          <w:lang w:val="uk-UA"/>
        </w:rPr>
        <w:t>х принципів</w:t>
      </w:r>
      <w:r w:rsidRPr="00A701F2">
        <w:rPr>
          <w:rFonts w:ascii="Arial" w:hAnsi="Arial" w:cs="Arial"/>
          <w:sz w:val="22"/>
          <w:szCs w:val="22"/>
          <w:lang w:val="uk-UA"/>
        </w:rPr>
        <w:t xml:space="preserve">/Правил Групи </w:t>
      </w:r>
      <w:r w:rsidRPr="006D799B">
        <w:rPr>
          <w:rFonts w:ascii="Arial" w:hAnsi="Arial" w:cs="Arial"/>
          <w:sz w:val="22"/>
          <w:szCs w:val="22"/>
          <w:lang w:val="uk-UA"/>
        </w:rPr>
        <w:t xml:space="preserve">щодо </w:t>
      </w:r>
      <w:r w:rsidR="006D799B" w:rsidRPr="006D799B">
        <w:rPr>
          <w:rFonts w:ascii="Arial" w:hAnsi="Arial" w:cs="Arial"/>
          <w:sz w:val="22"/>
          <w:szCs w:val="22"/>
          <w:lang w:val="uk-UA"/>
        </w:rPr>
        <w:t>оцінювання</w:t>
      </w:r>
      <w:r w:rsidRPr="006D799B">
        <w:rPr>
          <w:rFonts w:ascii="Arial" w:hAnsi="Arial" w:cs="Arial"/>
          <w:sz w:val="22"/>
          <w:szCs w:val="22"/>
          <w:lang w:val="uk-UA"/>
        </w:rPr>
        <w:t xml:space="preserve"> фінансових інструментів </w:t>
      </w:r>
      <w:r w:rsidR="006D799B" w:rsidRPr="006D799B">
        <w:rPr>
          <w:rFonts w:ascii="Arial" w:hAnsi="Arial" w:cs="Arial"/>
          <w:sz w:val="22"/>
          <w:szCs w:val="22"/>
          <w:lang w:val="uk-UA"/>
        </w:rPr>
        <w:t>за справедливою вартістю</w:t>
      </w:r>
      <w:r w:rsidRPr="006D799B">
        <w:rPr>
          <w:rFonts w:ascii="Arial" w:hAnsi="Arial" w:cs="Arial"/>
          <w:sz w:val="22"/>
          <w:szCs w:val="22"/>
          <w:lang w:val="uk-UA"/>
        </w:rPr>
        <w:t xml:space="preserve"> </w:t>
      </w:r>
      <w:r w:rsidRPr="00A701F2">
        <w:rPr>
          <w:rFonts w:ascii="Arial" w:hAnsi="Arial" w:cs="Arial"/>
          <w:sz w:val="22"/>
          <w:szCs w:val="22"/>
          <w:lang w:val="uk-UA"/>
        </w:rPr>
        <w:t>і Положенн</w:t>
      </w:r>
      <w:r w:rsidR="006D799B">
        <w:rPr>
          <w:rFonts w:ascii="Arial" w:hAnsi="Arial" w:cs="Arial"/>
          <w:sz w:val="22"/>
          <w:szCs w:val="22"/>
          <w:lang w:val="uk-UA"/>
        </w:rPr>
        <w:t>і</w:t>
      </w:r>
      <w:r w:rsidRPr="00A701F2">
        <w:rPr>
          <w:rFonts w:ascii="Arial" w:hAnsi="Arial" w:cs="Arial"/>
          <w:sz w:val="22"/>
          <w:szCs w:val="22"/>
          <w:lang w:val="uk-UA"/>
        </w:rPr>
        <w:t xml:space="preserve"> Банку про облікову політику, </w:t>
      </w:r>
      <w:r w:rsidR="006D799B">
        <w:rPr>
          <w:rFonts w:ascii="Arial" w:hAnsi="Arial" w:cs="Arial"/>
          <w:sz w:val="22"/>
          <w:szCs w:val="22"/>
          <w:lang w:val="uk-UA"/>
        </w:rPr>
        <w:t>Керівних принципах</w:t>
      </w:r>
      <w:r w:rsidRPr="00A701F2">
        <w:rPr>
          <w:rFonts w:ascii="Arial" w:hAnsi="Arial" w:cs="Arial"/>
          <w:sz w:val="22"/>
          <w:szCs w:val="22"/>
          <w:lang w:val="uk-UA"/>
        </w:rPr>
        <w:t>/Правил</w:t>
      </w:r>
      <w:r w:rsidR="006D799B">
        <w:rPr>
          <w:rFonts w:ascii="Arial" w:hAnsi="Arial" w:cs="Arial"/>
          <w:sz w:val="22"/>
          <w:szCs w:val="22"/>
          <w:lang w:val="uk-UA"/>
        </w:rPr>
        <w:t>ах</w:t>
      </w:r>
      <w:r w:rsidRPr="00A701F2">
        <w:rPr>
          <w:rFonts w:ascii="Arial" w:hAnsi="Arial" w:cs="Arial"/>
          <w:sz w:val="22"/>
          <w:szCs w:val="22"/>
          <w:lang w:val="uk-UA"/>
        </w:rPr>
        <w:t xml:space="preserve"> Банку щодо </w:t>
      </w:r>
      <w:proofErr w:type="spellStart"/>
      <w:r w:rsidR="006D799B">
        <w:rPr>
          <w:rFonts w:ascii="Arial" w:hAnsi="Arial" w:cs="Arial"/>
          <w:sz w:val="22"/>
          <w:szCs w:val="22"/>
          <w:lang w:val="uk-UA"/>
        </w:rPr>
        <w:t>пруденційного</w:t>
      </w:r>
      <w:proofErr w:type="spellEnd"/>
      <w:r w:rsidR="006D799B">
        <w:rPr>
          <w:rFonts w:ascii="Arial" w:hAnsi="Arial" w:cs="Arial"/>
          <w:sz w:val="22"/>
          <w:szCs w:val="22"/>
          <w:lang w:val="uk-UA"/>
        </w:rPr>
        <w:t xml:space="preserve"> оцінювання</w:t>
      </w:r>
      <w:r w:rsidRPr="00A701F2">
        <w:rPr>
          <w:rFonts w:ascii="Arial" w:hAnsi="Arial" w:cs="Arial"/>
          <w:sz w:val="22"/>
          <w:szCs w:val="22"/>
          <w:lang w:val="uk-UA"/>
        </w:rPr>
        <w:t xml:space="preserve"> </w:t>
      </w:r>
      <w:r w:rsidRPr="006D799B">
        <w:rPr>
          <w:rFonts w:ascii="Arial" w:hAnsi="Arial" w:cs="Arial"/>
          <w:sz w:val="22"/>
          <w:szCs w:val="22"/>
          <w:lang w:val="uk-UA"/>
        </w:rPr>
        <w:t>фінансових інструментів за справедливою вартістю</w:t>
      </w:r>
      <w:r w:rsidRPr="00A701F2">
        <w:rPr>
          <w:rFonts w:ascii="Arial" w:hAnsi="Arial" w:cs="Arial"/>
          <w:sz w:val="22"/>
          <w:szCs w:val="22"/>
          <w:lang w:val="uk-UA"/>
        </w:rPr>
        <w:t xml:space="preserve">, і </w:t>
      </w:r>
      <w:r w:rsidR="006D799B">
        <w:rPr>
          <w:rFonts w:ascii="Arial" w:hAnsi="Arial" w:cs="Arial"/>
          <w:sz w:val="22"/>
          <w:szCs w:val="22"/>
          <w:lang w:val="uk-UA"/>
        </w:rPr>
        <w:t>Керівних принципах</w:t>
      </w:r>
      <w:r w:rsidR="006D799B" w:rsidRPr="00A701F2">
        <w:rPr>
          <w:rFonts w:ascii="Arial" w:hAnsi="Arial" w:cs="Arial"/>
          <w:sz w:val="22"/>
          <w:szCs w:val="22"/>
          <w:lang w:val="uk-UA"/>
        </w:rPr>
        <w:t>/Правил</w:t>
      </w:r>
      <w:r w:rsidR="006D799B">
        <w:rPr>
          <w:rFonts w:ascii="Arial" w:hAnsi="Arial" w:cs="Arial"/>
          <w:sz w:val="22"/>
          <w:szCs w:val="22"/>
          <w:lang w:val="uk-UA"/>
        </w:rPr>
        <w:t>ах</w:t>
      </w:r>
      <w:r w:rsidRPr="00A701F2">
        <w:rPr>
          <w:rFonts w:ascii="Arial" w:hAnsi="Arial" w:cs="Arial"/>
          <w:sz w:val="22"/>
          <w:szCs w:val="22"/>
          <w:lang w:val="uk-UA"/>
        </w:rPr>
        <w:t xml:space="preserve"> Групи незалежної перевірки цін.</w:t>
      </w:r>
      <w:r w:rsidR="006D799B">
        <w:rPr>
          <w:rFonts w:ascii="Arial" w:hAnsi="Arial" w:cs="Arial"/>
          <w:sz w:val="22"/>
          <w:szCs w:val="22"/>
          <w:lang w:val="uk-UA"/>
        </w:rPr>
        <w:t xml:space="preserve"> </w:t>
      </w:r>
    </w:p>
    <w:p w:rsidR="00190489" w:rsidRPr="00A701F2" w:rsidRDefault="00190489" w:rsidP="00190489">
      <w:pPr>
        <w:jc w:val="both"/>
        <w:rPr>
          <w:rFonts w:ascii="Arial" w:hAnsi="Arial" w:cs="Arial"/>
          <w:sz w:val="22"/>
          <w:szCs w:val="22"/>
          <w:highlight w:val="green"/>
          <w:lang w:val="uk-UA"/>
        </w:rPr>
      </w:pPr>
    </w:p>
    <w:p w:rsidR="00190489" w:rsidRPr="00A701F2" w:rsidRDefault="00190489" w:rsidP="00190489">
      <w:pPr>
        <w:jc w:val="both"/>
        <w:rPr>
          <w:rFonts w:ascii="Arial" w:hAnsi="Arial" w:cs="Arial"/>
          <w:color w:val="FF0000"/>
          <w:sz w:val="22"/>
          <w:szCs w:val="22"/>
          <w:lang w:val="uk-UA"/>
        </w:rPr>
      </w:pPr>
      <w:r w:rsidRPr="00A701F2">
        <w:rPr>
          <w:rFonts w:ascii="Arial" w:hAnsi="Arial" w:cs="Arial"/>
          <w:sz w:val="22"/>
          <w:szCs w:val="22"/>
          <w:lang w:val="uk-UA"/>
        </w:rPr>
        <w:t>Наразі Банк не оцінює ризики ESG у рамках системи управління ринковими ризиками.</w:t>
      </w:r>
    </w:p>
    <w:p w:rsidR="00190489" w:rsidRPr="00A701F2" w:rsidRDefault="00190489" w:rsidP="00190489">
      <w:pPr>
        <w:jc w:val="both"/>
        <w:rPr>
          <w:rFonts w:ascii="Arial" w:hAnsi="Arial" w:cs="Arial"/>
          <w:color w:val="FF0000"/>
          <w:sz w:val="22"/>
          <w:szCs w:val="22"/>
          <w:lang w:val="uk-UA"/>
        </w:rPr>
      </w:pPr>
    </w:p>
    <w:p w:rsidR="00190489" w:rsidRPr="00A701F2" w:rsidRDefault="00190489" w:rsidP="00F8799E">
      <w:pPr>
        <w:pStyle w:val="3"/>
        <w:numPr>
          <w:ilvl w:val="2"/>
          <w:numId w:val="6"/>
        </w:numPr>
        <w:spacing w:before="0" w:after="0"/>
        <w:ind w:left="567" w:hanging="567"/>
        <w:jc w:val="both"/>
        <w:rPr>
          <w:lang w:val="uk-UA"/>
        </w:rPr>
      </w:pPr>
      <w:bookmarkStart w:id="35" w:name="_Toc169180533"/>
      <w:r>
        <w:rPr>
          <w:lang w:val="uk-UA"/>
        </w:rPr>
        <w:t xml:space="preserve">Управління факторами ризиків </w:t>
      </w:r>
      <w:r w:rsidRPr="00A701F2">
        <w:rPr>
          <w:lang w:val="uk-UA"/>
        </w:rPr>
        <w:t xml:space="preserve">ESG </w:t>
      </w:r>
      <w:r>
        <w:rPr>
          <w:lang w:val="uk-UA"/>
        </w:rPr>
        <w:t>у ризику ліквідності</w:t>
      </w:r>
      <w:bookmarkEnd w:id="35"/>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Загальна основа управління ризиком ліквідності описана в поточних версіях «Політики управління ризиком ліквідності АТ «ПРАВЕКС БАНК»» та відповідно</w:t>
      </w:r>
      <w:r w:rsidR="006D799B">
        <w:rPr>
          <w:rFonts w:ascii="Arial" w:hAnsi="Arial" w:cs="Arial"/>
          <w:sz w:val="22"/>
          <w:szCs w:val="22"/>
          <w:lang w:val="uk-UA"/>
        </w:rPr>
        <w:t>ї</w:t>
      </w:r>
      <w:r w:rsidRPr="00A701F2">
        <w:rPr>
          <w:rFonts w:ascii="Arial" w:hAnsi="Arial" w:cs="Arial"/>
          <w:sz w:val="22"/>
          <w:szCs w:val="22"/>
          <w:lang w:val="uk-UA"/>
        </w:rPr>
        <w:t xml:space="preserve"> «П</w:t>
      </w:r>
      <w:r w:rsidR="006D799B">
        <w:rPr>
          <w:rFonts w:ascii="Arial" w:hAnsi="Arial" w:cs="Arial"/>
          <w:sz w:val="22"/>
          <w:szCs w:val="22"/>
          <w:lang w:val="uk-UA"/>
        </w:rPr>
        <w:t>роцедури</w:t>
      </w:r>
      <w:r w:rsidRPr="00A701F2">
        <w:rPr>
          <w:rFonts w:ascii="Arial" w:hAnsi="Arial" w:cs="Arial"/>
          <w:sz w:val="22"/>
          <w:szCs w:val="22"/>
          <w:lang w:val="uk-UA"/>
        </w:rPr>
        <w:t xml:space="preserve"> впровадження управління ризиком ліквідності АТ «ПРАВЕКС БАНК».</w:t>
      </w:r>
    </w:p>
    <w:p w:rsidR="00190489" w:rsidRPr="00A701F2" w:rsidRDefault="00190489" w:rsidP="00190489">
      <w:pPr>
        <w:jc w:val="both"/>
        <w:rPr>
          <w:rFonts w:ascii="Arial" w:hAnsi="Arial" w:cs="Arial"/>
          <w:sz w:val="22"/>
          <w:szCs w:val="22"/>
          <w:highlight w:val="green"/>
          <w:lang w:val="uk-UA"/>
        </w:rPr>
      </w:pPr>
      <w:r w:rsidRPr="00A701F2">
        <w:rPr>
          <w:rFonts w:ascii="Arial" w:hAnsi="Arial" w:cs="Arial"/>
          <w:sz w:val="22"/>
          <w:szCs w:val="22"/>
          <w:highlight w:val="green"/>
          <w:lang w:val="uk-UA"/>
        </w:rPr>
        <w:t xml:space="preserve"> </w:t>
      </w: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При управлінні ризиком ліквідності Банк має намір оцінити прямий або опосередкований вплив кліматичних та екологічних ризиків на поточну та перспективну позицію ліквідності Банку. Це включає в себе оцінку впливу відповідних кліматичних і екологічних ризиків з точки зору потенційного чистого відтоку грошових коштів і потенційного </w:t>
      </w:r>
      <w:r w:rsidR="000F2570">
        <w:rPr>
          <w:rFonts w:ascii="Arial" w:hAnsi="Arial" w:cs="Arial"/>
          <w:sz w:val="22"/>
          <w:szCs w:val="22"/>
          <w:lang w:val="uk-UA"/>
        </w:rPr>
        <w:t>ерозії готівкових</w:t>
      </w:r>
      <w:r w:rsidRPr="00A701F2">
        <w:rPr>
          <w:rFonts w:ascii="Arial" w:hAnsi="Arial" w:cs="Arial"/>
          <w:sz w:val="22"/>
          <w:szCs w:val="22"/>
          <w:lang w:val="uk-UA"/>
        </w:rPr>
        <w:t xml:space="preserve"> резервів.</w:t>
      </w:r>
    </w:p>
    <w:p w:rsidR="00190489" w:rsidRPr="00A701F2" w:rsidRDefault="00190489" w:rsidP="00190489">
      <w:pPr>
        <w:jc w:val="both"/>
        <w:rPr>
          <w:rFonts w:ascii="Arial" w:hAnsi="Arial" w:cs="Arial"/>
          <w:sz w:val="22"/>
          <w:szCs w:val="22"/>
          <w:highlight w:val="green"/>
          <w:lang w:val="uk-UA"/>
        </w:rPr>
      </w:pPr>
      <w:r w:rsidRPr="00A701F2">
        <w:rPr>
          <w:rFonts w:ascii="Arial" w:hAnsi="Arial" w:cs="Arial"/>
          <w:sz w:val="22"/>
          <w:szCs w:val="22"/>
          <w:highlight w:val="green"/>
          <w:lang w:val="uk-UA"/>
        </w:rPr>
        <w:t xml:space="preserve">  </w:t>
      </w: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З огляду на сферу застосування цих Керівних принципів, Банк визначає кліматичні та екологічні фактори ризику, які можуть негативно вплинути на позицію ліквідності Банку, у поєднанні з якісними оцінками Банку на різні </w:t>
      </w:r>
      <w:proofErr w:type="spellStart"/>
      <w:r w:rsidRPr="00A701F2">
        <w:rPr>
          <w:rFonts w:ascii="Arial" w:hAnsi="Arial" w:cs="Arial"/>
          <w:sz w:val="22"/>
          <w:szCs w:val="22"/>
          <w:lang w:val="uk-UA"/>
        </w:rPr>
        <w:t>макрокласи</w:t>
      </w:r>
      <w:proofErr w:type="spellEnd"/>
      <w:r w:rsidRPr="00A701F2">
        <w:rPr>
          <w:rFonts w:ascii="Arial" w:hAnsi="Arial" w:cs="Arial"/>
          <w:sz w:val="22"/>
          <w:szCs w:val="22"/>
          <w:lang w:val="uk-UA"/>
        </w:rPr>
        <w:t>.</w:t>
      </w:r>
    </w:p>
    <w:p w:rsidR="00190489" w:rsidRPr="00A701F2" w:rsidRDefault="00190489" w:rsidP="00190489">
      <w:pPr>
        <w:jc w:val="both"/>
        <w:rPr>
          <w:rFonts w:ascii="Arial" w:hAnsi="Arial" w:cs="Arial"/>
          <w:lang w:val="uk-UA"/>
        </w:rPr>
      </w:pPr>
    </w:p>
    <w:p w:rsidR="00190489" w:rsidRPr="00A701F2" w:rsidRDefault="00190489" w:rsidP="00F8799E">
      <w:pPr>
        <w:pStyle w:val="3"/>
        <w:numPr>
          <w:ilvl w:val="2"/>
          <w:numId w:val="6"/>
        </w:numPr>
        <w:spacing w:before="0" w:after="0"/>
        <w:ind w:left="567" w:hanging="567"/>
        <w:jc w:val="both"/>
        <w:rPr>
          <w:lang w:val="uk-UA"/>
        </w:rPr>
      </w:pPr>
      <w:bookmarkStart w:id="36" w:name="_Toc169180534"/>
      <w:r>
        <w:rPr>
          <w:lang w:val="uk-UA"/>
        </w:rPr>
        <w:t xml:space="preserve">Управління факторами ризиків </w:t>
      </w:r>
      <w:r w:rsidRPr="00A701F2">
        <w:rPr>
          <w:lang w:val="uk-UA"/>
        </w:rPr>
        <w:t xml:space="preserve">ESG </w:t>
      </w:r>
      <w:r>
        <w:rPr>
          <w:lang w:val="uk-UA"/>
        </w:rPr>
        <w:t>у нефінансовому ризику – операційному ризику</w:t>
      </w:r>
      <w:bookmarkEnd w:id="36"/>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Основи управління операційним ризиком описані в поточній редакції </w:t>
      </w:r>
      <w:r>
        <w:rPr>
          <w:rFonts w:ascii="Arial" w:hAnsi="Arial" w:cs="Arial"/>
          <w:sz w:val="22"/>
          <w:szCs w:val="22"/>
          <w:lang w:val="uk-UA"/>
        </w:rPr>
        <w:t>«</w:t>
      </w:r>
      <w:r w:rsidRPr="00A701F2">
        <w:rPr>
          <w:rFonts w:ascii="Arial" w:hAnsi="Arial" w:cs="Arial"/>
          <w:sz w:val="22"/>
          <w:szCs w:val="22"/>
          <w:lang w:val="uk-UA"/>
        </w:rPr>
        <w:t>Політики управління операційним ризиком АТ «ПРАВЕКС БАНК».</w:t>
      </w:r>
    </w:p>
    <w:p w:rsidR="00190489" w:rsidRPr="00A701F2" w:rsidRDefault="00190489" w:rsidP="00190489">
      <w:pPr>
        <w:jc w:val="both"/>
        <w:rPr>
          <w:rFonts w:ascii="Arial" w:hAnsi="Arial" w:cs="Arial"/>
          <w:sz w:val="22"/>
          <w:szCs w:val="22"/>
          <w:highlight w:val="green"/>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В управлінні операційними ризиками Банк також враховує можливий несприятливий вплив кліматичних та екологічних явищ на нерухоме майно, безперервність діяльності, а також на ризик судових процесів.</w:t>
      </w:r>
    </w:p>
    <w:p w:rsidR="00190489" w:rsidRPr="00A701F2" w:rsidRDefault="00190489" w:rsidP="00190489">
      <w:pPr>
        <w:jc w:val="both"/>
        <w:rPr>
          <w:rFonts w:ascii="Arial" w:hAnsi="Arial" w:cs="Arial"/>
          <w:sz w:val="22"/>
          <w:szCs w:val="22"/>
          <w:highlight w:val="green"/>
          <w:lang w:val="uk-UA"/>
        </w:rPr>
      </w:pPr>
    </w:p>
    <w:p w:rsidR="00190489" w:rsidRPr="000F2570"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З </w:t>
      </w:r>
      <w:r w:rsidRPr="000F2570">
        <w:rPr>
          <w:rFonts w:ascii="Arial" w:hAnsi="Arial" w:cs="Arial"/>
          <w:sz w:val="22"/>
          <w:szCs w:val="22"/>
          <w:lang w:val="uk-UA"/>
        </w:rPr>
        <w:t xml:space="preserve">огляду на сферу застосування цих </w:t>
      </w:r>
      <w:r w:rsidR="000F2570" w:rsidRPr="000F2570">
        <w:rPr>
          <w:rFonts w:ascii="Arial" w:hAnsi="Arial" w:cs="Arial"/>
          <w:sz w:val="22"/>
          <w:szCs w:val="22"/>
          <w:lang w:val="uk-UA"/>
        </w:rPr>
        <w:t>Керівних принципів</w:t>
      </w:r>
      <w:r w:rsidRPr="000F2570">
        <w:rPr>
          <w:rFonts w:ascii="Arial" w:hAnsi="Arial" w:cs="Arial"/>
          <w:sz w:val="22"/>
          <w:szCs w:val="22"/>
          <w:lang w:val="uk-UA"/>
        </w:rPr>
        <w:t>, Банк:</w:t>
      </w:r>
    </w:p>
    <w:p w:rsidR="00190489" w:rsidRPr="00284928"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 xml:space="preserve">ідентифікує в межах зібраних подій операційного ризику події, пов’язані з кліматичними та екологічними ризиками (Збір даних </w:t>
      </w:r>
      <w:r w:rsidR="000F2570" w:rsidRPr="000F2570">
        <w:rPr>
          <w:rFonts w:ascii="Arial" w:hAnsi="Arial" w:cs="Arial"/>
          <w:lang w:val="uk-UA"/>
        </w:rPr>
        <w:t>щодо подій операційного ризику</w:t>
      </w:r>
      <w:r w:rsidRPr="000F2570">
        <w:rPr>
          <w:rFonts w:ascii="Arial" w:hAnsi="Arial" w:cs="Arial"/>
          <w:lang w:val="uk-UA"/>
        </w:rPr>
        <w:t>);</w:t>
      </w:r>
    </w:p>
    <w:p w:rsidR="00190489" w:rsidRPr="000F2570"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оцінює під час процесу оцінки операційного ризику можливі збитки, спричинені пошкодженням майна внаслідок можливих перерв у його діяльності та можливих юридичних зобов’язань за допомогою конкретних сценаріїв ризику, присвячених кліматичним та екологічним ризикам;</w:t>
      </w:r>
    </w:p>
    <w:p w:rsidR="00190489" w:rsidRPr="000F2570"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для захисту безперервності бізнесу</w:t>
      </w:r>
      <w:r w:rsidR="000F2570" w:rsidRPr="000F2570">
        <w:rPr>
          <w:rStyle w:val="ae"/>
          <w:rFonts w:ascii="Arial" w:hAnsi="Arial"/>
          <w:lang w:val="uk-UA"/>
        </w:rPr>
        <w:footnoteReference w:id="29"/>
      </w:r>
      <w:r w:rsidRPr="000F2570">
        <w:rPr>
          <w:rFonts w:ascii="Arial" w:hAnsi="Arial" w:cs="Arial"/>
          <w:lang w:val="uk-UA"/>
        </w:rPr>
        <w:t xml:space="preserve"> оцінює вплив фізичних ризиків, пов'язаних з ІТ-центрами та майданчиками (включаючи аутсорсингові ІТ-послуги), визначаючи альтернативні місця розташування на випадок аварійного відновлення.</w:t>
      </w:r>
      <w:r w:rsidR="000F2570">
        <w:rPr>
          <w:rFonts w:ascii="Arial" w:hAnsi="Arial" w:cs="Arial"/>
          <w:lang w:val="uk-UA"/>
        </w:rPr>
        <w:t xml:space="preserve"> </w:t>
      </w:r>
    </w:p>
    <w:p w:rsidR="00190489" w:rsidRPr="000F2570" w:rsidRDefault="00190489" w:rsidP="00190489">
      <w:pPr>
        <w:jc w:val="both"/>
        <w:rPr>
          <w:rFonts w:ascii="Arial" w:eastAsia="SimSun" w:hAnsi="Arial" w:cs="Arial"/>
          <w:sz w:val="22"/>
          <w:szCs w:val="22"/>
          <w:lang w:val="uk-UA" w:eastAsia="zh-CN"/>
        </w:rPr>
      </w:pPr>
    </w:p>
    <w:p w:rsidR="00190489" w:rsidRPr="000F2570" w:rsidRDefault="00190489" w:rsidP="00190489">
      <w:pPr>
        <w:jc w:val="both"/>
        <w:rPr>
          <w:rFonts w:ascii="Arial" w:hAnsi="Arial" w:cs="Arial"/>
          <w:sz w:val="22"/>
          <w:szCs w:val="22"/>
          <w:lang w:val="uk-UA"/>
        </w:rPr>
      </w:pPr>
      <w:r w:rsidRPr="000F2570">
        <w:rPr>
          <w:rFonts w:ascii="Arial" w:hAnsi="Arial" w:cs="Arial"/>
          <w:sz w:val="22"/>
          <w:szCs w:val="22"/>
          <w:lang w:val="uk-UA"/>
        </w:rPr>
        <w:t>Більше того, зокрема щодо ризику судового розгляду, визначена Банком система розглядає виникнення суперечок, пов’язаних із критичними кліматичними та/або екологічними проблемами, та їх моніторинг у часі, наприклад:</w:t>
      </w:r>
    </w:p>
    <w:p w:rsidR="00190489" w:rsidRPr="009C7639" w:rsidRDefault="00190489" w:rsidP="00F8799E">
      <w:pPr>
        <w:pStyle w:val="af"/>
        <w:numPr>
          <w:ilvl w:val="0"/>
          <w:numId w:val="30"/>
        </w:numPr>
        <w:spacing w:after="0" w:line="240" w:lineRule="auto"/>
        <w:jc w:val="both"/>
        <w:rPr>
          <w:rFonts w:ascii="Arial" w:hAnsi="Arial" w:cs="Arial"/>
          <w:lang w:val="ru-RU"/>
        </w:rPr>
      </w:pPr>
      <w:r w:rsidRPr="000F2570">
        <w:rPr>
          <w:rFonts w:ascii="Arial" w:hAnsi="Arial" w:cs="Arial"/>
          <w:lang w:val="uk-UA"/>
        </w:rPr>
        <w:t>зобов'язання та/або спори, пов'язані з продуктами, розміщеними Банком (наприклад, інвестиції в продукти з негативним впливом на навколишнє середовище, фінансування компаній з високим впливом на навколишнє середовище);</w:t>
      </w:r>
    </w:p>
    <w:p w:rsidR="00190489" w:rsidRDefault="00190489" w:rsidP="00F8799E">
      <w:pPr>
        <w:pStyle w:val="af"/>
        <w:numPr>
          <w:ilvl w:val="0"/>
          <w:numId w:val="30"/>
        </w:numPr>
        <w:spacing w:after="0" w:line="240" w:lineRule="auto"/>
        <w:jc w:val="both"/>
        <w:rPr>
          <w:rFonts w:ascii="Arial" w:hAnsi="Arial" w:cs="Arial"/>
          <w:lang w:val="en-GB"/>
        </w:rPr>
      </w:pPr>
      <w:r w:rsidRPr="000F2570">
        <w:rPr>
          <w:rFonts w:ascii="Arial" w:hAnsi="Arial" w:cs="Arial"/>
          <w:lang w:val="uk-UA"/>
        </w:rPr>
        <w:t xml:space="preserve">соціальні або екологічні спори, пов'язані з господарською діяльністю </w:t>
      </w:r>
      <w:proofErr w:type="spellStart"/>
      <w:r w:rsidRPr="009C7639">
        <w:rPr>
          <w:rFonts w:ascii="Arial" w:hAnsi="Arial" w:cs="Arial"/>
          <w:lang w:val="en-GB"/>
        </w:rPr>
        <w:t>Банку</w:t>
      </w:r>
      <w:proofErr w:type="spellEnd"/>
      <w:r w:rsidRPr="009C7639">
        <w:rPr>
          <w:rFonts w:ascii="Arial" w:hAnsi="Arial" w:cs="Arial"/>
          <w:lang w:val="en-GB"/>
        </w:rPr>
        <w:t>.</w:t>
      </w:r>
    </w:p>
    <w:p w:rsidR="00190489" w:rsidRPr="00A701F2" w:rsidRDefault="00190489" w:rsidP="00190489">
      <w:pPr>
        <w:jc w:val="both"/>
        <w:rPr>
          <w:rFonts w:ascii="Arial" w:hAnsi="Arial" w:cs="Arial"/>
          <w:color w:val="FF0000"/>
          <w:sz w:val="22"/>
          <w:szCs w:val="22"/>
          <w:lang w:val="uk-UA"/>
        </w:rPr>
      </w:pPr>
    </w:p>
    <w:p w:rsidR="00190489" w:rsidRPr="00A701F2" w:rsidRDefault="00190489" w:rsidP="00F8799E">
      <w:pPr>
        <w:pStyle w:val="3"/>
        <w:numPr>
          <w:ilvl w:val="2"/>
          <w:numId w:val="6"/>
        </w:numPr>
        <w:spacing w:before="0" w:after="0"/>
        <w:ind w:left="567" w:hanging="567"/>
        <w:jc w:val="both"/>
        <w:rPr>
          <w:lang w:val="uk-UA"/>
        </w:rPr>
      </w:pPr>
      <w:bookmarkStart w:id="37" w:name="_Toc169180535"/>
      <w:r>
        <w:rPr>
          <w:lang w:val="uk-UA"/>
        </w:rPr>
        <w:t xml:space="preserve">Управління факторами ризиків </w:t>
      </w:r>
      <w:r w:rsidRPr="00A701F2">
        <w:rPr>
          <w:lang w:val="uk-UA"/>
        </w:rPr>
        <w:t xml:space="preserve">ESG </w:t>
      </w:r>
      <w:r>
        <w:rPr>
          <w:lang w:val="uk-UA"/>
        </w:rPr>
        <w:t>у репутаційному ризику</w:t>
      </w:r>
      <w:bookmarkEnd w:id="37"/>
      <w:r>
        <w:rPr>
          <w:lang w:val="uk-UA"/>
        </w:rPr>
        <w:t xml:space="preserve"> </w:t>
      </w:r>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Загальна основа управління репутаційним ризиком описана в поточній версії «Політики управління репутаційним ризиком» Банку.</w:t>
      </w:r>
    </w:p>
    <w:p w:rsidR="00190489" w:rsidRPr="00A701F2" w:rsidRDefault="00190489" w:rsidP="00190489">
      <w:pPr>
        <w:jc w:val="both"/>
        <w:rPr>
          <w:rFonts w:ascii="Arial" w:hAnsi="Arial" w:cs="Arial"/>
          <w:sz w:val="22"/>
          <w:szCs w:val="22"/>
          <w:highlight w:val="green"/>
          <w:lang w:val="uk-UA"/>
        </w:rPr>
      </w:pPr>
      <w:r w:rsidRPr="00A701F2">
        <w:rPr>
          <w:rFonts w:ascii="Arial" w:hAnsi="Arial" w:cs="Arial"/>
          <w:sz w:val="22"/>
          <w:szCs w:val="22"/>
          <w:lang w:val="uk-UA"/>
        </w:rPr>
        <w:t xml:space="preserve">З огляду на сферу застосування цих </w:t>
      </w:r>
      <w:r w:rsidR="000F2570" w:rsidRPr="000F2570">
        <w:rPr>
          <w:rFonts w:ascii="Arial" w:hAnsi="Arial" w:cs="Arial"/>
          <w:sz w:val="22"/>
          <w:szCs w:val="22"/>
          <w:lang w:val="uk-UA"/>
        </w:rPr>
        <w:t>Керівних принципів</w:t>
      </w:r>
      <w:r w:rsidRPr="00A701F2">
        <w:rPr>
          <w:rFonts w:ascii="Arial" w:hAnsi="Arial" w:cs="Arial"/>
          <w:sz w:val="22"/>
          <w:szCs w:val="22"/>
          <w:lang w:val="uk-UA"/>
        </w:rPr>
        <w:t>, Банк:</w:t>
      </w:r>
      <w:r w:rsidR="000F2570">
        <w:rPr>
          <w:rFonts w:ascii="Arial" w:hAnsi="Arial" w:cs="Arial"/>
          <w:sz w:val="22"/>
          <w:szCs w:val="22"/>
          <w:lang w:val="uk-UA"/>
        </w:rPr>
        <w:t xml:space="preserve"> </w:t>
      </w:r>
    </w:p>
    <w:p w:rsidR="00190489" w:rsidRPr="00284928"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через висновок Сфери управління ризиками</w:t>
      </w:r>
      <w:r w:rsidRPr="000F2570">
        <w:rPr>
          <w:lang w:val="uk-UA"/>
        </w:rPr>
        <w:t xml:space="preserve"> </w:t>
      </w:r>
      <w:r w:rsidRPr="000F2570">
        <w:rPr>
          <w:rFonts w:ascii="Arial" w:hAnsi="Arial" w:cs="Arial"/>
          <w:lang w:val="uk-UA"/>
        </w:rPr>
        <w:t>попередньо оціню</w:t>
      </w:r>
      <w:r w:rsidR="000F2570">
        <w:rPr>
          <w:rFonts w:ascii="Arial" w:hAnsi="Arial" w:cs="Arial"/>
          <w:lang w:val="uk-UA"/>
        </w:rPr>
        <w:t>є</w:t>
      </w:r>
      <w:r>
        <w:rPr>
          <w:rFonts w:ascii="Arial" w:hAnsi="Arial" w:cs="Arial"/>
          <w:lang w:val="uk-UA"/>
        </w:rPr>
        <w:t xml:space="preserve"> </w:t>
      </w:r>
      <w:r w:rsidRPr="000F2570">
        <w:rPr>
          <w:rFonts w:ascii="Arial" w:hAnsi="Arial" w:cs="Arial"/>
          <w:lang w:val="uk-UA"/>
        </w:rPr>
        <w:t>потенційні ESG та репутаційні ризики, пов’язані з бізнес-операціями, великими про</w:t>
      </w:r>
      <w:r>
        <w:rPr>
          <w:rFonts w:ascii="Arial" w:hAnsi="Arial" w:cs="Arial"/>
          <w:lang w:val="uk-UA"/>
        </w:rPr>
        <w:t>е</w:t>
      </w:r>
      <w:r w:rsidRPr="000F2570">
        <w:rPr>
          <w:rFonts w:ascii="Arial" w:hAnsi="Arial" w:cs="Arial"/>
          <w:lang w:val="uk-UA"/>
        </w:rPr>
        <w:t>ктами капітального бюджету та вибором постачальників/партнерів Банку, а також перевіряє необхідність процесу перевірки ESG та репутаційного ризику та розширеного процесу оцінки;</w:t>
      </w:r>
    </w:p>
    <w:p w:rsidR="00190489" w:rsidRPr="000F2570"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відстежує свою репутацію в Інтернеті шляхом інтеграції конкретних оцінок подій, пов’язаних із ризиками для навколишнього середовища/зміною клімату (наприклад, події, спричинені протестами чи несприятливими кампаніями, пов’язаними з кредитною діяльністю банку);</w:t>
      </w:r>
    </w:p>
    <w:p w:rsidR="00190489" w:rsidRPr="00284928"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 xml:space="preserve">розглядає конкретні сценарії, пов’язані з питаннями </w:t>
      </w:r>
      <w:r w:rsidRPr="00DB2399">
        <w:rPr>
          <w:rFonts w:ascii="Arial" w:hAnsi="Arial" w:cs="Arial"/>
          <w:lang w:val="en-GB"/>
        </w:rPr>
        <w:t>ESG</w:t>
      </w:r>
      <w:r w:rsidRPr="00284928">
        <w:rPr>
          <w:rFonts w:ascii="Arial" w:hAnsi="Arial" w:cs="Arial"/>
          <w:lang w:val="uk-UA"/>
        </w:rPr>
        <w:t xml:space="preserve"> та клімату, у списку сценаріїв, оцінених вищим керівництвом у рамках процесу оцінки репутаційного ризику.</w:t>
      </w:r>
    </w:p>
    <w:p w:rsidR="00190489" w:rsidRPr="00A701F2" w:rsidRDefault="00190489" w:rsidP="00190489">
      <w:pPr>
        <w:jc w:val="both"/>
        <w:rPr>
          <w:rFonts w:ascii="Arial" w:hAnsi="Arial" w:cs="Arial"/>
          <w:color w:val="FF0000"/>
          <w:highlight w:val="green"/>
          <w:lang w:val="uk-UA"/>
        </w:rPr>
      </w:pPr>
    </w:p>
    <w:p w:rsidR="00190489" w:rsidRPr="00A701F2" w:rsidRDefault="00190489" w:rsidP="00190489">
      <w:pPr>
        <w:pStyle w:val="2"/>
        <w:numPr>
          <w:ilvl w:val="1"/>
          <w:numId w:val="4"/>
        </w:numPr>
        <w:spacing w:before="0" w:after="0"/>
        <w:ind w:left="851" w:hanging="851"/>
        <w:rPr>
          <w:lang w:val="uk-UA"/>
        </w:rPr>
      </w:pPr>
      <w:bookmarkStart w:id="38" w:name="_Toc169180536"/>
      <w:r>
        <w:rPr>
          <w:lang w:val="uk-UA"/>
        </w:rPr>
        <w:t xml:space="preserve">Моніторинг ризиків </w:t>
      </w:r>
      <w:r w:rsidRPr="00A701F2">
        <w:rPr>
          <w:lang w:val="uk-UA"/>
        </w:rPr>
        <w:t xml:space="preserve">ESG </w:t>
      </w:r>
      <w:r>
        <w:rPr>
          <w:lang w:val="uk-UA"/>
        </w:rPr>
        <w:t>у кредитному процесі</w:t>
      </w:r>
      <w:bookmarkEnd w:id="38"/>
      <w:r>
        <w:rPr>
          <w:lang w:val="uk-UA"/>
        </w:rPr>
        <w:t xml:space="preserve"> </w:t>
      </w:r>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Стосовно ризиків ESG, пов’язаних із його кредитною діяльністю, Банк приділяє особливу увагу питанням сталого розвитку, пов’язаним із секторами, чутливими до ризиків ESG та/або репутаційних ризиків, серед яких особливо актуальні зміни клімату та захист навколишнього середовища.</w:t>
      </w:r>
    </w:p>
    <w:p w:rsidR="00190489" w:rsidRPr="00A701F2" w:rsidRDefault="00190489" w:rsidP="00190489">
      <w:pPr>
        <w:rPr>
          <w:rFonts w:ascii="Arial" w:hAnsi="Arial" w:cs="Arial"/>
          <w:sz w:val="22"/>
          <w:szCs w:val="22"/>
          <w:lang w:val="uk-UA"/>
        </w:rPr>
      </w:pPr>
    </w:p>
    <w:p w:rsidR="00190489" w:rsidRPr="00B761AA" w:rsidRDefault="00190489" w:rsidP="00F8799E">
      <w:pPr>
        <w:pStyle w:val="3"/>
        <w:numPr>
          <w:ilvl w:val="2"/>
          <w:numId w:val="16"/>
        </w:numPr>
        <w:tabs>
          <w:tab w:val="num" w:pos="360"/>
        </w:tabs>
        <w:spacing w:before="0" w:after="0"/>
        <w:ind w:left="851" w:hanging="851"/>
        <w:jc w:val="both"/>
        <w:rPr>
          <w:lang w:val="uk-UA"/>
        </w:rPr>
      </w:pPr>
      <w:bookmarkStart w:id="39" w:name="_Toc169180537"/>
      <w:r w:rsidRPr="00B761AA">
        <w:rPr>
          <w:lang w:val="uk-UA"/>
        </w:rPr>
        <w:t>Загальні принципи виключення фінансової діяльності</w:t>
      </w:r>
      <w:bookmarkEnd w:id="39"/>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Банк, як Дочірня компанія в Групі, враховує ризики ESG, пов’язані з діяльністю своїх корпоративних клієнтів, і приділяє особливу увагу дослідженню питань сталості, пов’язаних з процесом кредитування. З цією метою Банк встановлює загальні критерії виключення, щоб не дозволити фінансування діяльності та/або проектів з особливо значним екологічним і соціальним впливом.</w:t>
      </w:r>
    </w:p>
    <w:p w:rsidR="00190489" w:rsidRPr="00A701F2" w:rsidRDefault="00190489" w:rsidP="00190489">
      <w:pPr>
        <w:jc w:val="both"/>
        <w:rPr>
          <w:rFonts w:ascii="Arial" w:hAnsi="Arial" w:cs="Arial"/>
          <w:sz w:val="22"/>
          <w:szCs w:val="22"/>
          <w:highlight w:val="yellow"/>
          <w:lang w:val="uk-UA"/>
        </w:rPr>
      </w:pPr>
    </w:p>
    <w:p w:rsidR="00190489" w:rsidRPr="000F2570"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Банк зобов'язується не фінансувати компанії та проекти, що характеризуються негативним </w:t>
      </w:r>
      <w:r w:rsidRPr="000F2570">
        <w:rPr>
          <w:rFonts w:ascii="Arial" w:hAnsi="Arial" w:cs="Arial"/>
          <w:sz w:val="22"/>
          <w:szCs w:val="22"/>
          <w:lang w:val="uk-UA"/>
        </w:rPr>
        <w:t>впливом на:</w:t>
      </w:r>
    </w:p>
    <w:p w:rsidR="00190489" w:rsidRPr="00B87E34" w:rsidRDefault="00190489" w:rsidP="00F8799E">
      <w:pPr>
        <w:pStyle w:val="af"/>
        <w:numPr>
          <w:ilvl w:val="0"/>
          <w:numId w:val="30"/>
        </w:numPr>
        <w:spacing w:after="0" w:line="240" w:lineRule="auto"/>
        <w:jc w:val="both"/>
        <w:rPr>
          <w:rFonts w:ascii="Arial" w:hAnsi="Arial" w:cs="Arial"/>
          <w:lang w:val="uk-UA"/>
        </w:rPr>
      </w:pPr>
      <w:r w:rsidRPr="00B87E34">
        <w:rPr>
          <w:rFonts w:ascii="Arial" w:hAnsi="Arial" w:cs="Arial"/>
          <w:b/>
          <w:lang w:val="uk-UA"/>
        </w:rPr>
        <w:t>Об’єкти Всесвітньої спадщини ЮНЕСКО</w:t>
      </w:r>
      <w:r w:rsidR="000F2570" w:rsidRPr="00B87E34">
        <w:rPr>
          <w:rStyle w:val="ae"/>
          <w:rFonts w:ascii="Arial" w:hAnsi="Arial"/>
          <w:b/>
          <w:lang w:val="uk-UA"/>
        </w:rPr>
        <w:footnoteReference w:id="30"/>
      </w:r>
      <w:r w:rsidRPr="00B87E34">
        <w:rPr>
          <w:rFonts w:ascii="Arial" w:hAnsi="Arial" w:cs="Arial"/>
          <w:b/>
          <w:lang w:val="uk-UA"/>
        </w:rPr>
        <w:t xml:space="preserve"> </w:t>
      </w:r>
      <w:r w:rsidRPr="00B87E34">
        <w:rPr>
          <w:rFonts w:ascii="Arial" w:hAnsi="Arial" w:cs="Arial"/>
          <w:bCs/>
          <w:lang w:val="uk-UA"/>
        </w:rPr>
        <w:t>або їх буферні зони</w:t>
      </w:r>
      <w:r w:rsidRPr="00B87E34">
        <w:rPr>
          <w:rFonts w:ascii="Arial" w:hAnsi="Arial" w:cs="Arial"/>
          <w:b/>
          <w:lang w:val="uk-UA"/>
        </w:rPr>
        <w:t xml:space="preserve">. </w:t>
      </w:r>
      <w:r w:rsidRPr="00B87E34">
        <w:rPr>
          <w:rFonts w:ascii="Arial" w:hAnsi="Arial" w:cs="Arial"/>
          <w:bCs/>
          <w:lang w:val="uk-UA"/>
        </w:rPr>
        <w:t>Якщо буферна зона не визначена, а проект знаходиться поблизу об’єкта всесвітньої спадщини (тобто менше ніж 1 км від його кордону), Банк вирішуватиме в кожному конкретному випадку, чи застосовувати критерій виключення;</w:t>
      </w:r>
    </w:p>
    <w:p w:rsidR="00190489" w:rsidRPr="00B87E34" w:rsidRDefault="00190489" w:rsidP="00F8799E">
      <w:pPr>
        <w:pStyle w:val="af"/>
        <w:numPr>
          <w:ilvl w:val="0"/>
          <w:numId w:val="30"/>
        </w:numPr>
        <w:spacing w:after="0" w:line="240" w:lineRule="auto"/>
        <w:jc w:val="both"/>
        <w:rPr>
          <w:rFonts w:ascii="Arial" w:hAnsi="Arial" w:cs="Arial"/>
          <w:bCs/>
          <w:lang w:val="uk-UA"/>
        </w:rPr>
      </w:pPr>
      <w:r w:rsidRPr="00B87E34">
        <w:rPr>
          <w:rFonts w:ascii="Arial" w:hAnsi="Arial" w:cs="Arial"/>
          <w:b/>
          <w:lang w:val="uk-UA"/>
        </w:rPr>
        <w:t xml:space="preserve">водно-болотні угіддя </w:t>
      </w:r>
      <w:r w:rsidRPr="00B87E34">
        <w:rPr>
          <w:rStyle w:val="ae"/>
          <w:rFonts w:ascii="Arial" w:hAnsi="Arial"/>
          <w:b/>
          <w:lang w:val="uk-UA"/>
        </w:rPr>
        <w:footnoteReference w:id="31"/>
      </w:r>
      <w:r w:rsidRPr="00B87E34">
        <w:rPr>
          <w:rFonts w:ascii="Arial" w:hAnsi="Arial" w:cs="Arial"/>
          <w:b/>
          <w:lang w:val="uk-UA"/>
        </w:rPr>
        <w:t xml:space="preserve">Рамсарської конвенції </w:t>
      </w:r>
      <w:r w:rsidRPr="00B87E34">
        <w:rPr>
          <w:rFonts w:ascii="Arial" w:hAnsi="Arial" w:cs="Arial"/>
          <w:bCs/>
          <w:lang w:val="uk-UA"/>
        </w:rPr>
        <w:t>- водно-болотні угіддя, включені до списку Рамсарської конвенції;</w:t>
      </w:r>
    </w:p>
    <w:p w:rsidR="00190489" w:rsidRPr="00B87E34" w:rsidRDefault="00190489" w:rsidP="00F8799E">
      <w:pPr>
        <w:pStyle w:val="af"/>
        <w:numPr>
          <w:ilvl w:val="0"/>
          <w:numId w:val="30"/>
        </w:numPr>
        <w:spacing w:after="0" w:line="240" w:lineRule="auto"/>
        <w:jc w:val="both"/>
        <w:rPr>
          <w:rFonts w:ascii="Arial" w:hAnsi="Arial" w:cs="Arial"/>
          <w:bCs/>
          <w:lang w:val="uk-UA"/>
        </w:rPr>
      </w:pPr>
      <w:r w:rsidRPr="00B87E34">
        <w:rPr>
          <w:rFonts w:ascii="Arial" w:hAnsi="Arial" w:cs="Arial"/>
          <w:b/>
          <w:lang w:val="uk-UA"/>
        </w:rPr>
        <w:t>Охоронні території МСОП від I до VI</w:t>
      </w:r>
      <w:r w:rsidRPr="00B87E34">
        <w:rPr>
          <w:rStyle w:val="ae"/>
          <w:rFonts w:ascii="Arial" w:hAnsi="Arial"/>
          <w:b/>
          <w:lang w:val="uk-UA"/>
        </w:rPr>
        <w:footnoteReference w:id="32"/>
      </w:r>
      <w:r w:rsidRPr="00B87E34">
        <w:rPr>
          <w:rFonts w:ascii="Arial" w:hAnsi="Arial" w:cs="Arial"/>
          <w:b/>
          <w:lang w:val="uk-UA"/>
        </w:rPr>
        <w:t xml:space="preserve"> - </w:t>
      </w:r>
      <w:r w:rsidRPr="00B87E34">
        <w:rPr>
          <w:rFonts w:ascii="Arial" w:hAnsi="Arial" w:cs="Arial"/>
          <w:bCs/>
          <w:lang w:val="uk-UA"/>
        </w:rPr>
        <w:t>території, призначені для довгострокового збереження природи, тобто ті території, які класифікуються МСОП («Міжнародним союзом охорони природи») як охоронні території категорій від I до VI.</w:t>
      </w:r>
    </w:p>
    <w:p w:rsidR="00190489" w:rsidRPr="00B87E34" w:rsidRDefault="00190489" w:rsidP="00190489">
      <w:pPr>
        <w:jc w:val="both"/>
        <w:rPr>
          <w:rFonts w:ascii="Arial" w:hAnsi="Arial" w:cs="Arial"/>
          <w:highlight w:val="yellow"/>
          <w:lang w:val="uk-UA"/>
        </w:rPr>
      </w:pPr>
    </w:p>
    <w:p w:rsidR="00190489" w:rsidRPr="000F2570" w:rsidRDefault="00190489" w:rsidP="00190489">
      <w:pPr>
        <w:jc w:val="both"/>
        <w:rPr>
          <w:rFonts w:ascii="Arial" w:hAnsi="Arial" w:cs="Arial"/>
          <w:color w:val="000000" w:themeColor="text1"/>
          <w:sz w:val="22"/>
          <w:szCs w:val="22"/>
          <w:lang w:val="uk-UA"/>
        </w:rPr>
      </w:pPr>
      <w:r w:rsidRPr="00A701F2">
        <w:rPr>
          <w:rFonts w:ascii="Arial" w:hAnsi="Arial" w:cs="Arial"/>
          <w:color w:val="000000" w:themeColor="text1"/>
          <w:sz w:val="22"/>
          <w:szCs w:val="22"/>
          <w:lang w:val="uk-UA"/>
        </w:rPr>
        <w:t xml:space="preserve">Крім того, Банк зобов’язується не фінансувати компанії та проекти, якщо під час оцінки транзакції </w:t>
      </w:r>
      <w:r w:rsidRPr="000F2570">
        <w:rPr>
          <w:rFonts w:ascii="Arial" w:hAnsi="Arial" w:cs="Arial"/>
          <w:color w:val="000000" w:themeColor="text1"/>
          <w:sz w:val="22"/>
          <w:szCs w:val="22"/>
          <w:lang w:val="uk-UA"/>
        </w:rPr>
        <w:t xml:space="preserve">вони розташовані в зонах активного збройного конфлікту або з’являться докази, такі як санкції, судові </w:t>
      </w:r>
      <w:proofErr w:type="spellStart"/>
      <w:r w:rsidRPr="000F2570">
        <w:rPr>
          <w:rFonts w:ascii="Arial" w:hAnsi="Arial" w:cs="Arial"/>
          <w:color w:val="000000" w:themeColor="text1"/>
          <w:sz w:val="22"/>
          <w:szCs w:val="22"/>
          <w:lang w:val="uk-UA"/>
        </w:rPr>
        <w:t>розгляди</w:t>
      </w:r>
      <w:proofErr w:type="spellEnd"/>
      <w:r w:rsidRPr="000F2570">
        <w:rPr>
          <w:rFonts w:ascii="Arial" w:hAnsi="Arial" w:cs="Arial"/>
          <w:color w:val="000000" w:themeColor="text1"/>
          <w:sz w:val="22"/>
          <w:szCs w:val="22"/>
          <w:lang w:val="uk-UA"/>
        </w:rPr>
        <w:t xml:space="preserve"> та судові рішення, що стосуються:</w:t>
      </w:r>
    </w:p>
    <w:p w:rsidR="00190489" w:rsidRPr="000F2570" w:rsidRDefault="00190489" w:rsidP="00F8799E">
      <w:pPr>
        <w:pStyle w:val="af"/>
        <w:numPr>
          <w:ilvl w:val="0"/>
          <w:numId w:val="30"/>
        </w:numPr>
        <w:spacing w:after="0" w:line="240" w:lineRule="auto"/>
        <w:jc w:val="both"/>
        <w:rPr>
          <w:rFonts w:ascii="Arial" w:hAnsi="Arial" w:cs="Arial"/>
          <w:lang w:val="uk-UA"/>
        </w:rPr>
      </w:pPr>
      <w:r w:rsidRPr="000F2570">
        <w:rPr>
          <w:rFonts w:ascii="Arial" w:hAnsi="Arial" w:cs="Arial"/>
          <w:lang w:val="uk-UA"/>
        </w:rPr>
        <w:t>порушення прав людини;</w:t>
      </w:r>
    </w:p>
    <w:p w:rsidR="00190489" w:rsidRDefault="00190489" w:rsidP="00F8799E">
      <w:pPr>
        <w:pStyle w:val="af"/>
        <w:numPr>
          <w:ilvl w:val="0"/>
          <w:numId w:val="30"/>
        </w:numPr>
        <w:spacing w:after="0" w:line="240" w:lineRule="auto"/>
        <w:jc w:val="both"/>
        <w:rPr>
          <w:rFonts w:ascii="Arial" w:hAnsi="Arial" w:cs="Arial"/>
          <w:lang w:val="ru-RU"/>
        </w:rPr>
      </w:pPr>
      <w:r w:rsidRPr="000F2570">
        <w:rPr>
          <w:rFonts w:ascii="Arial" w:hAnsi="Arial" w:cs="Arial"/>
          <w:lang w:val="uk-UA"/>
        </w:rPr>
        <w:t>практики</w:t>
      </w:r>
      <w:r>
        <w:rPr>
          <w:rFonts w:ascii="Arial" w:hAnsi="Arial" w:cs="Arial"/>
          <w:lang w:val="uk-UA"/>
        </w:rPr>
        <w:t xml:space="preserve"> </w:t>
      </w:r>
      <w:r w:rsidRPr="000F2570">
        <w:rPr>
          <w:rFonts w:ascii="Arial" w:hAnsi="Arial" w:cs="Arial"/>
          <w:lang w:val="uk-UA"/>
        </w:rPr>
        <w:t>примусової чи дитячої праці</w:t>
      </w:r>
      <w:r w:rsidR="000F2570" w:rsidRPr="000F2570">
        <w:rPr>
          <w:rStyle w:val="ae"/>
          <w:rFonts w:ascii="Arial" w:hAnsi="Arial"/>
          <w:lang w:val="uk-UA"/>
        </w:rPr>
        <w:footnoteReference w:id="33"/>
      </w:r>
      <w:r w:rsidRPr="000F2570">
        <w:rPr>
          <w:rFonts w:ascii="Arial" w:hAnsi="Arial" w:cs="Arial"/>
          <w:lang w:val="uk-UA"/>
        </w:rPr>
        <w:t>.</w:t>
      </w:r>
    </w:p>
    <w:p w:rsidR="00190489" w:rsidRPr="00A701F2" w:rsidRDefault="00190489" w:rsidP="00190489">
      <w:pPr>
        <w:ind w:firstLine="360"/>
        <w:jc w:val="both"/>
        <w:rPr>
          <w:rFonts w:ascii="Arial" w:hAnsi="Arial" w:cs="Arial"/>
          <w:highlight w:val="yellow"/>
          <w:lang w:val="uk-UA"/>
        </w:rPr>
      </w:pPr>
    </w:p>
    <w:p w:rsidR="00190489" w:rsidRPr="00B761AA" w:rsidRDefault="00190489" w:rsidP="00F8799E">
      <w:pPr>
        <w:pStyle w:val="3"/>
        <w:numPr>
          <w:ilvl w:val="2"/>
          <w:numId w:val="16"/>
        </w:numPr>
        <w:tabs>
          <w:tab w:val="num" w:pos="360"/>
        </w:tabs>
        <w:spacing w:before="0" w:after="0"/>
        <w:ind w:left="567" w:hanging="567"/>
        <w:jc w:val="both"/>
        <w:rPr>
          <w:lang w:val="uk-UA"/>
        </w:rPr>
      </w:pPr>
      <w:bookmarkStart w:id="40" w:name="_Toc169180538"/>
      <w:r w:rsidRPr="00B761AA">
        <w:rPr>
          <w:lang w:val="uk-UA"/>
        </w:rPr>
        <w:t>Конкретні критерії виключення та обмеження фінансової діяльності</w:t>
      </w:r>
      <w:bookmarkEnd w:id="40"/>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На додаток до загальних критеріїв виключення, згаданих вище, для деяких видів економічної діяльності, також визначених на основі доказів, що випливають із галузевої оцінки ESG (наприклад, «червоні сектори» ESG/Кольорове кодування),</w:t>
      </w:r>
      <w:r w:rsidRPr="00A701F2">
        <w:rPr>
          <w:lang w:val="uk-UA"/>
        </w:rPr>
        <w:t xml:space="preserve"> </w:t>
      </w:r>
      <w:r w:rsidRPr="00A701F2">
        <w:rPr>
          <w:rFonts w:ascii="Arial" w:hAnsi="Arial" w:cs="Arial"/>
          <w:sz w:val="22"/>
          <w:szCs w:val="22"/>
          <w:lang w:val="uk-UA"/>
        </w:rPr>
        <w:t>передбачається визначення конкретних Правил імплементації цих Керівних принципів (політик), які встановлюють критерії для обмеження або виключення</w:t>
      </w:r>
      <w:r w:rsidRPr="00A701F2">
        <w:rPr>
          <w:rStyle w:val="ae"/>
          <w:rFonts w:ascii="Arial" w:hAnsi="Arial"/>
          <w:sz w:val="22"/>
          <w:szCs w:val="22"/>
          <w:lang w:val="uk-UA"/>
        </w:rPr>
        <w:footnoteReference w:id="34"/>
      </w:r>
      <w:r w:rsidRPr="00A701F2">
        <w:rPr>
          <w:rFonts w:ascii="Arial" w:hAnsi="Arial" w:cs="Arial"/>
          <w:sz w:val="22"/>
          <w:szCs w:val="22"/>
          <w:lang w:val="uk-UA"/>
        </w:rPr>
        <w:t xml:space="preserve"> фінансової діяльності, беручи до уваги специфіку галузі та мету наданого фінансування.</w:t>
      </w:r>
    </w:p>
    <w:p w:rsidR="00190489" w:rsidRPr="00F241F3" w:rsidRDefault="00190489" w:rsidP="00190489">
      <w:pPr>
        <w:jc w:val="both"/>
        <w:rPr>
          <w:rFonts w:ascii="Arial" w:hAnsi="Arial" w:cs="Arial"/>
          <w:sz w:val="22"/>
          <w:szCs w:val="22"/>
          <w:highlight w:val="yellow"/>
          <w:lang w:val="uk-UA"/>
        </w:rPr>
      </w:pPr>
    </w:p>
    <w:p w:rsidR="00190489" w:rsidRPr="00915229" w:rsidRDefault="00190489" w:rsidP="00190489">
      <w:pPr>
        <w:jc w:val="both"/>
        <w:rPr>
          <w:rFonts w:ascii="Arial" w:hAnsi="Arial" w:cs="Arial"/>
          <w:sz w:val="22"/>
          <w:szCs w:val="22"/>
          <w:highlight w:val="yellow"/>
          <w:lang w:val="uk-UA"/>
        </w:rPr>
      </w:pPr>
      <w:r w:rsidRPr="00915229">
        <w:rPr>
          <w:rFonts w:ascii="Arial" w:hAnsi="Arial" w:cs="Arial"/>
          <w:sz w:val="22"/>
          <w:szCs w:val="22"/>
          <w:lang w:val="uk-UA"/>
        </w:rPr>
        <w:t xml:space="preserve">Зокрема, ці правила розроблені з метою обмеження або виключення фінансування діяльності з вищим профілем ризику </w:t>
      </w:r>
      <w:r w:rsidRPr="00A701F2">
        <w:rPr>
          <w:rFonts w:ascii="Arial" w:hAnsi="Arial" w:cs="Arial"/>
          <w:sz w:val="22"/>
          <w:szCs w:val="22"/>
          <w:lang w:val="uk-UA"/>
        </w:rPr>
        <w:t>ESG</w:t>
      </w:r>
      <w:r w:rsidRPr="00915229">
        <w:rPr>
          <w:rFonts w:ascii="Arial" w:hAnsi="Arial" w:cs="Arial"/>
          <w:sz w:val="22"/>
          <w:szCs w:val="22"/>
          <w:lang w:val="uk-UA"/>
        </w:rPr>
        <w:t>, визначення критеріїв прийнятності для контрагентів відповідно до стратегічних цілей Банку та з метою залучення клієнтів до більш стійких бізнес-моделей.</w:t>
      </w:r>
    </w:p>
    <w:p w:rsidR="00190489" w:rsidRPr="00915229" w:rsidRDefault="00190489" w:rsidP="00190489">
      <w:pPr>
        <w:jc w:val="both"/>
        <w:rPr>
          <w:rFonts w:ascii="Arial" w:hAnsi="Arial" w:cs="Arial"/>
          <w:sz w:val="22"/>
          <w:szCs w:val="22"/>
          <w:highlight w:val="yellow"/>
          <w:lang w:val="uk-UA"/>
        </w:rPr>
      </w:pPr>
    </w:p>
    <w:p w:rsidR="00190489" w:rsidRPr="00915229" w:rsidRDefault="00190489" w:rsidP="00190489">
      <w:pPr>
        <w:jc w:val="both"/>
        <w:rPr>
          <w:rFonts w:ascii="Arial" w:hAnsi="Arial" w:cs="Arial"/>
          <w:sz w:val="22"/>
          <w:szCs w:val="22"/>
          <w:lang w:val="uk-UA"/>
        </w:rPr>
      </w:pPr>
      <w:r w:rsidRPr="00915229">
        <w:rPr>
          <w:rFonts w:ascii="Arial" w:hAnsi="Arial" w:cs="Arial"/>
          <w:sz w:val="22"/>
          <w:szCs w:val="22"/>
          <w:lang w:val="uk-UA"/>
        </w:rPr>
        <w:t xml:space="preserve">Наразі Банк не визначив окремих конкретних критеріїв виключення та обмеження для фінансової діяльності для цілей </w:t>
      </w:r>
      <w:r w:rsidRPr="00A701F2">
        <w:rPr>
          <w:rFonts w:ascii="Arial" w:hAnsi="Arial" w:cs="Arial"/>
          <w:sz w:val="22"/>
          <w:szCs w:val="22"/>
          <w:lang w:val="uk-UA"/>
        </w:rPr>
        <w:t>ESG</w:t>
      </w:r>
      <w:r w:rsidRPr="00915229">
        <w:rPr>
          <w:rFonts w:ascii="Arial" w:hAnsi="Arial" w:cs="Arial"/>
          <w:sz w:val="22"/>
          <w:szCs w:val="22"/>
          <w:lang w:val="uk-UA"/>
        </w:rPr>
        <w:t>, тому Банк діє відповідно до консолідованих критеріїв обмеження, які були визначені на рівні Групи Материнською компанією</w:t>
      </w:r>
      <w:r>
        <w:rPr>
          <w:rStyle w:val="ae"/>
          <w:rFonts w:ascii="Arial" w:hAnsi="Arial"/>
          <w:sz w:val="22"/>
          <w:szCs w:val="22"/>
          <w:lang w:val="uk-UA"/>
        </w:rPr>
        <w:footnoteReference w:id="35"/>
      </w:r>
      <w:r w:rsidRPr="00915229">
        <w:rPr>
          <w:rFonts w:ascii="Arial" w:hAnsi="Arial" w:cs="Arial"/>
          <w:sz w:val="22"/>
          <w:szCs w:val="22"/>
          <w:lang w:val="uk-UA"/>
        </w:rPr>
        <w:t>.</w:t>
      </w:r>
    </w:p>
    <w:p w:rsidR="00190489" w:rsidRPr="00915229" w:rsidRDefault="00190489" w:rsidP="00190489">
      <w:pPr>
        <w:rPr>
          <w:rFonts w:ascii="Arial" w:hAnsi="Arial" w:cs="Arial"/>
          <w:sz w:val="22"/>
          <w:szCs w:val="22"/>
          <w:lang w:val="uk-UA"/>
        </w:rPr>
      </w:pPr>
    </w:p>
    <w:p w:rsidR="00190489" w:rsidRPr="00A701F2" w:rsidRDefault="00190489" w:rsidP="00F8799E">
      <w:pPr>
        <w:pStyle w:val="3"/>
        <w:numPr>
          <w:ilvl w:val="2"/>
          <w:numId w:val="16"/>
        </w:numPr>
        <w:tabs>
          <w:tab w:val="num" w:pos="360"/>
        </w:tabs>
        <w:spacing w:before="0" w:after="0"/>
        <w:ind w:left="567" w:hanging="567"/>
        <w:jc w:val="both"/>
        <w:rPr>
          <w:lang w:val="uk-UA"/>
        </w:rPr>
      </w:pPr>
      <w:bookmarkStart w:id="41" w:name="_Toc169180539"/>
      <w:r w:rsidRPr="00B761AA">
        <w:rPr>
          <w:lang w:val="uk-UA"/>
        </w:rPr>
        <w:t>«Покращений» процес оцінювання</w:t>
      </w:r>
      <w:bookmarkEnd w:id="41"/>
    </w:p>
    <w:p w:rsidR="000F2570" w:rsidRDefault="000F2570" w:rsidP="00A701F2">
      <w:pPr>
        <w:jc w:val="both"/>
        <w:rPr>
          <w:rFonts w:ascii="Arial" w:hAnsi="Arial" w:cs="Arial"/>
          <w:sz w:val="22"/>
          <w:szCs w:val="22"/>
          <w:lang w:val="uk-UA"/>
        </w:rPr>
      </w:pP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 xml:space="preserve">У разі транзакцій, які суперечать обмеженням або виключенням, передбаченим Правилами, що реалізують ці </w:t>
      </w:r>
      <w:r w:rsidR="000F2570">
        <w:rPr>
          <w:rFonts w:ascii="Arial" w:hAnsi="Arial" w:cs="Arial"/>
          <w:sz w:val="22"/>
          <w:szCs w:val="22"/>
          <w:lang w:val="uk-UA"/>
        </w:rPr>
        <w:t>Керівні принципи</w:t>
      </w:r>
      <w:r w:rsidRPr="00A701F2">
        <w:rPr>
          <w:rFonts w:ascii="Arial" w:hAnsi="Arial" w:cs="Arial"/>
          <w:sz w:val="22"/>
          <w:szCs w:val="22"/>
          <w:lang w:val="uk-UA"/>
        </w:rPr>
        <w:t xml:space="preserve">, або у випадку транзакцій з оцінкою ESG і репутації, що дорівнює або перевищує "Середньо-високий", бізнес-сфера повинна ініціювати «розширений» процес оцінювання. У таких випадках менеджер зі </w:t>
      </w:r>
      <w:proofErr w:type="spellStart"/>
      <w:r w:rsidRPr="00A701F2">
        <w:rPr>
          <w:rFonts w:ascii="Arial" w:hAnsi="Arial" w:cs="Arial"/>
          <w:sz w:val="22"/>
          <w:szCs w:val="22"/>
          <w:lang w:val="uk-UA"/>
        </w:rPr>
        <w:t>зв'язків</w:t>
      </w:r>
      <w:proofErr w:type="spellEnd"/>
      <w:r w:rsidRPr="00A701F2">
        <w:rPr>
          <w:rFonts w:ascii="Arial" w:hAnsi="Arial" w:cs="Arial"/>
          <w:sz w:val="22"/>
          <w:szCs w:val="22"/>
          <w:lang w:val="uk-UA"/>
        </w:rPr>
        <w:t xml:space="preserve"> повинен надати </w:t>
      </w:r>
      <w:r w:rsidR="000F2570">
        <w:rPr>
          <w:rFonts w:ascii="Arial" w:hAnsi="Arial" w:cs="Arial"/>
          <w:sz w:val="22"/>
          <w:szCs w:val="22"/>
          <w:lang w:val="uk-UA"/>
        </w:rPr>
        <w:t>файл</w:t>
      </w:r>
      <w:r w:rsidRPr="00A701F2">
        <w:rPr>
          <w:rFonts w:ascii="Arial" w:hAnsi="Arial" w:cs="Arial"/>
          <w:sz w:val="22"/>
          <w:szCs w:val="22"/>
          <w:lang w:val="uk-UA"/>
        </w:rPr>
        <w:t xml:space="preserve"> разом з усією супровідною документацією та обґрунтуванням необхідності проведення транзакції та подати його на розгляд керівнику бізнес-напряму у співпраці з Материнською компанією.</w:t>
      </w:r>
      <w:r w:rsidRPr="00A701F2">
        <w:rPr>
          <w:lang w:val="uk-UA"/>
        </w:rPr>
        <w:t xml:space="preserve"> </w:t>
      </w:r>
      <w:r w:rsidRPr="00A701F2">
        <w:rPr>
          <w:rFonts w:ascii="Arial" w:hAnsi="Arial" w:cs="Arial"/>
          <w:sz w:val="22"/>
          <w:szCs w:val="22"/>
          <w:lang w:val="uk-UA"/>
        </w:rPr>
        <w:t xml:space="preserve">Керівник сфери </w:t>
      </w:r>
      <w:r w:rsidR="000F2570">
        <w:rPr>
          <w:rFonts w:ascii="Arial" w:hAnsi="Arial" w:cs="Arial"/>
          <w:sz w:val="22"/>
          <w:szCs w:val="22"/>
          <w:lang w:val="uk-UA"/>
        </w:rPr>
        <w:t>бізнесу</w:t>
      </w:r>
      <w:r>
        <w:rPr>
          <w:rFonts w:ascii="Arial" w:hAnsi="Arial" w:cs="Arial"/>
          <w:sz w:val="22"/>
          <w:szCs w:val="22"/>
          <w:lang w:val="uk-UA"/>
        </w:rPr>
        <w:t xml:space="preserve"> </w:t>
      </w:r>
      <w:r w:rsidRPr="00A701F2">
        <w:rPr>
          <w:rFonts w:ascii="Arial" w:hAnsi="Arial" w:cs="Arial"/>
          <w:sz w:val="22"/>
          <w:szCs w:val="22"/>
          <w:lang w:val="uk-UA"/>
        </w:rPr>
        <w:t xml:space="preserve">у співпраці з </w:t>
      </w:r>
      <w:r>
        <w:rPr>
          <w:rFonts w:ascii="Arial" w:hAnsi="Arial" w:cs="Arial"/>
          <w:sz w:val="22"/>
          <w:szCs w:val="22"/>
          <w:lang w:val="uk-UA"/>
        </w:rPr>
        <w:t>М</w:t>
      </w:r>
      <w:r w:rsidRPr="00A701F2">
        <w:rPr>
          <w:rFonts w:ascii="Arial" w:hAnsi="Arial" w:cs="Arial"/>
          <w:sz w:val="22"/>
          <w:szCs w:val="22"/>
          <w:lang w:val="uk-UA"/>
        </w:rPr>
        <w:t xml:space="preserve">атеринською компанією, оцінивши причини, що підтверджують запит, може передати відповідну операцію на висновок MST, активувавши процес оцінки, який потребує дозволу </w:t>
      </w:r>
      <w:r w:rsidR="000F2570">
        <w:rPr>
          <w:rFonts w:ascii="Arial" w:hAnsi="Arial" w:cs="Arial"/>
          <w:sz w:val="22"/>
          <w:szCs w:val="22"/>
          <w:lang w:val="uk-UA"/>
        </w:rPr>
        <w:t>П</w:t>
      </w:r>
      <w:r w:rsidRPr="00A701F2">
        <w:rPr>
          <w:rFonts w:ascii="Arial" w:hAnsi="Arial" w:cs="Arial"/>
          <w:sz w:val="22"/>
          <w:szCs w:val="22"/>
          <w:lang w:val="uk-UA"/>
        </w:rPr>
        <w:t xml:space="preserve">равління та/або відповідного </w:t>
      </w:r>
      <w:r w:rsidR="000F2570">
        <w:rPr>
          <w:rFonts w:ascii="Arial" w:hAnsi="Arial" w:cs="Arial"/>
          <w:sz w:val="22"/>
          <w:szCs w:val="22"/>
          <w:lang w:val="uk-UA"/>
        </w:rPr>
        <w:t>комітету Правління</w:t>
      </w:r>
      <w:r w:rsidRPr="00A701F2">
        <w:rPr>
          <w:rFonts w:ascii="Arial" w:hAnsi="Arial" w:cs="Arial"/>
          <w:sz w:val="22"/>
          <w:szCs w:val="22"/>
          <w:lang w:val="uk-UA"/>
        </w:rPr>
        <w:t xml:space="preserve">. </w:t>
      </w:r>
      <w:r w:rsidR="000F2570">
        <w:rPr>
          <w:rFonts w:ascii="Arial" w:hAnsi="Arial" w:cs="Arial"/>
          <w:sz w:val="22"/>
          <w:szCs w:val="22"/>
          <w:lang w:val="uk-UA"/>
        </w:rPr>
        <w:t>П</w:t>
      </w:r>
      <w:r w:rsidR="000F2570" w:rsidRPr="00A701F2">
        <w:rPr>
          <w:rFonts w:ascii="Arial" w:hAnsi="Arial" w:cs="Arial"/>
          <w:sz w:val="22"/>
          <w:szCs w:val="22"/>
          <w:lang w:val="uk-UA"/>
        </w:rPr>
        <w:t xml:space="preserve">ісля дозволу </w:t>
      </w:r>
      <w:r w:rsidR="000F2570">
        <w:rPr>
          <w:rFonts w:ascii="Arial" w:hAnsi="Arial" w:cs="Arial"/>
          <w:sz w:val="22"/>
          <w:szCs w:val="22"/>
          <w:lang w:val="uk-UA"/>
        </w:rPr>
        <w:t xml:space="preserve">Правління / комітету Правління </w:t>
      </w:r>
      <w:r w:rsidRPr="00A701F2">
        <w:rPr>
          <w:rFonts w:ascii="Arial" w:hAnsi="Arial" w:cs="Arial"/>
          <w:sz w:val="22"/>
          <w:szCs w:val="22"/>
          <w:lang w:val="uk-UA"/>
        </w:rPr>
        <w:t>Материнської компанії здійснює</w:t>
      </w:r>
      <w:r w:rsidR="000F2570">
        <w:rPr>
          <w:rFonts w:ascii="Arial" w:hAnsi="Arial" w:cs="Arial"/>
          <w:sz w:val="22"/>
          <w:szCs w:val="22"/>
          <w:lang w:val="uk-UA"/>
        </w:rPr>
        <w:t>ться</w:t>
      </w:r>
      <w:r w:rsidRPr="00A701F2">
        <w:rPr>
          <w:rFonts w:ascii="Arial" w:hAnsi="Arial" w:cs="Arial"/>
          <w:sz w:val="22"/>
          <w:szCs w:val="22"/>
          <w:lang w:val="uk-UA"/>
        </w:rPr>
        <w:t xml:space="preserve"> транзакці</w:t>
      </w:r>
      <w:r w:rsidR="000F2570">
        <w:rPr>
          <w:rFonts w:ascii="Arial" w:hAnsi="Arial" w:cs="Arial"/>
          <w:sz w:val="22"/>
          <w:szCs w:val="22"/>
          <w:lang w:val="uk-UA"/>
        </w:rPr>
        <w:t>я</w:t>
      </w:r>
      <w:r w:rsidRPr="00A701F2">
        <w:rPr>
          <w:rFonts w:ascii="Arial" w:hAnsi="Arial" w:cs="Arial"/>
          <w:sz w:val="22"/>
          <w:szCs w:val="22"/>
          <w:lang w:val="uk-UA"/>
        </w:rPr>
        <w:t xml:space="preserve"> за звичайною процедурою прийняття рішень. Правління щоквартально інформує Наглядову </w:t>
      </w:r>
      <w:r w:rsidR="000F2570">
        <w:rPr>
          <w:rFonts w:ascii="Arial" w:hAnsi="Arial" w:cs="Arial"/>
          <w:sz w:val="22"/>
          <w:szCs w:val="22"/>
          <w:lang w:val="uk-UA"/>
        </w:rPr>
        <w:t>Р</w:t>
      </w:r>
      <w:r w:rsidRPr="00A701F2">
        <w:rPr>
          <w:rFonts w:ascii="Arial" w:hAnsi="Arial" w:cs="Arial"/>
          <w:sz w:val="22"/>
          <w:szCs w:val="22"/>
          <w:lang w:val="uk-UA"/>
        </w:rPr>
        <w:t xml:space="preserve">аду Банку та/або відповідний комітет </w:t>
      </w:r>
      <w:r w:rsidR="00896664">
        <w:rPr>
          <w:rFonts w:ascii="Arial" w:hAnsi="Arial" w:cs="Arial"/>
          <w:sz w:val="22"/>
          <w:szCs w:val="22"/>
          <w:lang w:val="uk-UA"/>
        </w:rPr>
        <w:t>П</w:t>
      </w:r>
      <w:r w:rsidRPr="00A701F2">
        <w:rPr>
          <w:rFonts w:ascii="Arial" w:hAnsi="Arial" w:cs="Arial"/>
          <w:sz w:val="22"/>
          <w:szCs w:val="22"/>
          <w:lang w:val="uk-UA"/>
        </w:rPr>
        <w:t>равління Материнської компанії</w:t>
      </w:r>
      <w:r w:rsidR="00896664">
        <w:rPr>
          <w:rFonts w:ascii="Arial" w:hAnsi="Arial" w:cs="Arial"/>
          <w:sz w:val="22"/>
          <w:szCs w:val="22"/>
          <w:lang w:val="uk-UA"/>
        </w:rPr>
        <w:t xml:space="preserve"> інформує</w:t>
      </w:r>
      <w:r>
        <w:rPr>
          <w:rFonts w:ascii="Arial" w:hAnsi="Arial" w:cs="Arial"/>
          <w:sz w:val="22"/>
          <w:szCs w:val="22"/>
          <w:lang w:val="uk-UA"/>
        </w:rPr>
        <w:t xml:space="preserve"> </w:t>
      </w:r>
      <w:r w:rsidRPr="00A701F2">
        <w:rPr>
          <w:rFonts w:ascii="Arial" w:hAnsi="Arial" w:cs="Arial"/>
          <w:sz w:val="22"/>
          <w:szCs w:val="22"/>
          <w:lang w:val="uk-UA"/>
        </w:rPr>
        <w:t xml:space="preserve">Раду </w:t>
      </w:r>
      <w:r w:rsidR="00896664">
        <w:rPr>
          <w:rFonts w:ascii="Arial" w:hAnsi="Arial" w:cs="Arial"/>
          <w:sz w:val="22"/>
          <w:szCs w:val="22"/>
          <w:lang w:val="uk-UA"/>
        </w:rPr>
        <w:t>Д</w:t>
      </w:r>
      <w:r w:rsidRPr="00A701F2">
        <w:rPr>
          <w:rFonts w:ascii="Arial" w:hAnsi="Arial" w:cs="Arial"/>
          <w:sz w:val="22"/>
          <w:szCs w:val="22"/>
          <w:lang w:val="uk-UA"/>
        </w:rPr>
        <w:t xml:space="preserve">иректорів Групи про операції, дозволені за «посиленою» процедурою оцінки. Ці транзакції також кваліфікуються як </w:t>
      </w:r>
      <w:r w:rsidR="00896664">
        <w:rPr>
          <w:rFonts w:ascii="Arial" w:hAnsi="Arial" w:cs="Arial"/>
          <w:sz w:val="22"/>
          <w:szCs w:val="22"/>
          <w:lang w:val="uk-UA"/>
        </w:rPr>
        <w:t>З</w:t>
      </w:r>
      <w:r w:rsidRPr="00A701F2">
        <w:rPr>
          <w:rFonts w:ascii="Arial" w:hAnsi="Arial" w:cs="Arial"/>
          <w:sz w:val="22"/>
          <w:szCs w:val="22"/>
          <w:lang w:val="uk-UA"/>
        </w:rPr>
        <w:t>нач</w:t>
      </w:r>
      <w:r w:rsidR="00896664">
        <w:rPr>
          <w:rFonts w:ascii="Arial" w:hAnsi="Arial" w:cs="Arial"/>
          <w:sz w:val="22"/>
          <w:szCs w:val="22"/>
          <w:lang w:val="uk-UA"/>
        </w:rPr>
        <w:t>ні операції</w:t>
      </w:r>
      <w:r>
        <w:rPr>
          <w:rFonts w:ascii="Arial" w:hAnsi="Arial" w:cs="Arial"/>
          <w:sz w:val="22"/>
          <w:szCs w:val="22"/>
          <w:lang w:val="uk-UA"/>
        </w:rPr>
        <w:t xml:space="preserve"> </w:t>
      </w:r>
      <w:r w:rsidRPr="00A701F2">
        <w:rPr>
          <w:rFonts w:ascii="Arial" w:hAnsi="Arial" w:cs="Arial"/>
          <w:sz w:val="22"/>
          <w:szCs w:val="22"/>
          <w:lang w:val="uk-UA"/>
        </w:rPr>
        <w:t xml:space="preserve">відповідно до </w:t>
      </w:r>
      <w:r w:rsidR="00896664">
        <w:rPr>
          <w:rFonts w:ascii="Arial" w:hAnsi="Arial" w:cs="Arial"/>
          <w:sz w:val="22"/>
          <w:szCs w:val="22"/>
          <w:lang w:val="uk-UA"/>
        </w:rPr>
        <w:t>окремих</w:t>
      </w:r>
      <w:r w:rsidRPr="00A701F2">
        <w:rPr>
          <w:rFonts w:ascii="Arial" w:hAnsi="Arial" w:cs="Arial"/>
          <w:sz w:val="22"/>
          <w:szCs w:val="22"/>
          <w:lang w:val="uk-UA"/>
        </w:rPr>
        <w:t xml:space="preserve"> Керівних принципів</w:t>
      </w:r>
      <w:r w:rsidRPr="00A701F2">
        <w:rPr>
          <w:rStyle w:val="ae"/>
          <w:rFonts w:ascii="Arial" w:hAnsi="Arial"/>
          <w:sz w:val="22"/>
          <w:szCs w:val="22"/>
          <w:lang w:val="uk-UA"/>
        </w:rPr>
        <w:footnoteReference w:id="36"/>
      </w:r>
      <w:r w:rsidRPr="00A701F2">
        <w:rPr>
          <w:rFonts w:ascii="Arial" w:hAnsi="Arial" w:cs="Arial"/>
          <w:sz w:val="22"/>
          <w:szCs w:val="22"/>
          <w:lang w:val="uk-UA"/>
        </w:rPr>
        <w:t xml:space="preserve"> і, отже, дотримуються відповідного процесу.</w:t>
      </w:r>
    </w:p>
    <w:p w:rsidR="00190489" w:rsidRPr="00A701F2" w:rsidRDefault="00190489" w:rsidP="00190489">
      <w:pPr>
        <w:jc w:val="both"/>
        <w:rPr>
          <w:rFonts w:ascii="Arial" w:hAnsi="Arial" w:cs="Arial"/>
          <w:sz w:val="22"/>
          <w:szCs w:val="22"/>
          <w:highlight w:val="yellow"/>
          <w:lang w:val="uk-UA"/>
        </w:rPr>
      </w:pPr>
    </w:p>
    <w:p w:rsidR="00190489" w:rsidRPr="00A701F2" w:rsidRDefault="00190489" w:rsidP="00896664">
      <w:pPr>
        <w:jc w:val="both"/>
        <w:rPr>
          <w:rFonts w:ascii="Arial" w:hAnsi="Arial" w:cs="Arial"/>
          <w:sz w:val="22"/>
          <w:szCs w:val="22"/>
          <w:lang w:val="uk-UA"/>
        </w:rPr>
      </w:pPr>
      <w:r w:rsidRPr="00A701F2">
        <w:rPr>
          <w:rFonts w:ascii="Arial" w:hAnsi="Arial" w:cs="Arial"/>
          <w:sz w:val="22"/>
          <w:szCs w:val="22"/>
          <w:lang w:val="uk-UA"/>
        </w:rPr>
        <w:t>Наразі Банк не має чітко розробленого та впровадженого внутрішнього процесу, тому Банк здійснює таку діяльність відповідно до процесних вимог Материнської компанії.</w:t>
      </w:r>
    </w:p>
    <w:p w:rsidR="00190489" w:rsidRPr="00A701F2" w:rsidRDefault="00190489" w:rsidP="00190489">
      <w:pPr>
        <w:rPr>
          <w:rFonts w:ascii="Arial" w:hAnsi="Arial" w:cs="Arial"/>
          <w:sz w:val="22"/>
          <w:szCs w:val="22"/>
          <w:lang w:val="uk-UA"/>
        </w:rPr>
      </w:pPr>
    </w:p>
    <w:p w:rsidR="00190489" w:rsidRPr="00A701F2" w:rsidRDefault="00190489" w:rsidP="00F8799E">
      <w:pPr>
        <w:pStyle w:val="3"/>
        <w:numPr>
          <w:ilvl w:val="2"/>
          <w:numId w:val="16"/>
        </w:numPr>
        <w:tabs>
          <w:tab w:val="num" w:pos="360"/>
        </w:tabs>
        <w:spacing w:before="0" w:after="0"/>
        <w:ind w:left="567" w:hanging="567"/>
        <w:jc w:val="both"/>
        <w:rPr>
          <w:lang w:val="uk-UA"/>
        </w:rPr>
      </w:pPr>
      <w:bookmarkStart w:id="42" w:name="_Toc169180540"/>
      <w:r w:rsidRPr="00EA5483">
        <w:rPr>
          <w:lang w:val="uk-UA"/>
        </w:rPr>
        <w:t>Критерії для визначення стійких кредитних продуктів і кредитних операцій</w:t>
      </w:r>
      <w:bookmarkEnd w:id="42"/>
    </w:p>
    <w:p w:rsidR="00190489" w:rsidRPr="00A701F2" w:rsidRDefault="00190489" w:rsidP="00190489">
      <w:pPr>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З метою розробки повної системи моніторингу факторів ESG Банк повинен визначити та застосовувати конкретні критерії для ідентифікації сталих кредитних продуктів та кредитних операцій з урахуванням вимог Материнської компанії, регулятора та порівняльного аналізу, проведеного з основними європейськими аналогами у цій сфері.</w:t>
      </w:r>
    </w:p>
    <w:p w:rsidR="00190489" w:rsidRDefault="00190489" w:rsidP="00190489">
      <w:pPr>
        <w:jc w:val="both"/>
        <w:rPr>
          <w:rFonts w:ascii="Arial" w:hAnsi="Arial" w:cs="Arial"/>
          <w:sz w:val="16"/>
          <w:szCs w:val="16"/>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На даний момент Банк не має чітко розроблених та запроваджених внутрішніх критеріїв ідентифікації, тому Банк працює відповідно до вимог</w:t>
      </w:r>
      <w:r>
        <w:rPr>
          <w:rFonts w:ascii="Arial" w:hAnsi="Arial" w:cs="Arial"/>
          <w:sz w:val="22"/>
          <w:szCs w:val="22"/>
          <w:lang w:val="uk-UA"/>
        </w:rPr>
        <w:t xml:space="preserve"> </w:t>
      </w:r>
      <w:r w:rsidRPr="00A701F2">
        <w:rPr>
          <w:rFonts w:ascii="Arial" w:hAnsi="Arial" w:cs="Arial"/>
          <w:sz w:val="22"/>
          <w:szCs w:val="22"/>
          <w:lang w:val="uk-UA"/>
        </w:rPr>
        <w:t>Материнської компанії</w:t>
      </w:r>
      <w:r w:rsidR="00896664" w:rsidRPr="00A701F2">
        <w:rPr>
          <w:rStyle w:val="ae"/>
          <w:rFonts w:ascii="Arial" w:hAnsi="Arial"/>
          <w:sz w:val="22"/>
          <w:szCs w:val="22"/>
          <w:lang w:val="uk-UA"/>
        </w:rPr>
        <w:footnoteReference w:id="37"/>
      </w:r>
      <w:r w:rsidRPr="00A701F2">
        <w:rPr>
          <w:rFonts w:ascii="Arial" w:hAnsi="Arial" w:cs="Arial"/>
          <w:sz w:val="22"/>
          <w:szCs w:val="22"/>
          <w:lang w:val="uk-UA"/>
        </w:rPr>
        <w:t>.</w:t>
      </w:r>
    </w:p>
    <w:p w:rsidR="00190489" w:rsidRPr="00A701F2" w:rsidRDefault="00190489" w:rsidP="00190489">
      <w:pPr>
        <w:jc w:val="both"/>
        <w:rPr>
          <w:rFonts w:ascii="Arial" w:hAnsi="Arial" w:cs="Arial"/>
          <w:sz w:val="22"/>
          <w:szCs w:val="22"/>
          <w:lang w:val="uk-UA"/>
        </w:rPr>
      </w:pPr>
    </w:p>
    <w:p w:rsidR="00190489" w:rsidRPr="00EA5483" w:rsidRDefault="00190489" w:rsidP="00F8799E">
      <w:pPr>
        <w:pStyle w:val="3"/>
        <w:numPr>
          <w:ilvl w:val="2"/>
          <w:numId w:val="16"/>
        </w:numPr>
        <w:tabs>
          <w:tab w:val="num" w:pos="360"/>
        </w:tabs>
        <w:spacing w:before="0" w:after="0"/>
        <w:ind w:left="567" w:hanging="567"/>
        <w:jc w:val="both"/>
        <w:rPr>
          <w:lang w:val="uk-UA"/>
        </w:rPr>
      </w:pPr>
      <w:bookmarkStart w:id="43" w:name="_Toc169180541"/>
      <w:r w:rsidRPr="00EA5483">
        <w:rPr>
          <w:lang w:val="uk-UA"/>
        </w:rPr>
        <w:t>Процес щодо поводження з екологічними, соціальними, управлінськими ризиками та репутаційним ризиком у кредитних операціях</w:t>
      </w:r>
      <w:bookmarkEnd w:id="43"/>
    </w:p>
    <w:p w:rsidR="00190489" w:rsidRPr="00A701F2" w:rsidRDefault="00190489" w:rsidP="00190489">
      <w:pPr>
        <w:rPr>
          <w:rFonts w:ascii="Arial" w:hAnsi="Arial" w:cs="Arial"/>
          <w:sz w:val="22"/>
          <w:szCs w:val="22"/>
          <w:lang w:val="uk-UA"/>
        </w:rPr>
      </w:pPr>
    </w:p>
    <w:p w:rsidR="00190489" w:rsidRPr="00B87E34" w:rsidRDefault="00190489" w:rsidP="00190489">
      <w:pPr>
        <w:jc w:val="both"/>
        <w:rPr>
          <w:rFonts w:ascii="Arial" w:hAnsi="Arial" w:cs="Arial"/>
          <w:sz w:val="22"/>
          <w:szCs w:val="22"/>
          <w:lang w:val="uk-UA"/>
        </w:rPr>
      </w:pPr>
      <w:r w:rsidRPr="00A701F2">
        <w:rPr>
          <w:rFonts w:ascii="Arial" w:hAnsi="Arial" w:cs="Arial"/>
          <w:sz w:val="22"/>
          <w:szCs w:val="22"/>
          <w:lang w:val="uk-UA"/>
        </w:rPr>
        <w:t>Кредитні транзакції, які підлягають процесу</w:t>
      </w:r>
      <w:r w:rsidRPr="00A701F2">
        <w:rPr>
          <w:rStyle w:val="ae"/>
          <w:rFonts w:ascii="Arial" w:hAnsi="Arial"/>
          <w:sz w:val="22"/>
          <w:szCs w:val="22"/>
          <w:lang w:val="uk-UA"/>
        </w:rPr>
        <w:footnoteReference w:id="38"/>
      </w:r>
      <w:r w:rsidRPr="00A701F2">
        <w:rPr>
          <w:rFonts w:ascii="Arial" w:hAnsi="Arial" w:cs="Arial"/>
          <w:sz w:val="22"/>
          <w:szCs w:val="22"/>
          <w:lang w:val="uk-UA"/>
        </w:rPr>
        <w:t xml:space="preserve"> ESG і репутаційно</w:t>
      </w:r>
      <w:r>
        <w:rPr>
          <w:rFonts w:ascii="Arial" w:hAnsi="Arial" w:cs="Arial"/>
          <w:sz w:val="22"/>
          <w:szCs w:val="22"/>
          <w:lang w:val="uk-UA"/>
        </w:rPr>
        <w:t>му</w:t>
      </w:r>
      <w:r w:rsidRPr="00A701F2">
        <w:rPr>
          <w:rFonts w:ascii="Arial" w:hAnsi="Arial" w:cs="Arial"/>
          <w:sz w:val="22"/>
          <w:szCs w:val="22"/>
          <w:lang w:val="uk-UA"/>
        </w:rPr>
        <w:t xml:space="preserve"> клірингу, оцінюються з </w:t>
      </w:r>
      <w:r w:rsidRPr="00B87E34">
        <w:rPr>
          <w:rFonts w:ascii="Arial" w:hAnsi="Arial" w:cs="Arial"/>
          <w:sz w:val="22"/>
          <w:szCs w:val="22"/>
          <w:lang w:val="uk-UA"/>
        </w:rPr>
        <w:t>метою завчасного виявлення потенційних ESG і репутаційних ризиків, пов’язаних з ними. Процес клірингу ESG і репутаційних ризиків базується</w:t>
      </w:r>
      <w:r w:rsidRPr="00B87E34">
        <w:rPr>
          <w:rStyle w:val="ae"/>
          <w:rFonts w:ascii="Arial" w:hAnsi="Arial"/>
          <w:sz w:val="22"/>
          <w:szCs w:val="22"/>
          <w:lang w:val="uk-UA"/>
        </w:rPr>
        <w:footnoteReference w:id="39"/>
      </w:r>
      <w:r w:rsidRPr="00B87E34">
        <w:rPr>
          <w:rFonts w:ascii="Arial" w:hAnsi="Arial" w:cs="Arial"/>
          <w:sz w:val="22"/>
          <w:szCs w:val="22"/>
          <w:lang w:val="uk-UA"/>
        </w:rPr>
        <w:t>, загалом, на кількох ключових факторах:</w:t>
      </w:r>
    </w:p>
    <w:p w:rsidR="00190489" w:rsidRPr="00B87E34" w:rsidRDefault="00190489" w:rsidP="00F8799E">
      <w:pPr>
        <w:pStyle w:val="af"/>
        <w:numPr>
          <w:ilvl w:val="0"/>
          <w:numId w:val="31"/>
        </w:numPr>
        <w:spacing w:after="0" w:line="240" w:lineRule="auto"/>
        <w:jc w:val="both"/>
        <w:rPr>
          <w:rFonts w:ascii="Arial" w:hAnsi="Arial" w:cs="Arial"/>
          <w:lang w:val="ru-RU"/>
        </w:rPr>
      </w:pPr>
      <w:r w:rsidRPr="00B87E34">
        <w:rPr>
          <w:rFonts w:ascii="Arial" w:hAnsi="Arial" w:cs="Arial"/>
          <w:lang w:val="uk-UA"/>
        </w:rPr>
        <w:t xml:space="preserve">індикатори на рівні сектору, отримані з Секторальної оцінки </w:t>
      </w:r>
      <w:r w:rsidRPr="00B87E34">
        <w:rPr>
          <w:rFonts w:ascii="Arial" w:hAnsi="Arial" w:cs="Arial"/>
          <w:lang w:val="en-GB"/>
        </w:rPr>
        <w:t>ESG</w:t>
      </w:r>
      <w:r w:rsidRPr="00B87E34">
        <w:rPr>
          <w:rFonts w:ascii="Arial" w:hAnsi="Arial" w:cs="Arial"/>
          <w:lang w:val="ru-RU"/>
        </w:rPr>
        <w:t xml:space="preserve"> та Секторального </w:t>
      </w:r>
      <w:proofErr w:type="spellStart"/>
      <w:r w:rsidRPr="00B87E34">
        <w:rPr>
          <w:rFonts w:ascii="Arial" w:hAnsi="Arial" w:cs="Arial"/>
          <w:lang w:val="ru-RU"/>
        </w:rPr>
        <w:t>кольорового</w:t>
      </w:r>
      <w:proofErr w:type="spellEnd"/>
      <w:r w:rsidRPr="00B87E34">
        <w:rPr>
          <w:rFonts w:ascii="Arial" w:hAnsi="Arial" w:cs="Arial"/>
          <w:lang w:val="ru-RU"/>
        </w:rPr>
        <w:t xml:space="preserve"> </w:t>
      </w:r>
      <w:proofErr w:type="spellStart"/>
      <w:r w:rsidRPr="00B87E34">
        <w:rPr>
          <w:rFonts w:ascii="Arial" w:hAnsi="Arial" w:cs="Arial"/>
          <w:lang w:val="ru-RU"/>
        </w:rPr>
        <w:t>кодування</w:t>
      </w:r>
      <w:proofErr w:type="spellEnd"/>
      <w:r w:rsidRPr="00B87E34">
        <w:rPr>
          <w:rFonts w:ascii="Arial" w:hAnsi="Arial" w:cs="Arial"/>
          <w:lang w:val="ru-RU"/>
        </w:rPr>
        <w:t xml:space="preserve"> </w:t>
      </w:r>
      <w:r w:rsidRPr="00B87E34">
        <w:rPr>
          <w:rFonts w:ascii="Arial" w:hAnsi="Arial" w:cs="Arial"/>
          <w:lang w:val="en-GB"/>
        </w:rPr>
        <w:t>ESG</w:t>
      </w:r>
      <w:r w:rsidRPr="00B87E34">
        <w:rPr>
          <w:rFonts w:ascii="Arial" w:hAnsi="Arial" w:cs="Arial"/>
          <w:lang w:val="ru-RU"/>
        </w:rPr>
        <w:t>;</w:t>
      </w:r>
    </w:p>
    <w:p w:rsidR="00190489" w:rsidRPr="00B87E34" w:rsidRDefault="00190489" w:rsidP="00F8799E">
      <w:pPr>
        <w:pStyle w:val="af"/>
        <w:numPr>
          <w:ilvl w:val="0"/>
          <w:numId w:val="31"/>
        </w:numPr>
        <w:spacing w:after="0" w:line="240" w:lineRule="auto"/>
        <w:jc w:val="both"/>
        <w:rPr>
          <w:rFonts w:ascii="Arial" w:hAnsi="Arial" w:cs="Arial"/>
          <w:lang w:val="ru-RU"/>
        </w:rPr>
      </w:pPr>
      <w:r w:rsidRPr="00B87E34">
        <w:rPr>
          <w:rFonts w:ascii="Arial" w:hAnsi="Arial" w:cs="Arial"/>
          <w:lang w:val="uk-UA"/>
        </w:rPr>
        <w:t>ESG</w:t>
      </w:r>
      <w:r w:rsidRPr="00B87E34">
        <w:rPr>
          <w:rFonts w:ascii="Arial" w:hAnsi="Arial" w:cs="Arial"/>
          <w:lang w:val="ru-RU"/>
        </w:rPr>
        <w:t xml:space="preserve"> та </w:t>
      </w:r>
      <w:proofErr w:type="spellStart"/>
      <w:r w:rsidRPr="00B87E34">
        <w:rPr>
          <w:rFonts w:ascii="Arial" w:hAnsi="Arial" w:cs="Arial"/>
          <w:lang w:val="ru-RU"/>
        </w:rPr>
        <w:t>репутаційний</w:t>
      </w:r>
      <w:proofErr w:type="spellEnd"/>
      <w:r w:rsidRPr="00B87E34">
        <w:rPr>
          <w:rFonts w:ascii="Arial" w:hAnsi="Arial" w:cs="Arial"/>
          <w:lang w:val="ru-RU"/>
        </w:rPr>
        <w:t xml:space="preserve"> </w:t>
      </w:r>
      <w:proofErr w:type="spellStart"/>
      <w:r w:rsidRPr="00B87E34">
        <w:rPr>
          <w:rFonts w:ascii="Arial" w:hAnsi="Arial" w:cs="Arial"/>
          <w:lang w:val="ru-RU"/>
        </w:rPr>
        <w:t>профіль</w:t>
      </w:r>
      <w:proofErr w:type="spellEnd"/>
      <w:r w:rsidRPr="00B87E34">
        <w:rPr>
          <w:rFonts w:ascii="Arial" w:hAnsi="Arial" w:cs="Arial"/>
          <w:lang w:val="ru-RU"/>
        </w:rPr>
        <w:t xml:space="preserve"> контрагента;</w:t>
      </w:r>
    </w:p>
    <w:p w:rsidR="00190489" w:rsidRPr="00B87E34" w:rsidRDefault="00190489" w:rsidP="00F8799E">
      <w:pPr>
        <w:pStyle w:val="af"/>
        <w:numPr>
          <w:ilvl w:val="0"/>
          <w:numId w:val="31"/>
        </w:numPr>
        <w:spacing w:after="0" w:line="240" w:lineRule="auto"/>
        <w:jc w:val="both"/>
        <w:rPr>
          <w:rFonts w:ascii="Arial" w:hAnsi="Arial" w:cs="Arial"/>
          <w:lang w:val="ru-RU"/>
        </w:rPr>
      </w:pPr>
      <w:r w:rsidRPr="00B87E34">
        <w:rPr>
          <w:rFonts w:ascii="Arial" w:hAnsi="Arial" w:cs="Arial"/>
          <w:lang w:val="uk-UA"/>
        </w:rPr>
        <w:t xml:space="preserve">оцінка </w:t>
      </w:r>
      <w:r w:rsidRPr="00B87E34">
        <w:rPr>
          <w:rFonts w:ascii="Arial" w:hAnsi="Arial" w:cs="Arial"/>
          <w:lang w:val="en-GB"/>
        </w:rPr>
        <w:t>ESG</w:t>
      </w:r>
      <w:r w:rsidRPr="00B87E34">
        <w:rPr>
          <w:rFonts w:ascii="Arial" w:hAnsi="Arial" w:cs="Arial"/>
          <w:lang w:val="ru-RU"/>
        </w:rPr>
        <w:t xml:space="preserve"> контрагента;</w:t>
      </w:r>
    </w:p>
    <w:p w:rsidR="00190489" w:rsidRPr="00B87E34" w:rsidRDefault="00190489" w:rsidP="00F8799E">
      <w:pPr>
        <w:pStyle w:val="af"/>
        <w:numPr>
          <w:ilvl w:val="0"/>
          <w:numId w:val="31"/>
        </w:numPr>
        <w:spacing w:after="0" w:line="240" w:lineRule="auto"/>
        <w:jc w:val="both"/>
        <w:rPr>
          <w:rFonts w:ascii="Arial" w:hAnsi="Arial" w:cs="Arial"/>
          <w:lang w:val="ru-RU"/>
        </w:rPr>
      </w:pPr>
      <w:r w:rsidRPr="00B87E34">
        <w:rPr>
          <w:rFonts w:ascii="Arial" w:hAnsi="Arial" w:cs="Arial"/>
          <w:lang w:val="uk-UA"/>
        </w:rPr>
        <w:t xml:space="preserve">характеристики транзакції, про яку йдеться (наприклад, на основі </w:t>
      </w:r>
      <w:r w:rsidRPr="00B87E34">
        <w:rPr>
          <w:rFonts w:ascii="Arial" w:hAnsi="Arial" w:cs="Arial"/>
          <w:lang w:val="en-GB"/>
        </w:rPr>
        <w:t>RWA</w:t>
      </w:r>
      <w:r w:rsidRPr="00B87E34">
        <w:rPr>
          <w:rFonts w:ascii="Arial" w:hAnsi="Arial" w:cs="Arial"/>
          <w:lang w:val="ru-RU"/>
        </w:rPr>
        <w:t xml:space="preserve">, </w:t>
      </w:r>
      <w:proofErr w:type="spellStart"/>
      <w:r w:rsidRPr="00B87E34">
        <w:rPr>
          <w:rFonts w:ascii="Arial" w:hAnsi="Arial" w:cs="Arial"/>
          <w:lang w:val="ru-RU"/>
        </w:rPr>
        <w:t>терміну</w:t>
      </w:r>
      <w:proofErr w:type="spellEnd"/>
      <w:r w:rsidRPr="00B87E34">
        <w:rPr>
          <w:rFonts w:ascii="Arial" w:hAnsi="Arial" w:cs="Arial"/>
          <w:lang w:val="ru-RU"/>
        </w:rPr>
        <w:t xml:space="preserve"> </w:t>
      </w:r>
      <w:proofErr w:type="spellStart"/>
      <w:r w:rsidRPr="00B87E34">
        <w:rPr>
          <w:rFonts w:ascii="Arial" w:hAnsi="Arial" w:cs="Arial"/>
          <w:lang w:val="ru-RU"/>
        </w:rPr>
        <w:t>дії</w:t>
      </w:r>
      <w:proofErr w:type="spellEnd"/>
      <w:r w:rsidRPr="00B87E34">
        <w:rPr>
          <w:rFonts w:ascii="Arial" w:hAnsi="Arial" w:cs="Arial"/>
          <w:lang w:val="ru-RU"/>
        </w:rPr>
        <w:t xml:space="preserve"> </w:t>
      </w:r>
      <w:proofErr w:type="spellStart"/>
      <w:r w:rsidRPr="00B87E34">
        <w:rPr>
          <w:rFonts w:ascii="Arial" w:hAnsi="Arial" w:cs="Arial"/>
          <w:lang w:val="ru-RU"/>
        </w:rPr>
        <w:t>тощо</w:t>
      </w:r>
      <w:proofErr w:type="spellEnd"/>
      <w:r w:rsidRPr="00B87E34">
        <w:rPr>
          <w:rFonts w:ascii="Arial" w:hAnsi="Arial" w:cs="Arial"/>
          <w:lang w:val="ru-RU"/>
        </w:rPr>
        <w:t>);</w:t>
      </w:r>
    </w:p>
    <w:p w:rsidR="00190489" w:rsidRPr="00411644" w:rsidRDefault="00190489" w:rsidP="00F8799E">
      <w:pPr>
        <w:pStyle w:val="af"/>
        <w:numPr>
          <w:ilvl w:val="0"/>
          <w:numId w:val="31"/>
        </w:numPr>
        <w:spacing w:after="0" w:line="240" w:lineRule="auto"/>
        <w:jc w:val="both"/>
        <w:rPr>
          <w:rFonts w:ascii="Arial" w:hAnsi="Arial" w:cs="Arial"/>
          <w:lang w:val="ru-RU"/>
        </w:rPr>
      </w:pPr>
      <w:r w:rsidRPr="00896664">
        <w:rPr>
          <w:rFonts w:ascii="Arial" w:hAnsi="Arial" w:cs="Arial"/>
          <w:lang w:val="uk-UA"/>
        </w:rPr>
        <w:t xml:space="preserve">тип </w:t>
      </w:r>
      <w:r w:rsidRPr="00411644">
        <w:rPr>
          <w:rFonts w:ascii="Arial" w:hAnsi="Arial" w:cs="Arial"/>
          <w:lang w:val="ru-RU"/>
        </w:rPr>
        <w:t>продукту/</w:t>
      </w:r>
      <w:proofErr w:type="spellStart"/>
      <w:r w:rsidRPr="00411644">
        <w:rPr>
          <w:rFonts w:ascii="Arial" w:hAnsi="Arial" w:cs="Arial"/>
          <w:lang w:val="ru-RU"/>
        </w:rPr>
        <w:t>операції</w:t>
      </w:r>
      <w:proofErr w:type="spellEnd"/>
      <w:r w:rsidRPr="00411644">
        <w:rPr>
          <w:rFonts w:ascii="Arial" w:hAnsi="Arial" w:cs="Arial"/>
          <w:lang w:val="ru-RU"/>
        </w:rPr>
        <w:t xml:space="preserve"> (</w:t>
      </w:r>
      <w:proofErr w:type="spellStart"/>
      <w:r w:rsidRPr="00411644">
        <w:rPr>
          <w:rFonts w:ascii="Arial" w:hAnsi="Arial" w:cs="Arial"/>
          <w:lang w:val="ru-RU"/>
        </w:rPr>
        <w:t>наприклад</w:t>
      </w:r>
      <w:proofErr w:type="spellEnd"/>
      <w:r w:rsidRPr="00411644">
        <w:rPr>
          <w:rFonts w:ascii="Arial" w:hAnsi="Arial" w:cs="Arial"/>
          <w:lang w:val="ru-RU"/>
        </w:rPr>
        <w:t>, «</w:t>
      </w:r>
      <w:proofErr w:type="spellStart"/>
      <w:r w:rsidRPr="00411644">
        <w:rPr>
          <w:rFonts w:ascii="Arial" w:hAnsi="Arial" w:cs="Arial"/>
          <w:lang w:val="ru-RU"/>
        </w:rPr>
        <w:t>екологічні</w:t>
      </w:r>
      <w:proofErr w:type="spellEnd"/>
      <w:r w:rsidRPr="00411644">
        <w:rPr>
          <w:rFonts w:ascii="Arial" w:hAnsi="Arial" w:cs="Arial"/>
          <w:lang w:val="ru-RU"/>
        </w:rPr>
        <w:t xml:space="preserve"> </w:t>
      </w:r>
      <w:proofErr w:type="spellStart"/>
      <w:r w:rsidRPr="00411644">
        <w:rPr>
          <w:rFonts w:ascii="Arial" w:hAnsi="Arial" w:cs="Arial"/>
          <w:lang w:val="ru-RU"/>
        </w:rPr>
        <w:t>продукти</w:t>
      </w:r>
      <w:proofErr w:type="spellEnd"/>
      <w:r w:rsidRPr="00411644">
        <w:rPr>
          <w:rFonts w:ascii="Arial" w:hAnsi="Arial" w:cs="Arial"/>
          <w:lang w:val="ru-RU"/>
        </w:rPr>
        <w:t>»).</w:t>
      </w:r>
    </w:p>
    <w:p w:rsidR="00190489" w:rsidRPr="00A701F2" w:rsidRDefault="00190489" w:rsidP="00190489">
      <w:pPr>
        <w:ind w:firstLine="708"/>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Цей процес клірингу застосовується, відповідно до принципу пропорційності, диференційовано відповідно до складності контрагентів/операцій і структурований на двох рівнях оцінки: перший рівень доручається підрозділам, що пропонують (бізнес-сфера) </w:t>
      </w:r>
      <w:r w:rsidRPr="00A701F2">
        <w:rPr>
          <w:rStyle w:val="ae"/>
          <w:rFonts w:ascii="Arial" w:hAnsi="Arial"/>
          <w:sz w:val="22"/>
          <w:szCs w:val="22"/>
          <w:lang w:val="uk-UA"/>
        </w:rPr>
        <w:footnoteReference w:id="40"/>
      </w:r>
      <w:r w:rsidRPr="00A701F2">
        <w:rPr>
          <w:rFonts w:ascii="Arial" w:hAnsi="Arial" w:cs="Arial"/>
          <w:sz w:val="22"/>
          <w:szCs w:val="22"/>
          <w:lang w:val="uk-UA"/>
        </w:rPr>
        <w:t xml:space="preserve"> з метою проведення попереднього аналізу потенційних ESG та репутаційних </w:t>
      </w:r>
      <w:proofErr w:type="spellStart"/>
      <w:r w:rsidRPr="00A701F2">
        <w:rPr>
          <w:rFonts w:ascii="Arial" w:hAnsi="Arial" w:cs="Arial"/>
          <w:sz w:val="22"/>
          <w:szCs w:val="22"/>
          <w:lang w:val="uk-UA"/>
        </w:rPr>
        <w:t>критичностей</w:t>
      </w:r>
      <w:proofErr w:type="spellEnd"/>
      <w:r w:rsidRPr="00A701F2">
        <w:rPr>
          <w:rFonts w:ascii="Arial" w:hAnsi="Arial" w:cs="Arial"/>
          <w:sz w:val="22"/>
          <w:szCs w:val="22"/>
          <w:lang w:val="uk-UA"/>
        </w:rPr>
        <w:t xml:space="preserve"> угоди та/або контрагента (позичальника). Якщо цей аналіз виявляє потенційно критичні проблеми, угода підлягає оцінці другого рівня, яку проводить Материнська компанія.</w:t>
      </w:r>
    </w:p>
    <w:p w:rsidR="00190489" w:rsidRPr="00A701F2" w:rsidRDefault="00190489" w:rsidP="00190489">
      <w:pPr>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Результатом оцінки другого рівня є формулювання думки, висловленої на основі методології, розробленої </w:t>
      </w:r>
      <w:r w:rsidR="002314A9">
        <w:rPr>
          <w:rFonts w:ascii="Arial" w:hAnsi="Arial" w:cs="Arial"/>
          <w:sz w:val="22"/>
          <w:szCs w:val="22"/>
          <w:lang w:val="uk-UA"/>
        </w:rPr>
        <w:t>департаментом</w:t>
      </w:r>
      <w:r w:rsidR="002314A9" w:rsidRPr="00A701F2">
        <w:rPr>
          <w:rFonts w:ascii="Arial" w:hAnsi="Arial" w:cs="Arial"/>
          <w:sz w:val="22"/>
          <w:szCs w:val="22"/>
          <w:lang w:val="uk-UA"/>
        </w:rPr>
        <w:t xml:space="preserve"> </w:t>
      </w:r>
      <w:r w:rsidRPr="00A701F2">
        <w:rPr>
          <w:rFonts w:ascii="Arial" w:hAnsi="Arial" w:cs="Arial"/>
          <w:sz w:val="22"/>
          <w:szCs w:val="22"/>
          <w:lang w:val="uk-UA"/>
        </w:rPr>
        <w:t xml:space="preserve">управління ризиками у співпраці з </w:t>
      </w:r>
      <w:r w:rsidR="00F92789">
        <w:rPr>
          <w:rFonts w:ascii="Arial" w:hAnsi="Arial" w:cs="Arial"/>
          <w:sz w:val="22"/>
          <w:szCs w:val="22"/>
          <w:lang w:val="uk-UA"/>
        </w:rPr>
        <w:t>М</w:t>
      </w:r>
      <w:r w:rsidRPr="00A701F2">
        <w:rPr>
          <w:rFonts w:ascii="Arial" w:hAnsi="Arial" w:cs="Arial"/>
          <w:sz w:val="22"/>
          <w:szCs w:val="22"/>
          <w:lang w:val="uk-UA"/>
        </w:rPr>
        <w:t>атеринською компанією, яка включає в себе призначення класу ризику, пов'язаного з ESG та репутаційним профілем контрагента і транзакції.</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 xml:space="preserve">Класи ризиків враховують підхід контрагентів до управління питаннями ESG також у зв'язку з еволюцією їхньої бізнес-моделі з точки зору ризиків, пов'язаних з переходом до більш стійкої економіки та зниженням викидів CO2. Цей клас ризику також включає оцінку можливого впливу операції на репутацію </w:t>
      </w:r>
      <w:r>
        <w:rPr>
          <w:rFonts w:ascii="Arial" w:hAnsi="Arial" w:cs="Arial"/>
          <w:sz w:val="22"/>
          <w:szCs w:val="22"/>
          <w:lang w:val="uk-UA"/>
        </w:rPr>
        <w:t>Групи</w:t>
      </w:r>
      <w:r w:rsidRPr="00A701F2">
        <w:rPr>
          <w:rFonts w:ascii="Arial" w:hAnsi="Arial" w:cs="Arial"/>
          <w:sz w:val="22"/>
          <w:szCs w:val="22"/>
          <w:lang w:val="uk-UA"/>
        </w:rPr>
        <w:t xml:space="preserve"> та Банку.</w:t>
      </w:r>
    </w:p>
    <w:p w:rsidR="00190489" w:rsidRPr="00A701F2" w:rsidRDefault="00190489" w:rsidP="00190489">
      <w:pPr>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highlight w:val="yellow"/>
          <w:lang w:val="uk-UA"/>
        </w:rPr>
      </w:pPr>
      <w:r w:rsidRPr="00A701F2">
        <w:rPr>
          <w:rFonts w:ascii="Arial" w:hAnsi="Arial" w:cs="Arial"/>
          <w:sz w:val="22"/>
          <w:szCs w:val="22"/>
          <w:lang w:val="uk-UA"/>
        </w:rPr>
        <w:t>На представлені класи ризику, пов’язані з кожною транзакцією/контрагентом, також впливають оцінки ризиків ESG, які характеризують різні сектори бізнесу, отримані на основі оцінок, проведених за допомогою секторальної оцінки ESG та галузевого кольорового кодування ESG (наприклад, контрагенти, що працюють у білому та блакитному секторах, без критичних проблем відповідно до профілю ESG/репутації, в принципі характеризуються низьким або нульовим рівнем ризику).</w:t>
      </w:r>
    </w:p>
    <w:p w:rsidR="00190489" w:rsidRPr="00A701F2" w:rsidRDefault="00190489" w:rsidP="00190489">
      <w:pPr>
        <w:jc w:val="both"/>
        <w:rPr>
          <w:rFonts w:ascii="Arial" w:hAnsi="Arial" w:cs="Arial"/>
          <w:sz w:val="22"/>
          <w:szCs w:val="22"/>
          <w:highlight w:val="yellow"/>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Рівні ризику "ESG і репутаці</w:t>
      </w:r>
      <w:r w:rsidRPr="000E1500">
        <w:rPr>
          <w:rFonts w:ascii="Arial" w:hAnsi="Arial" w:cs="Arial"/>
          <w:sz w:val="22"/>
          <w:szCs w:val="22"/>
          <w:lang w:val="uk-UA"/>
        </w:rPr>
        <w:t>ї</w:t>
      </w:r>
      <w:r w:rsidRPr="00A701F2">
        <w:rPr>
          <w:rFonts w:ascii="Arial" w:hAnsi="Arial" w:cs="Arial"/>
          <w:sz w:val="22"/>
          <w:szCs w:val="22"/>
          <w:lang w:val="uk-UA"/>
        </w:rPr>
        <w:t>" поділяються на шість класів, представлених нижче з посиланням на основні елементи, що оцінюються:</w:t>
      </w:r>
    </w:p>
    <w:p w:rsidR="00190489" w:rsidRPr="00896664" w:rsidRDefault="00190489" w:rsidP="00F8799E">
      <w:pPr>
        <w:pStyle w:val="af"/>
        <w:numPr>
          <w:ilvl w:val="0"/>
          <w:numId w:val="31"/>
        </w:numPr>
        <w:spacing w:after="0" w:line="240" w:lineRule="auto"/>
        <w:ind w:left="0" w:firstLine="426"/>
        <w:jc w:val="both"/>
        <w:rPr>
          <w:rFonts w:ascii="Arial" w:hAnsi="Arial" w:cs="Arial"/>
          <w:lang w:val="uk-UA"/>
        </w:rPr>
      </w:pPr>
      <w:r w:rsidRPr="00896664">
        <w:rPr>
          <w:rFonts w:ascii="Arial" w:hAnsi="Arial" w:cs="Arial"/>
          <w:b/>
          <w:lang w:val="uk-UA"/>
        </w:rPr>
        <w:t xml:space="preserve">низький: </w:t>
      </w:r>
      <w:r w:rsidRPr="00284928">
        <w:rPr>
          <w:rFonts w:ascii="Arial" w:hAnsi="Arial" w:cs="Arial"/>
          <w:bCs/>
          <w:lang w:val="uk-UA"/>
        </w:rPr>
        <w:t xml:space="preserve">контрагент/операція з нерелевантними профілями ризику </w:t>
      </w:r>
      <w:r w:rsidRPr="000E1500">
        <w:rPr>
          <w:rFonts w:ascii="Arial" w:hAnsi="Arial" w:cs="Arial"/>
          <w:bCs/>
          <w:lang w:val="en-GB"/>
        </w:rPr>
        <w:t>ESG</w:t>
      </w:r>
      <w:r w:rsidRPr="00284928">
        <w:rPr>
          <w:rFonts w:ascii="Arial" w:hAnsi="Arial" w:cs="Arial"/>
          <w:bCs/>
          <w:lang w:val="uk-UA"/>
        </w:rPr>
        <w:t xml:space="preserve"> і репутації та/або планом розвитку, що відповідає переходу до більш сталого бізнесу з меншими викидами </w:t>
      </w:r>
      <w:r w:rsidRPr="000E1500">
        <w:rPr>
          <w:rFonts w:ascii="Arial" w:hAnsi="Arial" w:cs="Arial"/>
          <w:bCs/>
          <w:lang w:val="en-GB"/>
        </w:rPr>
        <w:t>CO</w:t>
      </w:r>
      <w:r w:rsidRPr="00284928">
        <w:rPr>
          <w:rFonts w:ascii="Arial" w:hAnsi="Arial" w:cs="Arial"/>
          <w:bCs/>
          <w:lang w:val="uk-UA"/>
        </w:rPr>
        <w:t>2;</w:t>
      </w:r>
    </w:p>
    <w:p w:rsidR="00190489" w:rsidRPr="00896664" w:rsidRDefault="00190489" w:rsidP="00F8799E">
      <w:pPr>
        <w:pStyle w:val="af"/>
        <w:numPr>
          <w:ilvl w:val="0"/>
          <w:numId w:val="31"/>
        </w:numPr>
        <w:spacing w:after="0" w:line="240" w:lineRule="auto"/>
        <w:ind w:left="0" w:firstLine="426"/>
        <w:jc w:val="both"/>
        <w:rPr>
          <w:rFonts w:ascii="Arial" w:hAnsi="Arial" w:cs="Arial"/>
          <w:lang w:val="uk-UA"/>
        </w:rPr>
      </w:pPr>
      <w:r w:rsidRPr="00896664">
        <w:rPr>
          <w:rFonts w:ascii="Arial" w:hAnsi="Arial" w:cs="Arial"/>
          <w:b/>
          <w:lang w:val="uk-UA"/>
        </w:rPr>
        <w:t xml:space="preserve">середньо-низький: </w:t>
      </w:r>
      <w:r w:rsidRPr="00284928">
        <w:rPr>
          <w:rFonts w:ascii="Arial" w:hAnsi="Arial" w:cs="Arial"/>
          <w:bCs/>
          <w:lang w:val="uk-UA"/>
        </w:rPr>
        <w:t xml:space="preserve">контрагент/транзакція з обмеженим профілем </w:t>
      </w:r>
      <w:r w:rsidRPr="000E1500">
        <w:rPr>
          <w:rFonts w:ascii="Arial" w:hAnsi="Arial" w:cs="Arial"/>
          <w:bCs/>
          <w:lang w:val="en-GB"/>
        </w:rPr>
        <w:t>ESG</w:t>
      </w:r>
      <w:r w:rsidRPr="00284928">
        <w:rPr>
          <w:rFonts w:ascii="Arial" w:hAnsi="Arial" w:cs="Arial"/>
          <w:bCs/>
          <w:lang w:val="uk-UA"/>
        </w:rPr>
        <w:t xml:space="preserve"> і репутаційного ризику та/або план розвитку, що відповідає переходу до більш сталого бізнесу з меншими викидами </w:t>
      </w:r>
      <w:r w:rsidRPr="000E1500">
        <w:rPr>
          <w:rFonts w:ascii="Arial" w:hAnsi="Arial" w:cs="Arial"/>
          <w:bCs/>
          <w:lang w:val="en-GB"/>
        </w:rPr>
        <w:t>CO</w:t>
      </w:r>
      <w:r w:rsidRPr="00284928">
        <w:rPr>
          <w:rFonts w:ascii="Arial" w:hAnsi="Arial" w:cs="Arial"/>
          <w:bCs/>
          <w:lang w:val="uk-UA"/>
        </w:rPr>
        <w:t>2;</w:t>
      </w:r>
    </w:p>
    <w:p w:rsidR="00190489" w:rsidRPr="00896664" w:rsidRDefault="00190489" w:rsidP="00F8799E">
      <w:pPr>
        <w:pStyle w:val="af"/>
        <w:numPr>
          <w:ilvl w:val="0"/>
          <w:numId w:val="31"/>
        </w:numPr>
        <w:spacing w:after="0" w:line="240" w:lineRule="auto"/>
        <w:ind w:left="0" w:firstLine="426"/>
        <w:jc w:val="both"/>
        <w:rPr>
          <w:rFonts w:ascii="Arial" w:hAnsi="Arial" w:cs="Arial"/>
          <w:lang w:val="uk-UA"/>
        </w:rPr>
      </w:pPr>
      <w:r w:rsidRPr="00896664">
        <w:rPr>
          <w:rFonts w:ascii="Arial" w:hAnsi="Arial" w:cs="Arial"/>
          <w:b/>
          <w:lang w:val="uk-UA"/>
        </w:rPr>
        <w:t xml:space="preserve">середній: </w:t>
      </w:r>
      <w:r w:rsidRPr="00284928">
        <w:rPr>
          <w:rFonts w:ascii="Arial" w:hAnsi="Arial" w:cs="Arial"/>
          <w:bCs/>
          <w:lang w:val="uk-UA"/>
        </w:rPr>
        <w:t xml:space="preserve">контрагент/транзакція з критичним профілем </w:t>
      </w:r>
      <w:r w:rsidRPr="000E1500">
        <w:rPr>
          <w:rFonts w:ascii="Arial" w:hAnsi="Arial" w:cs="Arial"/>
          <w:bCs/>
          <w:lang w:val="en-GB"/>
        </w:rPr>
        <w:t>ESG</w:t>
      </w:r>
      <w:r w:rsidRPr="00284928">
        <w:rPr>
          <w:rFonts w:ascii="Arial" w:hAnsi="Arial" w:cs="Arial"/>
          <w:bCs/>
          <w:lang w:val="uk-UA"/>
        </w:rPr>
        <w:t xml:space="preserve"> та репутаційного ризику, але який характеризується планом розвитку, спрямованим на перехід до більш стійкого бізнесу та нижчими викидами </w:t>
      </w:r>
      <w:r w:rsidRPr="000E1500">
        <w:rPr>
          <w:rFonts w:ascii="Arial" w:hAnsi="Arial" w:cs="Arial"/>
          <w:bCs/>
          <w:lang w:val="en-GB"/>
        </w:rPr>
        <w:t>CO</w:t>
      </w:r>
      <w:r w:rsidRPr="00284928">
        <w:rPr>
          <w:rFonts w:ascii="Arial" w:hAnsi="Arial" w:cs="Arial"/>
          <w:bCs/>
          <w:lang w:val="uk-UA"/>
        </w:rPr>
        <w:t xml:space="preserve">2, або який не представляє критичних профілів </w:t>
      </w:r>
      <w:r w:rsidRPr="000E1500">
        <w:rPr>
          <w:rFonts w:ascii="Arial" w:hAnsi="Arial" w:cs="Arial"/>
          <w:bCs/>
          <w:lang w:val="en-GB"/>
        </w:rPr>
        <w:t>ESG</w:t>
      </w:r>
      <w:r w:rsidRPr="00284928">
        <w:rPr>
          <w:rFonts w:ascii="Arial" w:hAnsi="Arial" w:cs="Arial"/>
          <w:bCs/>
          <w:lang w:val="uk-UA"/>
        </w:rPr>
        <w:t xml:space="preserve"> та репутаційного ризику, але характеризується слабкою або неповною стратегією щодо переходу до більш стійкої економіки та нижчих викидів </w:t>
      </w:r>
      <w:r w:rsidRPr="000E1500">
        <w:rPr>
          <w:rFonts w:ascii="Arial" w:hAnsi="Arial" w:cs="Arial"/>
          <w:bCs/>
          <w:lang w:val="en-GB"/>
        </w:rPr>
        <w:t>CO</w:t>
      </w:r>
      <w:r w:rsidRPr="00284928">
        <w:rPr>
          <w:rFonts w:ascii="Arial" w:hAnsi="Arial" w:cs="Arial"/>
          <w:bCs/>
          <w:lang w:val="uk-UA"/>
        </w:rPr>
        <w:t>2;</w:t>
      </w:r>
    </w:p>
    <w:p w:rsidR="00190489" w:rsidRPr="00896664" w:rsidRDefault="00190489" w:rsidP="00F8799E">
      <w:pPr>
        <w:pStyle w:val="af"/>
        <w:numPr>
          <w:ilvl w:val="0"/>
          <w:numId w:val="31"/>
        </w:numPr>
        <w:spacing w:after="0" w:line="240" w:lineRule="auto"/>
        <w:ind w:left="0" w:firstLine="426"/>
        <w:jc w:val="both"/>
        <w:rPr>
          <w:rFonts w:ascii="Arial" w:hAnsi="Arial" w:cs="Arial"/>
          <w:lang w:val="uk-UA"/>
        </w:rPr>
      </w:pPr>
      <w:r w:rsidRPr="00896664">
        <w:rPr>
          <w:rFonts w:ascii="Arial" w:hAnsi="Arial" w:cs="Arial"/>
          <w:b/>
          <w:lang w:val="uk-UA"/>
        </w:rPr>
        <w:t xml:space="preserve">середньо-високий: </w:t>
      </w:r>
      <w:r w:rsidRPr="00284928">
        <w:rPr>
          <w:rFonts w:ascii="Arial" w:hAnsi="Arial" w:cs="Arial"/>
          <w:bCs/>
          <w:lang w:val="uk-UA"/>
        </w:rPr>
        <w:t xml:space="preserve">контрагент/угода зі значними занепокоєннями щодо </w:t>
      </w:r>
      <w:r w:rsidRPr="000E1500">
        <w:rPr>
          <w:rFonts w:ascii="Arial" w:hAnsi="Arial" w:cs="Arial"/>
          <w:bCs/>
          <w:lang w:val="en-GB"/>
        </w:rPr>
        <w:t>ESG</w:t>
      </w:r>
      <w:r w:rsidRPr="00284928">
        <w:rPr>
          <w:rFonts w:ascii="Arial" w:hAnsi="Arial" w:cs="Arial"/>
          <w:bCs/>
          <w:lang w:val="uk-UA"/>
        </w:rPr>
        <w:t xml:space="preserve"> та репутаційних профілів ризику та/або слабка чи неповна стратегія щодо переходу до більш сталого бізнесу та нижчих викидів </w:t>
      </w:r>
      <w:r w:rsidRPr="000E1500">
        <w:rPr>
          <w:rFonts w:ascii="Arial" w:hAnsi="Arial" w:cs="Arial"/>
          <w:bCs/>
          <w:lang w:val="en-GB"/>
        </w:rPr>
        <w:t>CO</w:t>
      </w:r>
      <w:r w:rsidRPr="00284928">
        <w:rPr>
          <w:rFonts w:ascii="Arial" w:hAnsi="Arial" w:cs="Arial"/>
          <w:bCs/>
          <w:lang w:val="uk-UA"/>
        </w:rPr>
        <w:t>2;</w:t>
      </w:r>
    </w:p>
    <w:p w:rsidR="00190489" w:rsidRPr="00896664" w:rsidRDefault="00190489" w:rsidP="00F8799E">
      <w:pPr>
        <w:pStyle w:val="af"/>
        <w:numPr>
          <w:ilvl w:val="0"/>
          <w:numId w:val="31"/>
        </w:numPr>
        <w:spacing w:after="0" w:line="240" w:lineRule="auto"/>
        <w:ind w:left="0" w:firstLine="426"/>
        <w:jc w:val="both"/>
        <w:rPr>
          <w:rFonts w:ascii="Arial" w:hAnsi="Arial" w:cs="Arial"/>
          <w:lang w:val="uk-UA"/>
        </w:rPr>
      </w:pPr>
      <w:r w:rsidRPr="00896664">
        <w:rPr>
          <w:rFonts w:ascii="Arial" w:hAnsi="Arial" w:cs="Arial"/>
          <w:b/>
          <w:lang w:val="uk-UA"/>
        </w:rPr>
        <w:t xml:space="preserve">високий: </w:t>
      </w:r>
      <w:r w:rsidRPr="00284928">
        <w:rPr>
          <w:rFonts w:ascii="Arial" w:hAnsi="Arial" w:cs="Arial"/>
          <w:bCs/>
          <w:lang w:val="uk-UA"/>
        </w:rPr>
        <w:t xml:space="preserve">контрагент/операція зі структурними недоліками в </w:t>
      </w:r>
      <w:r w:rsidRPr="000E1500">
        <w:rPr>
          <w:rFonts w:ascii="Arial" w:hAnsi="Arial" w:cs="Arial"/>
          <w:bCs/>
          <w:lang w:val="en-GB"/>
        </w:rPr>
        <w:t>ESG</w:t>
      </w:r>
      <w:r w:rsidRPr="00284928">
        <w:rPr>
          <w:rFonts w:ascii="Arial" w:hAnsi="Arial" w:cs="Arial"/>
          <w:bCs/>
          <w:lang w:val="uk-UA"/>
        </w:rPr>
        <w:t xml:space="preserve"> та профілями ризику репутації та/або слабкою або відсутньою стратегією щодо переходу до більш сталого бізнесу та нижчих викидів </w:t>
      </w:r>
      <w:r w:rsidRPr="000E1500">
        <w:rPr>
          <w:rFonts w:ascii="Arial" w:hAnsi="Arial" w:cs="Arial"/>
          <w:bCs/>
          <w:lang w:val="en-GB"/>
        </w:rPr>
        <w:t>CO</w:t>
      </w:r>
      <w:r w:rsidRPr="00284928">
        <w:rPr>
          <w:rFonts w:ascii="Arial" w:hAnsi="Arial" w:cs="Arial"/>
          <w:bCs/>
          <w:lang w:val="uk-UA"/>
        </w:rPr>
        <w:t>2;</w:t>
      </w:r>
    </w:p>
    <w:p w:rsidR="00190489" w:rsidRPr="00284928" w:rsidRDefault="00190489" w:rsidP="00F8799E">
      <w:pPr>
        <w:pStyle w:val="af"/>
        <w:numPr>
          <w:ilvl w:val="0"/>
          <w:numId w:val="31"/>
        </w:numPr>
        <w:spacing w:after="0" w:line="240" w:lineRule="auto"/>
        <w:ind w:left="0" w:firstLine="426"/>
        <w:jc w:val="both"/>
        <w:rPr>
          <w:rFonts w:ascii="Arial" w:hAnsi="Arial" w:cs="Arial"/>
          <w:bCs/>
          <w:lang w:val="uk-UA"/>
        </w:rPr>
      </w:pPr>
      <w:r w:rsidRPr="00896664">
        <w:rPr>
          <w:rFonts w:ascii="Arial" w:hAnsi="Arial" w:cs="Arial"/>
          <w:b/>
          <w:lang w:val="uk-UA"/>
        </w:rPr>
        <w:t xml:space="preserve">дуже високий: </w:t>
      </w:r>
      <w:r w:rsidRPr="00284928">
        <w:rPr>
          <w:rFonts w:ascii="Arial" w:hAnsi="Arial" w:cs="Arial"/>
          <w:bCs/>
          <w:lang w:val="uk-UA"/>
        </w:rPr>
        <w:t xml:space="preserve">контрагент/торгівля з дуже критичним профілем ризику </w:t>
      </w:r>
      <w:r w:rsidRPr="000E1500">
        <w:rPr>
          <w:rFonts w:ascii="Arial" w:hAnsi="Arial" w:cs="Arial"/>
          <w:bCs/>
          <w:lang w:val="en-GB"/>
        </w:rPr>
        <w:t>ESG</w:t>
      </w:r>
      <w:r w:rsidRPr="00284928">
        <w:rPr>
          <w:rFonts w:ascii="Arial" w:hAnsi="Arial" w:cs="Arial"/>
          <w:bCs/>
          <w:lang w:val="uk-UA"/>
        </w:rPr>
        <w:t xml:space="preserve"> і репутації та відсутністю стратегії щодо переходу до більш сталого бізнесу та нижчих викидів </w:t>
      </w:r>
      <w:r w:rsidRPr="000E1500">
        <w:rPr>
          <w:rFonts w:ascii="Arial" w:hAnsi="Arial" w:cs="Arial"/>
          <w:bCs/>
          <w:lang w:val="en-GB"/>
        </w:rPr>
        <w:t>CO</w:t>
      </w:r>
      <w:r w:rsidRPr="00284928">
        <w:rPr>
          <w:rFonts w:ascii="Arial" w:hAnsi="Arial" w:cs="Arial"/>
          <w:bCs/>
          <w:lang w:val="uk-UA"/>
        </w:rPr>
        <w:t>2.</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Транзакції з низькими, середніми та низько-середніми ESG та репутаційними рейтингами можуть продовжувати кредитний процес, оскільки вони повинні відповідати ризик-апетиту </w:t>
      </w:r>
      <w:r w:rsidRPr="00A701F2">
        <w:rPr>
          <w:rStyle w:val="ae"/>
          <w:rFonts w:ascii="Arial" w:hAnsi="Arial"/>
          <w:sz w:val="22"/>
          <w:szCs w:val="22"/>
          <w:lang w:val="uk-UA"/>
        </w:rPr>
        <w:footnoteReference w:id="41"/>
      </w:r>
      <w:r w:rsidRPr="00A701F2">
        <w:rPr>
          <w:rFonts w:ascii="Arial" w:hAnsi="Arial" w:cs="Arial"/>
          <w:sz w:val="22"/>
          <w:szCs w:val="22"/>
          <w:lang w:val="uk-UA"/>
        </w:rPr>
        <w:t xml:space="preserve"> Банку.</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 xml:space="preserve">Середньо-високий, високий або дуже високий рівень ESG і репутаційного ризику, в принципі, не повинні відповідати </w:t>
      </w:r>
      <w:r w:rsidRPr="00156FEA">
        <w:rPr>
          <w:rFonts w:ascii="Arial" w:hAnsi="Arial" w:cs="Arial"/>
          <w:sz w:val="22"/>
          <w:szCs w:val="22"/>
          <w:lang w:val="uk-UA"/>
        </w:rPr>
        <w:t xml:space="preserve">ризик-апетиту </w:t>
      </w:r>
      <w:r w:rsidRPr="00A701F2">
        <w:rPr>
          <w:rFonts w:ascii="Arial" w:hAnsi="Arial" w:cs="Arial"/>
          <w:sz w:val="22"/>
          <w:szCs w:val="22"/>
          <w:lang w:val="uk-UA"/>
        </w:rPr>
        <w:t>Банку.</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sz w:val="22"/>
          <w:szCs w:val="22"/>
          <w:lang w:val="uk-UA"/>
        </w:rPr>
      </w:pPr>
      <w:r w:rsidRPr="00A701F2">
        <w:rPr>
          <w:rFonts w:ascii="Arial" w:hAnsi="Arial" w:cs="Arial"/>
          <w:sz w:val="22"/>
          <w:szCs w:val="22"/>
          <w:lang w:val="uk-UA"/>
        </w:rPr>
        <w:t>З цієї причини, якщо пропонуються транзакції з рейтингом ESG та репутаційним рейтингом, що дорівнює або перевищує "Середньо-високий", передбачено посилений процес оцінки, який вимагає затвердження Правління або Комітету Правління та/або відповідного Керівного комітету Материнської компанії.</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rFonts w:ascii="Arial" w:hAnsi="Arial" w:cs="Arial"/>
          <w:color w:val="FF0000"/>
          <w:sz w:val="22"/>
          <w:szCs w:val="22"/>
          <w:lang w:val="uk-UA"/>
        </w:rPr>
      </w:pPr>
      <w:r w:rsidRPr="00A701F2">
        <w:rPr>
          <w:rFonts w:ascii="Arial" w:hAnsi="Arial" w:cs="Arial"/>
          <w:sz w:val="22"/>
          <w:szCs w:val="22"/>
          <w:lang w:val="uk-UA"/>
        </w:rPr>
        <w:t>Ці транзакції кваліфікуються як Найбільш значущі транзакції відповідно до відповідних Керівних принципів.</w:t>
      </w:r>
    </w:p>
    <w:p w:rsidR="00190489" w:rsidRPr="00A701F2" w:rsidRDefault="00190489" w:rsidP="00190489">
      <w:pPr>
        <w:jc w:val="both"/>
        <w:rPr>
          <w:rFonts w:ascii="Arial" w:hAnsi="Arial" w:cs="Arial"/>
          <w:sz w:val="22"/>
          <w:szCs w:val="22"/>
          <w:lang w:val="uk-UA"/>
        </w:rPr>
      </w:pPr>
    </w:p>
    <w:p w:rsidR="00190489" w:rsidRPr="00A701F2" w:rsidRDefault="00190489" w:rsidP="00190489">
      <w:pPr>
        <w:jc w:val="both"/>
        <w:rPr>
          <w:lang w:val="uk-UA"/>
        </w:rPr>
      </w:pPr>
      <w:r w:rsidRPr="00A701F2">
        <w:rPr>
          <w:rFonts w:ascii="Arial" w:hAnsi="Arial" w:cs="Arial"/>
          <w:sz w:val="22"/>
          <w:szCs w:val="22"/>
          <w:lang w:val="uk-UA"/>
        </w:rPr>
        <w:t>На даний момент у Банку немає чітко розробленого та впровадженого внутрішнього процесу клірингу кредитних операцій з ESG та репутаційного ризику, тому Банк працює відповідно до вимог процесу Материнської компанії.</w:t>
      </w:r>
    </w:p>
    <w:p w:rsidR="00190489" w:rsidRPr="00A701F2" w:rsidRDefault="00190489" w:rsidP="00A701F2">
      <w:pPr>
        <w:jc w:val="both"/>
        <w:rPr>
          <w:rFonts w:ascii="Arial" w:hAnsi="Arial" w:cs="Arial"/>
          <w:b/>
          <w:kern w:val="32"/>
          <w:sz w:val="32"/>
          <w:szCs w:val="32"/>
          <w:highlight w:val="yellow"/>
          <w:lang w:val="uk-UA"/>
        </w:rPr>
      </w:pPr>
      <w:r w:rsidRPr="00A701F2">
        <w:rPr>
          <w:highlight w:val="yellow"/>
          <w:lang w:val="uk-UA"/>
        </w:rPr>
        <w:br w:type="page"/>
      </w:r>
    </w:p>
    <w:p w:rsidR="00190489" w:rsidRPr="006B5E75" w:rsidRDefault="00190489" w:rsidP="00190489">
      <w:pPr>
        <w:pStyle w:val="1"/>
        <w:numPr>
          <w:ilvl w:val="0"/>
          <w:numId w:val="1"/>
        </w:numPr>
        <w:tabs>
          <w:tab w:val="num" w:pos="432"/>
        </w:tabs>
        <w:spacing w:before="0" w:after="0"/>
        <w:ind w:left="432" w:hanging="432"/>
        <w:jc w:val="both"/>
        <w:rPr>
          <w:lang w:val="en-GB"/>
        </w:rPr>
      </w:pPr>
      <w:bookmarkStart w:id="44" w:name="_Toc169180542"/>
      <w:r w:rsidRPr="006B5E75">
        <w:rPr>
          <w:lang w:val="uk-UA"/>
        </w:rPr>
        <w:t xml:space="preserve">МАКРОПРОЦЕС УПРАВЛІННЯ РИЗИКАМИ </w:t>
      </w:r>
      <w:r w:rsidRPr="006B5E75">
        <w:rPr>
          <w:lang w:val="en-GB"/>
        </w:rPr>
        <w:t>ESG</w:t>
      </w:r>
      <w:bookmarkEnd w:id="44"/>
      <w:r w:rsidRPr="006B5E75">
        <w:rPr>
          <w:lang w:val="en-GB"/>
        </w:rPr>
        <w:t xml:space="preserve"> </w:t>
      </w:r>
    </w:p>
    <w:p w:rsidR="00190489" w:rsidRPr="006B5E75" w:rsidRDefault="00190489" w:rsidP="00190489">
      <w:pPr>
        <w:rPr>
          <w:rFonts w:ascii="Arial" w:hAnsi="Arial" w:cs="Arial"/>
          <w:sz w:val="22"/>
          <w:szCs w:val="22"/>
          <w:lang w:val="en-GB"/>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 xml:space="preserve">Відповідно до Стратегії та </w:t>
      </w:r>
      <w:r w:rsidR="00896664">
        <w:rPr>
          <w:rFonts w:ascii="Arial" w:hAnsi="Arial" w:cs="Arial"/>
          <w:sz w:val="22"/>
          <w:szCs w:val="22"/>
          <w:lang w:val="uk-UA"/>
        </w:rPr>
        <w:t>п</w:t>
      </w:r>
      <w:r w:rsidRPr="00896664">
        <w:rPr>
          <w:rFonts w:ascii="Arial" w:hAnsi="Arial" w:cs="Arial"/>
          <w:sz w:val="22"/>
          <w:szCs w:val="22"/>
          <w:lang w:val="uk-UA"/>
        </w:rPr>
        <w:t>олітики управління ризиками Банку, процес управління ризиками Банку поділяється на такі етапи:</w:t>
      </w:r>
    </w:p>
    <w:p w:rsidR="00190489" w:rsidRPr="008E2478" w:rsidRDefault="00896664" w:rsidP="00F8799E">
      <w:pPr>
        <w:pStyle w:val="af"/>
        <w:numPr>
          <w:ilvl w:val="0"/>
          <w:numId w:val="33"/>
        </w:numPr>
        <w:spacing w:line="240" w:lineRule="auto"/>
        <w:ind w:left="142" w:hanging="142"/>
        <w:jc w:val="both"/>
        <w:rPr>
          <w:rFonts w:ascii="Arial" w:hAnsi="Arial" w:cs="Arial"/>
          <w:lang w:val="uk-UA"/>
        </w:rPr>
      </w:pPr>
      <w:r w:rsidRPr="008E2478">
        <w:rPr>
          <w:rFonts w:ascii="Arial" w:hAnsi="Arial" w:cs="Arial"/>
          <w:b/>
          <w:lang w:val="uk-UA"/>
        </w:rPr>
        <w:t>Визначення</w:t>
      </w:r>
      <w:r w:rsidR="00190489" w:rsidRPr="008E2478">
        <w:rPr>
          <w:rFonts w:ascii="Arial" w:hAnsi="Arial" w:cs="Arial"/>
          <w:b/>
          <w:lang w:val="uk-UA"/>
        </w:rPr>
        <w:t xml:space="preserve">: </w:t>
      </w:r>
      <w:r w:rsidR="00190489" w:rsidRPr="00284928">
        <w:rPr>
          <w:rFonts w:ascii="Arial" w:hAnsi="Arial" w:cs="Arial"/>
          <w:bCs/>
          <w:lang w:val="uk-UA"/>
        </w:rPr>
        <w:t xml:space="preserve">ідентифікація та опис факторів ризику </w:t>
      </w:r>
      <w:r w:rsidR="00190489" w:rsidRPr="006B5E75">
        <w:rPr>
          <w:rFonts w:ascii="Arial" w:hAnsi="Arial" w:cs="Arial"/>
          <w:bCs/>
          <w:lang w:val="en-GB"/>
        </w:rPr>
        <w:t>ESG</w:t>
      </w:r>
      <w:r w:rsidR="00190489" w:rsidRPr="00284928">
        <w:rPr>
          <w:rFonts w:ascii="Arial" w:hAnsi="Arial" w:cs="Arial"/>
          <w:bCs/>
          <w:lang w:val="uk-UA"/>
        </w:rPr>
        <w:t xml:space="preserve"> та пов'язаних ризиків, у тому числі щодо каналів передачі, з особливою увагою до кліматичних та екологічних ризиків;</w:t>
      </w:r>
    </w:p>
    <w:p w:rsidR="00190489" w:rsidRPr="008E2478" w:rsidRDefault="00190489" w:rsidP="00F8799E">
      <w:pPr>
        <w:pStyle w:val="af"/>
        <w:numPr>
          <w:ilvl w:val="0"/>
          <w:numId w:val="33"/>
        </w:numPr>
        <w:spacing w:line="240" w:lineRule="auto"/>
        <w:ind w:left="142" w:hanging="142"/>
        <w:jc w:val="both"/>
        <w:rPr>
          <w:rFonts w:ascii="Arial" w:hAnsi="Arial" w:cs="Arial"/>
          <w:lang w:val="uk-UA"/>
        </w:rPr>
      </w:pPr>
      <w:r w:rsidRPr="008E2478">
        <w:rPr>
          <w:rFonts w:ascii="Arial" w:hAnsi="Arial" w:cs="Arial"/>
          <w:b/>
          <w:lang w:val="uk-UA"/>
        </w:rPr>
        <w:t xml:space="preserve">Вимірювання (оцінка): </w:t>
      </w:r>
      <w:r w:rsidRPr="008E2478">
        <w:rPr>
          <w:rFonts w:ascii="Arial" w:hAnsi="Arial" w:cs="Arial"/>
          <w:lang w:val="uk-UA"/>
        </w:rPr>
        <w:t xml:space="preserve">визначення </w:t>
      </w:r>
      <w:r w:rsidR="00896664" w:rsidRPr="008E2478">
        <w:rPr>
          <w:rFonts w:ascii="Arial" w:hAnsi="Arial" w:cs="Arial"/>
          <w:bCs/>
          <w:lang w:val="uk-UA"/>
        </w:rPr>
        <w:t xml:space="preserve">розміру </w:t>
      </w:r>
      <w:r w:rsidRPr="008E2478">
        <w:rPr>
          <w:rFonts w:ascii="Arial" w:hAnsi="Arial" w:cs="Arial"/>
          <w:lang w:val="uk-UA"/>
        </w:rPr>
        <w:t>ризиків ESG;</w:t>
      </w:r>
    </w:p>
    <w:p w:rsidR="00190489" w:rsidRPr="008E2478" w:rsidRDefault="00190489" w:rsidP="00F8799E">
      <w:pPr>
        <w:pStyle w:val="af"/>
        <w:numPr>
          <w:ilvl w:val="0"/>
          <w:numId w:val="33"/>
        </w:numPr>
        <w:spacing w:line="240" w:lineRule="auto"/>
        <w:ind w:left="142" w:hanging="142"/>
        <w:jc w:val="both"/>
        <w:rPr>
          <w:rFonts w:ascii="Arial" w:hAnsi="Arial" w:cs="Arial"/>
          <w:lang w:val="uk-UA"/>
        </w:rPr>
      </w:pPr>
      <w:r w:rsidRPr="008E2478">
        <w:rPr>
          <w:rFonts w:ascii="Arial" w:hAnsi="Arial" w:cs="Arial"/>
          <w:b/>
          <w:lang w:val="uk-UA"/>
        </w:rPr>
        <w:t xml:space="preserve">Моніторинг і контроль: </w:t>
      </w:r>
      <w:r w:rsidRPr="008E2478">
        <w:rPr>
          <w:rFonts w:ascii="Arial" w:hAnsi="Arial" w:cs="Arial"/>
          <w:lang w:val="uk-UA"/>
        </w:rPr>
        <w:t xml:space="preserve">моніторинг еволюції ризиків ESG на постійній основі через встановлені схильності до ризику, ліміти, концентрацію, порогові значення раннього попередження. </w:t>
      </w:r>
      <w:r w:rsidR="00896664" w:rsidRPr="008E2478">
        <w:rPr>
          <w:rFonts w:ascii="Arial" w:hAnsi="Arial" w:cs="Arial"/>
          <w:bCs/>
          <w:lang w:val="uk-UA"/>
        </w:rPr>
        <w:t>Так само, як моніторинг і контроль, за потреби, по мірі включає необхідності процедури ескалації та їх виконання;</w:t>
      </w:r>
    </w:p>
    <w:p w:rsidR="00190489" w:rsidRPr="008E2478" w:rsidRDefault="00190489" w:rsidP="00F8799E">
      <w:pPr>
        <w:pStyle w:val="af"/>
        <w:numPr>
          <w:ilvl w:val="0"/>
          <w:numId w:val="33"/>
        </w:numPr>
        <w:spacing w:line="240" w:lineRule="auto"/>
        <w:ind w:left="142" w:hanging="142"/>
        <w:jc w:val="both"/>
        <w:rPr>
          <w:rFonts w:ascii="Arial" w:hAnsi="Arial" w:cs="Arial"/>
          <w:lang w:val="uk-UA"/>
        </w:rPr>
      </w:pPr>
      <w:r w:rsidRPr="008E2478">
        <w:rPr>
          <w:rFonts w:ascii="Arial" w:hAnsi="Arial" w:cs="Arial"/>
          <w:b/>
          <w:lang w:val="uk-UA"/>
        </w:rPr>
        <w:t xml:space="preserve">Звітність: </w:t>
      </w:r>
      <w:r w:rsidRPr="00284928">
        <w:rPr>
          <w:rFonts w:ascii="Arial" w:hAnsi="Arial" w:cs="Arial"/>
          <w:bCs/>
          <w:lang w:val="uk-UA"/>
        </w:rPr>
        <w:t xml:space="preserve">забезпечення відповідних потоків інформації для належної прозорості та знання ризиків </w:t>
      </w:r>
      <w:r w:rsidRPr="006B5E75">
        <w:rPr>
          <w:rFonts w:ascii="Arial" w:hAnsi="Arial" w:cs="Arial"/>
          <w:bCs/>
          <w:lang w:val="en-GB"/>
        </w:rPr>
        <w:t>ESG</w:t>
      </w:r>
      <w:r w:rsidRPr="00284928">
        <w:rPr>
          <w:rFonts w:ascii="Arial" w:hAnsi="Arial" w:cs="Arial"/>
          <w:bCs/>
          <w:lang w:val="uk-UA"/>
        </w:rPr>
        <w:t>;</w:t>
      </w:r>
    </w:p>
    <w:p w:rsidR="00190489" w:rsidRPr="008E2478" w:rsidRDefault="00190489" w:rsidP="00F8799E">
      <w:pPr>
        <w:pStyle w:val="af"/>
        <w:numPr>
          <w:ilvl w:val="0"/>
          <w:numId w:val="33"/>
        </w:numPr>
        <w:spacing w:after="0" w:line="240" w:lineRule="auto"/>
        <w:ind w:left="142" w:hanging="142"/>
        <w:jc w:val="both"/>
        <w:rPr>
          <w:rFonts w:ascii="Arial" w:hAnsi="Arial" w:cs="Arial"/>
          <w:lang w:val="uk-UA"/>
        </w:rPr>
      </w:pPr>
      <w:r w:rsidRPr="008E2478">
        <w:rPr>
          <w:rFonts w:ascii="Arial" w:hAnsi="Arial" w:cs="Arial"/>
          <w:b/>
          <w:lang w:val="uk-UA"/>
        </w:rPr>
        <w:t xml:space="preserve">Управління: </w:t>
      </w:r>
      <w:r w:rsidRPr="00284928">
        <w:rPr>
          <w:rFonts w:ascii="Arial" w:hAnsi="Arial" w:cs="Arial"/>
          <w:bCs/>
          <w:lang w:val="uk-UA"/>
        </w:rPr>
        <w:t xml:space="preserve">стримування ризиків </w:t>
      </w:r>
      <w:r w:rsidRPr="006B5E75">
        <w:rPr>
          <w:rFonts w:ascii="Arial" w:hAnsi="Arial" w:cs="Arial"/>
          <w:bCs/>
          <w:lang w:val="en-GB"/>
        </w:rPr>
        <w:t>ESG</w:t>
      </w:r>
      <w:r w:rsidRPr="00284928">
        <w:rPr>
          <w:rFonts w:ascii="Arial" w:hAnsi="Arial" w:cs="Arial"/>
          <w:bCs/>
          <w:lang w:val="uk-UA"/>
        </w:rPr>
        <w:t xml:space="preserve"> за допомогою відповідних дій і стратегій, спрямованих на зменшення тяжкості впливу таких ризиків.</w:t>
      </w:r>
    </w:p>
    <w:p w:rsidR="00190489" w:rsidRPr="00284928" w:rsidRDefault="00190489" w:rsidP="00190489">
      <w:pPr>
        <w:jc w:val="both"/>
        <w:rPr>
          <w:rFonts w:ascii="Arial" w:hAnsi="Arial" w:cs="Arial"/>
          <w:bCs/>
          <w:lang w:val="uk-UA"/>
        </w:rPr>
      </w:pPr>
    </w:p>
    <w:p w:rsidR="00190489" w:rsidRPr="006B5E75" w:rsidRDefault="00190489" w:rsidP="00F8799E">
      <w:pPr>
        <w:pStyle w:val="2"/>
        <w:numPr>
          <w:ilvl w:val="1"/>
          <w:numId w:val="15"/>
        </w:numPr>
        <w:tabs>
          <w:tab w:val="num" w:pos="360"/>
        </w:tabs>
        <w:spacing w:before="0" w:after="0"/>
        <w:ind w:left="851" w:hanging="851"/>
        <w:rPr>
          <w:lang w:val="en-GB"/>
        </w:rPr>
      </w:pPr>
      <w:bookmarkStart w:id="45" w:name="_Toc169180543"/>
      <w:r w:rsidRPr="006B5E75">
        <w:rPr>
          <w:lang w:val="uk-UA"/>
        </w:rPr>
        <w:t>Визначення</w:t>
      </w:r>
      <w:bookmarkEnd w:id="45"/>
    </w:p>
    <w:p w:rsidR="00190489" w:rsidRPr="006B5E75" w:rsidRDefault="00190489" w:rsidP="00190489">
      <w:pPr>
        <w:rPr>
          <w:lang w:val="en-GB"/>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 xml:space="preserve">Етап </w:t>
      </w:r>
      <w:r w:rsidR="00896664" w:rsidRPr="00896664">
        <w:rPr>
          <w:rFonts w:ascii="Arial" w:hAnsi="Arial" w:cs="Arial"/>
          <w:sz w:val="22"/>
          <w:szCs w:val="22"/>
          <w:lang w:val="uk-UA"/>
        </w:rPr>
        <w:t>визначення</w:t>
      </w:r>
      <w:r w:rsidRPr="00896664">
        <w:rPr>
          <w:rFonts w:ascii="Arial" w:hAnsi="Arial" w:cs="Arial"/>
          <w:sz w:val="22"/>
          <w:szCs w:val="22"/>
          <w:lang w:val="uk-UA"/>
        </w:rPr>
        <w:t xml:space="preserve"> включає дії з отримання та класифікації якісної/кількісної інформації, що дозволяє ідентифікувати та описати потенційні сфери та джерела ризику ESG Банку.</w:t>
      </w: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Цей етап передбачає:</w:t>
      </w:r>
    </w:p>
    <w:p w:rsidR="00190489" w:rsidRPr="00896664" w:rsidRDefault="00190489" w:rsidP="00F8799E">
      <w:pPr>
        <w:pStyle w:val="af"/>
        <w:numPr>
          <w:ilvl w:val="0"/>
          <w:numId w:val="31"/>
        </w:numPr>
        <w:spacing w:line="240" w:lineRule="auto"/>
        <w:jc w:val="both"/>
        <w:rPr>
          <w:rFonts w:ascii="Arial" w:hAnsi="Arial" w:cs="Arial"/>
          <w:lang w:val="uk-UA"/>
        </w:rPr>
      </w:pPr>
      <w:r w:rsidRPr="00896664">
        <w:rPr>
          <w:rFonts w:ascii="Arial" w:hAnsi="Arial" w:cs="Arial"/>
          <w:lang w:val="uk-UA"/>
        </w:rPr>
        <w:t xml:space="preserve">визначення факторів ризику </w:t>
      </w:r>
      <w:r w:rsidRPr="006B5E75">
        <w:rPr>
          <w:rFonts w:ascii="Arial" w:hAnsi="Arial" w:cs="Arial"/>
          <w:lang w:val="en-GB"/>
        </w:rPr>
        <w:t>ESG</w:t>
      </w:r>
      <w:r w:rsidRPr="006B5E75">
        <w:rPr>
          <w:rFonts w:ascii="Arial" w:hAnsi="Arial" w:cs="Arial"/>
          <w:lang w:val="ru-RU"/>
        </w:rPr>
        <w:t xml:space="preserve">, </w:t>
      </w:r>
      <w:proofErr w:type="spellStart"/>
      <w:r w:rsidRPr="006B5E75">
        <w:rPr>
          <w:rFonts w:ascii="Arial" w:hAnsi="Arial" w:cs="Arial"/>
          <w:lang w:val="ru-RU"/>
        </w:rPr>
        <w:t>які</w:t>
      </w:r>
      <w:proofErr w:type="spellEnd"/>
      <w:r w:rsidRPr="006B5E75">
        <w:rPr>
          <w:rFonts w:ascii="Arial" w:hAnsi="Arial" w:cs="Arial"/>
          <w:lang w:val="ru-RU"/>
        </w:rPr>
        <w:t>:</w:t>
      </w:r>
    </w:p>
    <w:p w:rsidR="00190489" w:rsidRPr="00896664" w:rsidRDefault="00190489" w:rsidP="00F8799E">
      <w:pPr>
        <w:pStyle w:val="af"/>
        <w:numPr>
          <w:ilvl w:val="0"/>
          <w:numId w:val="20"/>
        </w:numPr>
        <w:spacing w:line="240" w:lineRule="auto"/>
        <w:jc w:val="both"/>
        <w:rPr>
          <w:rFonts w:ascii="Arial" w:hAnsi="Arial" w:cs="Arial"/>
          <w:lang w:val="uk-UA"/>
        </w:rPr>
      </w:pPr>
      <w:r w:rsidRPr="00896664">
        <w:rPr>
          <w:rFonts w:ascii="Arial" w:hAnsi="Arial" w:cs="Arial"/>
          <w:lang w:val="uk-UA"/>
        </w:rPr>
        <w:t xml:space="preserve">можуть мати вплив на різні сектори економіки, представлені в </w:t>
      </w:r>
      <w:r w:rsidR="00B92E04">
        <w:rPr>
          <w:rFonts w:ascii="Arial" w:hAnsi="Arial" w:cs="Arial"/>
          <w:lang w:val="uk-UA"/>
        </w:rPr>
        <w:t>секторальній</w:t>
      </w:r>
      <w:r w:rsidRPr="00896664">
        <w:rPr>
          <w:rFonts w:ascii="Arial" w:hAnsi="Arial" w:cs="Arial"/>
          <w:lang w:val="uk-UA"/>
        </w:rPr>
        <w:t xml:space="preserve"> таксономії Банку;</w:t>
      </w:r>
    </w:p>
    <w:p w:rsidR="00190489" w:rsidRPr="00896664" w:rsidRDefault="00190489" w:rsidP="00F8799E">
      <w:pPr>
        <w:pStyle w:val="af"/>
        <w:numPr>
          <w:ilvl w:val="0"/>
          <w:numId w:val="20"/>
        </w:numPr>
        <w:spacing w:line="240" w:lineRule="auto"/>
        <w:jc w:val="both"/>
        <w:rPr>
          <w:rFonts w:ascii="Arial" w:hAnsi="Arial" w:cs="Arial"/>
          <w:lang w:val="uk-UA"/>
        </w:rPr>
      </w:pPr>
      <w:r w:rsidRPr="00896664">
        <w:rPr>
          <w:rFonts w:ascii="Arial" w:hAnsi="Arial" w:cs="Arial"/>
          <w:lang w:val="uk-UA"/>
        </w:rPr>
        <w:t>можуть вплинути на профіль кредитного ризику контрагента;</w:t>
      </w:r>
    </w:p>
    <w:p w:rsidR="00190489" w:rsidRPr="00896664" w:rsidRDefault="00190489" w:rsidP="00F8799E">
      <w:pPr>
        <w:pStyle w:val="af"/>
        <w:numPr>
          <w:ilvl w:val="0"/>
          <w:numId w:val="20"/>
        </w:numPr>
        <w:spacing w:after="0" w:line="240" w:lineRule="auto"/>
        <w:jc w:val="both"/>
        <w:rPr>
          <w:rFonts w:ascii="Arial" w:hAnsi="Arial" w:cs="Arial"/>
          <w:lang w:val="uk-UA"/>
        </w:rPr>
      </w:pPr>
      <w:r w:rsidRPr="00896664">
        <w:rPr>
          <w:rFonts w:ascii="Arial" w:hAnsi="Arial" w:cs="Arial"/>
          <w:lang w:val="uk-UA"/>
        </w:rPr>
        <w:t>можуть вплинути на ринкові ціни та ліквідність фінансових інструментів щодо позицій, які піддаються ринковому ризику та ризику ліквідності.</w:t>
      </w:r>
    </w:p>
    <w:p w:rsidR="00190489" w:rsidRPr="00896664" w:rsidRDefault="00190489" w:rsidP="00190489">
      <w:pPr>
        <w:jc w:val="both"/>
        <w:rPr>
          <w:rFonts w:ascii="Arial" w:hAnsi="Arial" w:cs="Arial"/>
          <w:sz w:val="22"/>
          <w:lang w:val="uk-UA"/>
        </w:rPr>
      </w:pPr>
      <w:r w:rsidRPr="00896664">
        <w:rPr>
          <w:rFonts w:ascii="Arial" w:hAnsi="Arial" w:cs="Arial"/>
          <w:sz w:val="22"/>
          <w:lang w:val="uk-UA"/>
        </w:rPr>
        <w:t>Визначення факторів ризику, що стосуються секторів і контрагентів, є відправною точкою для визначення секторальної оцінки ESG Банку.</w:t>
      </w:r>
    </w:p>
    <w:p w:rsidR="00190489" w:rsidRPr="00896664" w:rsidRDefault="00190489" w:rsidP="00896664">
      <w:pPr>
        <w:pStyle w:val="af"/>
        <w:spacing w:after="0" w:line="240" w:lineRule="auto"/>
        <w:ind w:left="502"/>
        <w:jc w:val="both"/>
        <w:rPr>
          <w:rFonts w:ascii="Arial" w:hAnsi="Arial" w:cs="Arial"/>
          <w:lang w:val="uk-UA"/>
        </w:rPr>
      </w:pPr>
    </w:p>
    <w:p w:rsidR="00190489" w:rsidRPr="00896664" w:rsidRDefault="00190489" w:rsidP="00F8799E">
      <w:pPr>
        <w:pStyle w:val="af"/>
        <w:numPr>
          <w:ilvl w:val="0"/>
          <w:numId w:val="31"/>
        </w:numPr>
        <w:spacing w:after="0" w:line="240" w:lineRule="auto"/>
        <w:jc w:val="both"/>
        <w:rPr>
          <w:rFonts w:ascii="Arial" w:hAnsi="Arial" w:cs="Arial"/>
          <w:lang w:val="uk-UA"/>
        </w:rPr>
      </w:pPr>
      <w:r w:rsidRPr="00896664">
        <w:rPr>
          <w:rFonts w:ascii="Arial" w:hAnsi="Arial" w:cs="Arial"/>
          <w:lang w:val="uk-UA"/>
        </w:rPr>
        <w:t>визначення конкретних чинників ризику та стійкості для охоплення факторів ESG, щоб оцінити стійкість контрагента також у соціальних та екологічних аспектах у рамках CRA (наразі це не визначено на рівні Банку);</w:t>
      </w:r>
    </w:p>
    <w:p w:rsidR="00190489" w:rsidRPr="00896664" w:rsidRDefault="00190489" w:rsidP="00F8799E">
      <w:pPr>
        <w:pStyle w:val="af"/>
        <w:numPr>
          <w:ilvl w:val="0"/>
          <w:numId w:val="31"/>
        </w:numPr>
        <w:spacing w:after="0" w:line="240" w:lineRule="auto"/>
        <w:jc w:val="both"/>
        <w:rPr>
          <w:rFonts w:ascii="Arial" w:hAnsi="Arial" w:cs="Arial"/>
          <w:lang w:val="uk-UA"/>
        </w:rPr>
      </w:pPr>
      <w:r w:rsidRPr="00896664">
        <w:rPr>
          <w:rFonts w:ascii="Arial" w:hAnsi="Arial" w:cs="Arial"/>
          <w:lang w:val="uk-UA"/>
        </w:rPr>
        <w:t>ідентифікація чинників ESG і репутаційного ризику, функціональних для визначення засобів контролю в рамках процесу клірингу ESG та репутаційного ризику та RAF/RAS (наприклад, тригер першого рівня, визначення короткого списку "спірних компаній") (наразі не визначено на рівні Банку); визначення відповідних сценаріїв ESG ризиків (включаючи кліматичні та екологічні ризики), що використовуються, наприклад, у процесах стрес-тестування</w:t>
      </w:r>
      <w:r w:rsidRPr="00B92E04">
        <w:rPr>
          <w:rFonts w:cs="Arial"/>
          <w:vertAlign w:val="superscript"/>
          <w:lang w:val="uk-UA"/>
        </w:rPr>
        <w:footnoteReference w:id="42"/>
      </w:r>
      <w:r w:rsidRPr="00896664">
        <w:rPr>
          <w:rFonts w:ascii="Arial" w:hAnsi="Arial" w:cs="Arial"/>
          <w:lang w:val="uk-UA"/>
        </w:rPr>
        <w:t>, оцінки операційних ризиків</w:t>
      </w:r>
      <w:r w:rsidR="00B92E04" w:rsidRPr="00B92E04">
        <w:rPr>
          <w:rFonts w:cs="Arial"/>
          <w:vertAlign w:val="superscript"/>
          <w:lang w:val="uk-UA"/>
        </w:rPr>
        <w:footnoteReference w:id="43"/>
      </w:r>
      <w:r w:rsidRPr="00896664">
        <w:rPr>
          <w:rFonts w:ascii="Arial" w:hAnsi="Arial" w:cs="Arial"/>
          <w:lang w:val="uk-UA"/>
        </w:rPr>
        <w:t xml:space="preserve"> та оцінки репутаційного ризику</w:t>
      </w:r>
      <w:r w:rsidR="00B92E04" w:rsidRPr="00B92E04">
        <w:rPr>
          <w:rFonts w:cs="Arial"/>
          <w:vertAlign w:val="superscript"/>
          <w:lang w:val="uk-UA"/>
        </w:rPr>
        <w:footnoteReference w:id="44"/>
      </w:r>
      <w:r w:rsidRPr="00896664">
        <w:rPr>
          <w:rFonts w:ascii="Arial" w:hAnsi="Arial" w:cs="Arial"/>
          <w:lang w:val="uk-UA"/>
        </w:rPr>
        <w:t>;</w:t>
      </w:r>
    </w:p>
    <w:p w:rsidR="00190489" w:rsidRPr="00896664" w:rsidRDefault="00190489" w:rsidP="00F8799E">
      <w:pPr>
        <w:pStyle w:val="af"/>
        <w:numPr>
          <w:ilvl w:val="0"/>
          <w:numId w:val="31"/>
        </w:numPr>
        <w:spacing w:after="0" w:line="240" w:lineRule="auto"/>
        <w:jc w:val="both"/>
        <w:rPr>
          <w:rFonts w:ascii="Arial" w:hAnsi="Arial" w:cs="Arial"/>
          <w:lang w:val="uk-UA"/>
        </w:rPr>
      </w:pPr>
      <w:r w:rsidRPr="00896664">
        <w:rPr>
          <w:rFonts w:ascii="Arial" w:hAnsi="Arial" w:cs="Arial"/>
          <w:lang w:val="uk-UA"/>
        </w:rPr>
        <w:t>збір та оновлення даних про події операційного ризику, пов'язані з кліматичними та екологічними ризиками;</w:t>
      </w:r>
    </w:p>
    <w:p w:rsidR="00190489" w:rsidRPr="00B92E04" w:rsidRDefault="00190489" w:rsidP="00F8799E">
      <w:pPr>
        <w:pStyle w:val="af"/>
        <w:numPr>
          <w:ilvl w:val="0"/>
          <w:numId w:val="31"/>
        </w:numPr>
        <w:spacing w:after="0" w:line="240" w:lineRule="auto"/>
        <w:jc w:val="both"/>
        <w:rPr>
          <w:rFonts w:ascii="Arial" w:hAnsi="Arial" w:cs="Arial"/>
          <w:lang w:val="uk-UA"/>
        </w:rPr>
      </w:pPr>
      <w:r w:rsidRPr="00B92E04">
        <w:rPr>
          <w:rFonts w:ascii="Arial" w:hAnsi="Arial" w:cs="Arial"/>
          <w:lang w:val="uk-UA"/>
        </w:rPr>
        <w:t>щодо кліматичних та екологічних ризиків, ідентифікація фізичних ризиків, яким піддаються будівлі Банку через діяльність, що здійснюється сферою безпеки та захисту (</w:t>
      </w:r>
      <w:r w:rsidR="007F254E">
        <w:rPr>
          <w:rFonts w:ascii="Arial" w:hAnsi="Arial" w:cs="Arial"/>
          <w:lang w:val="uk-UA"/>
        </w:rPr>
        <w:t>д</w:t>
      </w:r>
      <w:r w:rsidRPr="00B92E04">
        <w:rPr>
          <w:rFonts w:ascii="Arial" w:hAnsi="Arial" w:cs="Arial"/>
          <w:lang w:val="uk-UA"/>
        </w:rPr>
        <w:t xml:space="preserve">епартамент управління </w:t>
      </w:r>
      <w:r w:rsidR="00B92E04" w:rsidRPr="00B92E04">
        <w:rPr>
          <w:rFonts w:ascii="Arial" w:hAnsi="Arial" w:cs="Arial"/>
          <w:lang w:val="uk-UA"/>
        </w:rPr>
        <w:t>інформаційною безпекою</w:t>
      </w:r>
      <w:r>
        <w:rPr>
          <w:rFonts w:ascii="Arial" w:hAnsi="Arial" w:cs="Arial"/>
          <w:lang w:val="uk-UA"/>
        </w:rPr>
        <w:t xml:space="preserve"> </w:t>
      </w:r>
      <w:r w:rsidRPr="00B92E04">
        <w:rPr>
          <w:rFonts w:ascii="Arial" w:hAnsi="Arial" w:cs="Arial"/>
          <w:lang w:val="uk-UA"/>
        </w:rPr>
        <w:t>та безперервністю бізнесу);</w:t>
      </w:r>
    </w:p>
    <w:p w:rsidR="00190489" w:rsidRPr="00896664" w:rsidRDefault="00190489" w:rsidP="00F8799E">
      <w:pPr>
        <w:pStyle w:val="af"/>
        <w:numPr>
          <w:ilvl w:val="0"/>
          <w:numId w:val="31"/>
        </w:numPr>
        <w:spacing w:after="0" w:line="240" w:lineRule="auto"/>
        <w:jc w:val="both"/>
        <w:rPr>
          <w:rFonts w:ascii="Arial" w:hAnsi="Arial" w:cs="Arial"/>
          <w:lang w:val="uk-UA"/>
        </w:rPr>
      </w:pPr>
      <w:r w:rsidRPr="00896664">
        <w:rPr>
          <w:rFonts w:ascii="Arial" w:hAnsi="Arial" w:cs="Arial"/>
          <w:lang w:val="uk-UA"/>
        </w:rPr>
        <w:t xml:space="preserve">виявлення та аналіз критичних питань, які можуть мати вплив ESG характеру та повідомляються через </w:t>
      </w:r>
      <w:r w:rsidR="00B92E04" w:rsidRPr="00B92E04">
        <w:rPr>
          <w:rFonts w:ascii="Arial" w:hAnsi="Arial" w:cs="Arial"/>
          <w:lang w:val="uk-UA"/>
        </w:rPr>
        <w:t xml:space="preserve">Комплексний </w:t>
      </w:r>
      <w:proofErr w:type="spellStart"/>
      <w:r w:rsidR="00B92E04" w:rsidRPr="00B92E04">
        <w:rPr>
          <w:rFonts w:ascii="Arial" w:hAnsi="Arial" w:cs="Arial"/>
          <w:lang w:val="uk-UA"/>
        </w:rPr>
        <w:t>Tableau</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de</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Bord</w:t>
      </w:r>
      <w:proofErr w:type="spellEnd"/>
      <w:r w:rsidR="00B92E04" w:rsidRPr="00B92E04">
        <w:rPr>
          <w:rFonts w:ascii="Arial" w:hAnsi="Arial" w:cs="Arial"/>
          <w:lang w:val="uk-UA"/>
        </w:rPr>
        <w:t xml:space="preserve"> корпоративних контрольних підрозділів</w:t>
      </w:r>
      <w:r w:rsidRPr="00B92E04">
        <w:rPr>
          <w:rFonts w:ascii="Arial" w:hAnsi="Arial" w:cs="Arial"/>
          <w:lang w:val="uk-UA"/>
        </w:rPr>
        <w:t xml:space="preserve"> та </w:t>
      </w:r>
      <w:r w:rsidR="00B92E04" w:rsidRPr="00B92E04">
        <w:rPr>
          <w:rFonts w:ascii="Arial" w:hAnsi="Arial" w:cs="Arial"/>
          <w:lang w:val="uk-UA"/>
        </w:rPr>
        <w:t>відповідального</w:t>
      </w:r>
      <w:r w:rsidRPr="00B92E04">
        <w:rPr>
          <w:rFonts w:ascii="Arial" w:hAnsi="Arial" w:cs="Arial"/>
          <w:lang w:val="uk-UA"/>
        </w:rPr>
        <w:t xml:space="preserve"> за звітність</w:t>
      </w:r>
      <w:r w:rsidRPr="00896664">
        <w:rPr>
          <w:rFonts w:ascii="Arial" w:hAnsi="Arial" w:cs="Arial"/>
          <w:lang w:val="uk-UA"/>
        </w:rPr>
        <w:t>;</w:t>
      </w:r>
    </w:p>
    <w:p w:rsidR="00190489" w:rsidRPr="00896664" w:rsidRDefault="00190489" w:rsidP="00F8799E">
      <w:pPr>
        <w:pStyle w:val="af"/>
        <w:numPr>
          <w:ilvl w:val="0"/>
          <w:numId w:val="31"/>
        </w:numPr>
        <w:spacing w:after="0" w:line="240" w:lineRule="auto"/>
        <w:jc w:val="both"/>
        <w:rPr>
          <w:rFonts w:ascii="Arial" w:hAnsi="Arial" w:cs="Arial"/>
          <w:lang w:val="uk-UA"/>
        </w:rPr>
      </w:pPr>
      <w:r w:rsidRPr="00896664">
        <w:rPr>
          <w:rFonts w:ascii="Arial" w:hAnsi="Arial" w:cs="Arial"/>
          <w:lang w:val="uk-UA"/>
        </w:rPr>
        <w:t>постійний аналіз законодавчих та регуляторних ініціатив з питань ESG через Регуляторний порядок денний.</w:t>
      </w:r>
    </w:p>
    <w:p w:rsidR="00896664" w:rsidRDefault="00896664" w:rsidP="00896664">
      <w:pPr>
        <w:jc w:val="both"/>
        <w:rPr>
          <w:rFonts w:ascii="Arial" w:hAnsi="Arial" w:cs="Arial"/>
          <w:sz w:val="22"/>
          <w:lang w:val="uk-UA"/>
        </w:rPr>
      </w:pPr>
    </w:p>
    <w:p w:rsidR="00190489" w:rsidRPr="00896664" w:rsidRDefault="00190489" w:rsidP="00190489">
      <w:pPr>
        <w:jc w:val="both"/>
        <w:rPr>
          <w:rFonts w:ascii="Arial" w:hAnsi="Arial" w:cs="Arial"/>
          <w:sz w:val="22"/>
          <w:lang w:val="uk-UA"/>
        </w:rPr>
      </w:pPr>
      <w:r w:rsidRPr="00896664">
        <w:rPr>
          <w:rFonts w:ascii="Arial" w:hAnsi="Arial" w:cs="Arial"/>
          <w:sz w:val="22"/>
          <w:lang w:val="uk-UA"/>
        </w:rPr>
        <w:t>На даний момент Банк не ідентифікував ризики ESG, які можуть вплинути на Банк, тому Банк діє відповідно до ідентифікації, здійсненої Материнською компанією для надання інформації для консолідованих цілей.</w:t>
      </w:r>
    </w:p>
    <w:p w:rsidR="00190489" w:rsidRPr="00896664" w:rsidRDefault="00190489" w:rsidP="00190489">
      <w:pPr>
        <w:jc w:val="both"/>
        <w:rPr>
          <w:rFonts w:ascii="Arial" w:hAnsi="Arial" w:cs="Arial"/>
          <w:lang w:val="uk-UA"/>
        </w:rPr>
      </w:pPr>
    </w:p>
    <w:p w:rsidR="00190489" w:rsidRPr="00896664" w:rsidRDefault="00190489" w:rsidP="00F8799E">
      <w:pPr>
        <w:pStyle w:val="2"/>
        <w:numPr>
          <w:ilvl w:val="1"/>
          <w:numId w:val="15"/>
        </w:numPr>
        <w:tabs>
          <w:tab w:val="num" w:pos="360"/>
        </w:tabs>
        <w:spacing w:before="0" w:after="0"/>
        <w:ind w:left="851" w:hanging="851"/>
        <w:jc w:val="both"/>
        <w:rPr>
          <w:lang w:val="uk-UA"/>
        </w:rPr>
      </w:pPr>
      <w:bookmarkStart w:id="46" w:name="_Toc169180544"/>
      <w:r w:rsidRPr="006B5E75">
        <w:rPr>
          <w:lang w:val="uk-UA"/>
        </w:rPr>
        <w:t>Вимірювання</w:t>
      </w:r>
      <w:bookmarkEnd w:id="46"/>
    </w:p>
    <w:p w:rsidR="00190489" w:rsidRPr="00896664" w:rsidRDefault="00190489" w:rsidP="00896664">
      <w:pPr>
        <w:jc w:val="both"/>
        <w:rPr>
          <w:lang w:val="uk-UA"/>
        </w:rPr>
      </w:pPr>
    </w:p>
    <w:p w:rsidR="00190489" w:rsidRPr="00896664" w:rsidRDefault="00190489" w:rsidP="00190489">
      <w:pPr>
        <w:jc w:val="both"/>
        <w:rPr>
          <w:rFonts w:ascii="Arial" w:hAnsi="Arial" w:cs="Arial"/>
          <w:sz w:val="22"/>
          <w:szCs w:val="22"/>
          <w:lang w:val="uk-UA"/>
        </w:rPr>
      </w:pPr>
      <w:r w:rsidRPr="006B5E75">
        <w:rPr>
          <w:rFonts w:ascii="Arial" w:hAnsi="Arial" w:cs="Arial"/>
          <w:sz w:val="22"/>
          <w:szCs w:val="22"/>
          <w:lang w:val="uk-UA"/>
        </w:rPr>
        <w:t>Етап вимірювання (</w:t>
      </w:r>
      <w:r w:rsidRPr="00896664">
        <w:rPr>
          <w:rFonts w:ascii="Arial" w:hAnsi="Arial" w:cs="Arial"/>
          <w:sz w:val="22"/>
          <w:szCs w:val="22"/>
          <w:lang w:val="uk-UA"/>
        </w:rPr>
        <w:t>оцінк</w:t>
      </w:r>
      <w:r w:rsidR="00896664">
        <w:rPr>
          <w:rFonts w:ascii="Arial" w:hAnsi="Arial" w:cs="Arial"/>
          <w:sz w:val="22"/>
          <w:szCs w:val="22"/>
          <w:lang w:val="uk-UA"/>
        </w:rPr>
        <w:t>а</w:t>
      </w:r>
      <w:r w:rsidRPr="006B5E75">
        <w:rPr>
          <w:rFonts w:ascii="Arial" w:hAnsi="Arial" w:cs="Arial"/>
          <w:sz w:val="22"/>
          <w:szCs w:val="22"/>
          <w:lang w:val="uk-UA"/>
        </w:rPr>
        <w:t xml:space="preserve">) включає </w:t>
      </w:r>
      <w:r w:rsidRPr="00896664">
        <w:rPr>
          <w:rFonts w:ascii="Arial" w:hAnsi="Arial" w:cs="Arial"/>
          <w:sz w:val="22"/>
          <w:szCs w:val="22"/>
          <w:lang w:val="uk-UA"/>
        </w:rPr>
        <w:t>діяльність з визначення якісного та кількісного впливу ESG-ризиків за допомогою моделей, методів, інструментів, засобів та стрес-тестування.</w:t>
      </w:r>
    </w:p>
    <w:p w:rsidR="00190489" w:rsidRPr="00896664" w:rsidRDefault="00190489" w:rsidP="00190489">
      <w:pPr>
        <w:jc w:val="both"/>
        <w:rPr>
          <w:rFonts w:ascii="Arial" w:hAnsi="Arial" w:cs="Arial"/>
          <w:sz w:val="22"/>
          <w:szCs w:val="22"/>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Цей етап передбачає:</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проведення секторальної оцінки ESG для визначення секторів, які найбільше піддаються ризику ESG. Ця оцінка оновлюється щорічно з урахуванням можливих доповнень щодо периметра та часового горизонту аналізу та включення кількісних даних, які можуть забезпечити все більш надійні оцінки суттєвості;</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 xml:space="preserve">визначення, у рамках </w:t>
      </w:r>
      <w:r w:rsidR="00B92E04" w:rsidRPr="00B92E04">
        <w:rPr>
          <w:rFonts w:ascii="Arial" w:hAnsi="Arial" w:cs="Arial"/>
          <w:lang w:val="uk-UA"/>
        </w:rPr>
        <w:t>Керівних принципів щодо структури ризик-апетиту та Декларації</w:t>
      </w:r>
      <w:r w:rsidRPr="00B92E04">
        <w:rPr>
          <w:rFonts w:ascii="Arial" w:hAnsi="Arial" w:cs="Arial"/>
          <w:lang w:val="uk-UA"/>
        </w:rPr>
        <w:t xml:space="preserve"> схильності до </w:t>
      </w:r>
      <w:r w:rsidR="00B92E04" w:rsidRPr="00B92E04">
        <w:rPr>
          <w:rFonts w:ascii="Arial" w:hAnsi="Arial" w:cs="Arial"/>
          <w:lang w:val="uk-UA"/>
        </w:rPr>
        <w:t>ризиків</w:t>
      </w:r>
      <w:r w:rsidRPr="00896664">
        <w:rPr>
          <w:rFonts w:ascii="Arial" w:hAnsi="Arial" w:cs="Arial"/>
          <w:lang w:val="uk-UA"/>
        </w:rPr>
        <w:t>, рівня схильності до ризику ESG та відповідних обмежень;</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надання Висновку сфер</w:t>
      </w:r>
      <w:r w:rsidR="00B92E04">
        <w:rPr>
          <w:rFonts w:ascii="Arial" w:hAnsi="Arial" w:cs="Arial"/>
          <w:lang w:val="uk-UA"/>
        </w:rPr>
        <w:t>и</w:t>
      </w:r>
      <w:r w:rsidRPr="00896664">
        <w:rPr>
          <w:rFonts w:ascii="Arial" w:hAnsi="Arial" w:cs="Arial"/>
          <w:lang w:val="uk-UA"/>
        </w:rPr>
        <w:t xml:space="preserve"> управління ризиками з метою завчасного аналізу та оцінки ESG-ризиків, що виникають у результаті господарської діяльності, угод з третіми сторонами (наприклад, аутсорсинг) або проектних ініціатив, а також перевірки необхідності процесу клірингу ESG та репутаційних ризиків та посиленого процесу оцінки;</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проведення сценарного аналізу, корисного для оцінки факторів ESG-ризику та здійснюваного в рамках процесів управління ризиками, таких як, наприклад, оцінка операційних ризиків та оцінка репутаційних ризиків;</w:t>
      </w:r>
    </w:p>
    <w:p w:rsidR="00190489" w:rsidRPr="00896664" w:rsidRDefault="00B92E04" w:rsidP="00F8799E">
      <w:pPr>
        <w:pStyle w:val="af"/>
        <w:numPr>
          <w:ilvl w:val="0"/>
          <w:numId w:val="21"/>
        </w:numPr>
        <w:spacing w:after="0" w:line="240" w:lineRule="auto"/>
        <w:jc w:val="both"/>
        <w:rPr>
          <w:rFonts w:ascii="Arial" w:hAnsi="Arial" w:cs="Arial"/>
          <w:lang w:val="uk-UA"/>
        </w:rPr>
      </w:pPr>
      <w:r>
        <w:rPr>
          <w:rFonts w:ascii="Arial" w:hAnsi="Arial" w:cs="Arial"/>
          <w:lang w:val="uk-UA"/>
        </w:rPr>
        <w:t>с</w:t>
      </w:r>
      <w:r w:rsidR="00190489" w:rsidRPr="00896664">
        <w:rPr>
          <w:rFonts w:ascii="Arial" w:hAnsi="Arial" w:cs="Arial"/>
          <w:lang w:val="uk-UA"/>
        </w:rPr>
        <w:t>трес-тестування для дослідження чутливості портфелів до факторів ESG-ризику та оцінки впливу таких факторів, зокрема кліматичних та екологічних ризиків, на фактичну ризикованість позицій;</w:t>
      </w:r>
    </w:p>
    <w:p w:rsidR="00190489"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 xml:space="preserve">перевірка рівня узгодженості портфелів із цілями </w:t>
      </w:r>
      <w:proofErr w:type="spellStart"/>
      <w:r w:rsidRPr="00896664">
        <w:rPr>
          <w:rFonts w:ascii="Arial" w:hAnsi="Arial" w:cs="Arial"/>
          <w:lang w:val="uk-UA"/>
        </w:rPr>
        <w:t>Net-Zero</w:t>
      </w:r>
      <w:proofErr w:type="spellEnd"/>
      <w:r w:rsidRPr="00896664">
        <w:rPr>
          <w:rFonts w:ascii="Arial" w:hAnsi="Arial" w:cs="Arial"/>
          <w:lang w:val="uk-UA"/>
        </w:rPr>
        <w:t xml:space="preserve">, виміряними за допомогою аналізу конкретних </w:t>
      </w:r>
      <w:r w:rsidR="00B92E04">
        <w:rPr>
          <w:rFonts w:ascii="Arial" w:hAnsi="Arial" w:cs="Arial"/>
          <w:lang w:val="uk-UA"/>
        </w:rPr>
        <w:t>КПЕ</w:t>
      </w:r>
      <w:r w:rsidRPr="00896664">
        <w:rPr>
          <w:rFonts w:ascii="Arial" w:hAnsi="Arial" w:cs="Arial"/>
          <w:lang w:val="uk-UA"/>
        </w:rPr>
        <w:t>.</w:t>
      </w:r>
    </w:p>
    <w:p w:rsidR="00B92E04" w:rsidRPr="00B92E04" w:rsidRDefault="00B92E04" w:rsidP="00B92E04">
      <w:pPr>
        <w:ind w:left="360"/>
        <w:jc w:val="both"/>
        <w:rPr>
          <w:rFonts w:ascii="Arial" w:hAnsi="Arial" w:cs="Arial"/>
          <w:lang w:val="uk-UA"/>
        </w:rPr>
      </w:pPr>
    </w:p>
    <w:p w:rsidR="00190489" w:rsidRPr="00896664" w:rsidRDefault="00190489" w:rsidP="00190489">
      <w:pPr>
        <w:jc w:val="both"/>
        <w:rPr>
          <w:rFonts w:ascii="Arial" w:hAnsi="Arial" w:cs="Arial"/>
          <w:sz w:val="22"/>
          <w:lang w:val="uk-UA"/>
        </w:rPr>
      </w:pPr>
      <w:r w:rsidRPr="00896664">
        <w:rPr>
          <w:rFonts w:ascii="Arial" w:hAnsi="Arial" w:cs="Arial"/>
          <w:sz w:val="22"/>
          <w:lang w:val="uk-UA"/>
        </w:rPr>
        <w:t xml:space="preserve">Наразі Банк не ідентифікував ризики ESG, які можуть вплинути на Банк, тому </w:t>
      </w:r>
      <w:r w:rsidR="00B92E04">
        <w:rPr>
          <w:rFonts w:ascii="Arial" w:hAnsi="Arial" w:cs="Arial"/>
          <w:sz w:val="22"/>
          <w:lang w:val="uk-UA"/>
        </w:rPr>
        <w:t>етап</w:t>
      </w:r>
      <w:r w:rsidRPr="00896664">
        <w:rPr>
          <w:rFonts w:ascii="Arial" w:hAnsi="Arial" w:cs="Arial"/>
          <w:sz w:val="22"/>
          <w:lang w:val="uk-UA"/>
        </w:rPr>
        <w:t xml:space="preserve"> вимірювання не бул</w:t>
      </w:r>
      <w:r w:rsidR="008E2478">
        <w:rPr>
          <w:rFonts w:ascii="Arial" w:hAnsi="Arial" w:cs="Arial"/>
          <w:sz w:val="22"/>
          <w:lang w:val="uk-UA"/>
        </w:rPr>
        <w:t>о</w:t>
      </w:r>
      <w:r w:rsidRPr="00896664">
        <w:rPr>
          <w:rFonts w:ascii="Arial" w:hAnsi="Arial" w:cs="Arial"/>
          <w:sz w:val="22"/>
          <w:lang w:val="uk-UA"/>
        </w:rPr>
        <w:t xml:space="preserve"> активован</w:t>
      </w:r>
      <w:r w:rsidR="008E2478">
        <w:rPr>
          <w:rFonts w:ascii="Arial" w:hAnsi="Arial" w:cs="Arial"/>
          <w:sz w:val="22"/>
          <w:lang w:val="uk-UA"/>
        </w:rPr>
        <w:t>о</w:t>
      </w:r>
      <w:r w:rsidRPr="00896664">
        <w:rPr>
          <w:rFonts w:ascii="Arial" w:hAnsi="Arial" w:cs="Arial"/>
          <w:sz w:val="22"/>
          <w:lang w:val="uk-UA"/>
        </w:rPr>
        <w:t>, і тому Банк працює, використовуючи інструменти, створені Материнською компанією для надання інформації для консолідованих цілей.</w:t>
      </w:r>
    </w:p>
    <w:p w:rsidR="00190489" w:rsidRPr="00896664" w:rsidRDefault="00190489" w:rsidP="00190489">
      <w:pPr>
        <w:jc w:val="both"/>
        <w:rPr>
          <w:rFonts w:ascii="Arial" w:hAnsi="Arial" w:cs="Arial"/>
          <w:sz w:val="22"/>
          <w:lang w:val="uk-UA"/>
        </w:rPr>
      </w:pPr>
    </w:p>
    <w:p w:rsidR="00190489" w:rsidRPr="00896664" w:rsidRDefault="00190489" w:rsidP="00F8799E">
      <w:pPr>
        <w:pStyle w:val="2"/>
        <w:numPr>
          <w:ilvl w:val="1"/>
          <w:numId w:val="15"/>
        </w:numPr>
        <w:tabs>
          <w:tab w:val="num" w:pos="360"/>
        </w:tabs>
        <w:spacing w:before="0" w:after="0"/>
        <w:ind w:left="851" w:hanging="851"/>
        <w:jc w:val="both"/>
        <w:rPr>
          <w:lang w:val="uk-UA"/>
        </w:rPr>
      </w:pPr>
      <w:bookmarkStart w:id="47" w:name="_Toc169180545"/>
      <w:r w:rsidRPr="006B5E75">
        <w:rPr>
          <w:lang w:val="uk-UA"/>
        </w:rPr>
        <w:t>Моніторинг та контроль</w:t>
      </w:r>
      <w:bookmarkEnd w:id="47"/>
    </w:p>
    <w:p w:rsidR="00190489" w:rsidRPr="00896664" w:rsidRDefault="00190489" w:rsidP="00896664">
      <w:pPr>
        <w:jc w:val="both"/>
        <w:rPr>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 xml:space="preserve">Етап моніторингу та контролю спрямований на аналіз та перевірку еволюції ризиків ESG на постійній основі через затверджені внутрішні документи, встановлені схильності до ризику, ліміти, концентрацію, порогові значення раннього попередження. А також Моніторинг і Контроль, за необхідності, включають процедури ескалації та їх виконання.  </w:t>
      </w:r>
    </w:p>
    <w:p w:rsidR="00190489" w:rsidRPr="00896664" w:rsidRDefault="00190489" w:rsidP="00190489">
      <w:pPr>
        <w:jc w:val="both"/>
        <w:rPr>
          <w:rFonts w:ascii="Arial" w:hAnsi="Arial" w:cs="Arial"/>
          <w:sz w:val="22"/>
          <w:szCs w:val="22"/>
          <w:lang w:val="uk-UA"/>
        </w:rPr>
      </w:pPr>
    </w:p>
    <w:p w:rsidR="00190489" w:rsidRPr="00896664" w:rsidRDefault="00190489" w:rsidP="00190489">
      <w:pPr>
        <w:jc w:val="both"/>
        <w:rPr>
          <w:rFonts w:ascii="Arial" w:hAnsi="Arial" w:cs="Arial"/>
          <w:sz w:val="22"/>
          <w:szCs w:val="22"/>
          <w:lang w:val="uk-UA"/>
        </w:rPr>
      </w:pPr>
      <w:bookmarkStart w:id="48" w:name="_Hlk164164296"/>
      <w:r w:rsidRPr="00896664">
        <w:rPr>
          <w:rFonts w:ascii="Arial" w:hAnsi="Arial" w:cs="Arial"/>
          <w:sz w:val="22"/>
          <w:szCs w:val="22"/>
          <w:lang w:val="uk-UA"/>
        </w:rPr>
        <w:t xml:space="preserve">Зокрема, вони спеціально відстежуються та відображаються в </w:t>
      </w:r>
      <w:proofErr w:type="spellStart"/>
      <w:r w:rsidR="00B92E04" w:rsidRPr="00B92E04">
        <w:rPr>
          <w:rFonts w:ascii="Arial" w:hAnsi="Arial" w:cs="Arial"/>
          <w:sz w:val="22"/>
          <w:szCs w:val="22"/>
          <w:lang w:val="uk-UA"/>
        </w:rPr>
        <w:t>Tableau</w:t>
      </w:r>
      <w:proofErr w:type="spellEnd"/>
      <w:r w:rsidR="00B92E04" w:rsidRPr="00B92E04">
        <w:rPr>
          <w:rFonts w:ascii="Arial" w:hAnsi="Arial" w:cs="Arial"/>
          <w:sz w:val="22"/>
          <w:szCs w:val="22"/>
          <w:lang w:val="uk-UA"/>
        </w:rPr>
        <w:t xml:space="preserve"> </w:t>
      </w:r>
      <w:proofErr w:type="spellStart"/>
      <w:r w:rsidR="00B92E04" w:rsidRPr="00B92E04">
        <w:rPr>
          <w:rFonts w:ascii="Arial" w:hAnsi="Arial" w:cs="Arial"/>
          <w:sz w:val="22"/>
          <w:szCs w:val="22"/>
          <w:lang w:val="uk-UA"/>
        </w:rPr>
        <w:t>de</w:t>
      </w:r>
      <w:proofErr w:type="spellEnd"/>
      <w:r w:rsidR="00B92E04" w:rsidRPr="00B92E04">
        <w:rPr>
          <w:rFonts w:ascii="Arial" w:hAnsi="Arial" w:cs="Arial"/>
          <w:sz w:val="22"/>
          <w:szCs w:val="22"/>
          <w:lang w:val="uk-UA"/>
        </w:rPr>
        <w:t xml:space="preserve"> </w:t>
      </w:r>
      <w:proofErr w:type="spellStart"/>
      <w:r w:rsidR="00B92E04" w:rsidRPr="00B92E04">
        <w:rPr>
          <w:rFonts w:ascii="Arial" w:hAnsi="Arial" w:cs="Arial"/>
          <w:sz w:val="22"/>
          <w:szCs w:val="22"/>
          <w:lang w:val="uk-UA"/>
        </w:rPr>
        <w:t>Bord</w:t>
      </w:r>
      <w:proofErr w:type="spellEnd"/>
      <w:r w:rsidR="00B92E04" w:rsidRPr="00B92E04">
        <w:rPr>
          <w:rFonts w:ascii="Arial" w:hAnsi="Arial" w:cs="Arial"/>
          <w:sz w:val="22"/>
          <w:szCs w:val="22"/>
          <w:lang w:val="uk-UA"/>
        </w:rPr>
        <w:t xml:space="preserve"> з питань</w:t>
      </w:r>
      <w:r w:rsidRPr="00B92E04">
        <w:rPr>
          <w:rFonts w:ascii="Arial" w:hAnsi="Arial" w:cs="Arial"/>
          <w:sz w:val="22"/>
          <w:szCs w:val="22"/>
          <w:lang w:val="uk-UA"/>
        </w:rPr>
        <w:t xml:space="preserve"> </w:t>
      </w:r>
      <w:r w:rsidRPr="006B5E75">
        <w:rPr>
          <w:rFonts w:ascii="Arial" w:hAnsi="Arial" w:cs="Arial"/>
          <w:sz w:val="22"/>
          <w:szCs w:val="22"/>
          <w:lang w:val="uk-UA"/>
        </w:rPr>
        <w:t>ризиків</w:t>
      </w:r>
      <w:r w:rsidRPr="00896664">
        <w:rPr>
          <w:rFonts w:ascii="Arial" w:hAnsi="Arial" w:cs="Arial"/>
          <w:sz w:val="22"/>
          <w:szCs w:val="22"/>
          <w:lang w:val="uk-UA"/>
        </w:rPr>
        <w:t xml:space="preserve">: </w:t>
      </w:r>
      <w:bookmarkEnd w:id="48"/>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 xml:space="preserve">ліміти та конкретні ESG </w:t>
      </w:r>
      <w:r w:rsidR="00B92E04" w:rsidRPr="00B92E04">
        <w:rPr>
          <w:rFonts w:ascii="Arial" w:hAnsi="Arial" w:cs="Arial"/>
          <w:lang w:val="uk-UA"/>
        </w:rPr>
        <w:t>КПР</w:t>
      </w:r>
      <w:r w:rsidR="00F92789">
        <w:rPr>
          <w:rFonts w:ascii="Arial" w:hAnsi="Arial" w:cs="Arial"/>
          <w:lang w:val="uk-UA"/>
        </w:rPr>
        <w:t xml:space="preserve"> </w:t>
      </w:r>
      <w:r w:rsidR="00F92789" w:rsidRPr="004616FA">
        <w:rPr>
          <w:rFonts w:ascii="Arial" w:hAnsi="Arial" w:cs="Arial"/>
          <w:lang w:val="uk-UA"/>
        </w:rPr>
        <w:t>(Ключові показники ризику)</w:t>
      </w:r>
      <w:r w:rsidRPr="00B92E04">
        <w:rPr>
          <w:rFonts w:ascii="Arial" w:hAnsi="Arial" w:cs="Arial"/>
          <w:lang w:val="uk-UA"/>
        </w:rPr>
        <w:t xml:space="preserve">, встановлені в рамках </w:t>
      </w:r>
      <w:r w:rsidRPr="006B5E75">
        <w:rPr>
          <w:rFonts w:ascii="Arial" w:hAnsi="Arial" w:cs="Arial"/>
          <w:lang w:val="en-GB"/>
        </w:rPr>
        <w:t>RAF</w:t>
      </w:r>
      <w:r w:rsidRPr="006B5E75">
        <w:rPr>
          <w:rFonts w:ascii="Arial" w:hAnsi="Arial" w:cs="Arial"/>
          <w:lang w:val="ru-RU"/>
        </w:rPr>
        <w:t xml:space="preserve"> та </w:t>
      </w:r>
      <w:r w:rsidRPr="006B5E75">
        <w:rPr>
          <w:rFonts w:ascii="Arial" w:hAnsi="Arial" w:cs="Arial"/>
          <w:lang w:val="en-GB"/>
        </w:rPr>
        <w:t>RAS</w:t>
      </w:r>
      <w:r w:rsidRPr="006B5E75">
        <w:rPr>
          <w:rFonts w:ascii="Arial" w:hAnsi="Arial" w:cs="Arial"/>
          <w:lang w:val="ru-RU"/>
        </w:rPr>
        <w:t>;</w:t>
      </w:r>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 xml:space="preserve">вразливість Банку (кредитний портфель) до секторів бізнесу з </w:t>
      </w:r>
      <w:proofErr w:type="spellStart"/>
      <w:r w:rsidRPr="006B5E75">
        <w:rPr>
          <w:rFonts w:ascii="Arial" w:hAnsi="Arial" w:cs="Arial"/>
          <w:lang w:val="ru-RU"/>
        </w:rPr>
        <w:t>найвищим</w:t>
      </w:r>
      <w:proofErr w:type="spellEnd"/>
      <w:r w:rsidRPr="006B5E75">
        <w:rPr>
          <w:rFonts w:ascii="Arial" w:hAnsi="Arial" w:cs="Arial"/>
          <w:lang w:val="ru-RU"/>
        </w:rPr>
        <w:t xml:space="preserve"> </w:t>
      </w:r>
      <w:proofErr w:type="spellStart"/>
      <w:r w:rsidRPr="006B5E75">
        <w:rPr>
          <w:rFonts w:ascii="Arial" w:hAnsi="Arial" w:cs="Arial"/>
          <w:lang w:val="ru-RU"/>
        </w:rPr>
        <w:t>ризиком</w:t>
      </w:r>
      <w:proofErr w:type="spellEnd"/>
      <w:r w:rsidRPr="006B5E75">
        <w:rPr>
          <w:rFonts w:ascii="Arial" w:hAnsi="Arial" w:cs="Arial"/>
          <w:lang w:val="ru-RU"/>
        </w:rPr>
        <w:t xml:space="preserve"> </w:t>
      </w:r>
      <w:r w:rsidRPr="006B5E75">
        <w:rPr>
          <w:rFonts w:ascii="Arial" w:hAnsi="Arial" w:cs="Arial"/>
          <w:lang w:val="en-GB"/>
        </w:rPr>
        <w:t>ESG</w:t>
      </w:r>
      <w:r w:rsidRPr="006B5E75">
        <w:rPr>
          <w:rFonts w:ascii="Arial" w:hAnsi="Arial" w:cs="Arial"/>
          <w:lang w:val="ru-RU"/>
        </w:rPr>
        <w:t xml:space="preserve"> і </w:t>
      </w:r>
      <w:proofErr w:type="spellStart"/>
      <w:r w:rsidRPr="006B5E75">
        <w:rPr>
          <w:rFonts w:ascii="Arial" w:hAnsi="Arial" w:cs="Arial"/>
          <w:lang w:val="ru-RU"/>
        </w:rPr>
        <w:t>репутації</w:t>
      </w:r>
      <w:proofErr w:type="spellEnd"/>
      <w:r w:rsidRPr="006B5E75">
        <w:rPr>
          <w:rFonts w:ascii="Arial" w:hAnsi="Arial" w:cs="Arial"/>
          <w:lang w:val="ru-RU"/>
        </w:rPr>
        <w:t xml:space="preserve">, особливо </w:t>
      </w:r>
      <w:proofErr w:type="spellStart"/>
      <w:r w:rsidRPr="006B5E75">
        <w:rPr>
          <w:rFonts w:ascii="Arial" w:hAnsi="Arial" w:cs="Arial"/>
          <w:lang w:val="ru-RU"/>
        </w:rPr>
        <w:t>кліматичним</w:t>
      </w:r>
      <w:proofErr w:type="spellEnd"/>
      <w:r w:rsidRPr="006B5E75">
        <w:rPr>
          <w:rFonts w:ascii="Arial" w:hAnsi="Arial" w:cs="Arial"/>
          <w:lang w:val="ru-RU"/>
        </w:rPr>
        <w:t xml:space="preserve"> і </w:t>
      </w:r>
      <w:proofErr w:type="spellStart"/>
      <w:r w:rsidRPr="006B5E75">
        <w:rPr>
          <w:rFonts w:ascii="Arial" w:hAnsi="Arial" w:cs="Arial"/>
          <w:lang w:val="ru-RU"/>
        </w:rPr>
        <w:t>екологічним</w:t>
      </w:r>
      <w:proofErr w:type="spellEnd"/>
      <w:r w:rsidRPr="006B5E75">
        <w:rPr>
          <w:rFonts w:ascii="Arial" w:hAnsi="Arial" w:cs="Arial"/>
          <w:lang w:val="ru-RU"/>
        </w:rPr>
        <w:t xml:space="preserve"> </w:t>
      </w:r>
      <w:proofErr w:type="spellStart"/>
      <w:r w:rsidRPr="006B5E75">
        <w:rPr>
          <w:rFonts w:ascii="Arial" w:hAnsi="Arial" w:cs="Arial"/>
          <w:lang w:val="ru-RU"/>
        </w:rPr>
        <w:t>ризикам</w:t>
      </w:r>
      <w:proofErr w:type="spellEnd"/>
      <w:r w:rsidRPr="006B5E75">
        <w:rPr>
          <w:rFonts w:ascii="Arial" w:hAnsi="Arial" w:cs="Arial"/>
          <w:lang w:val="ru-RU"/>
        </w:rPr>
        <w:t>;</w:t>
      </w:r>
    </w:p>
    <w:p w:rsidR="00190489" w:rsidRPr="006B5E75"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 xml:space="preserve">схильність Банку до репутаційного ризику, пов'язаного з питаннями </w:t>
      </w:r>
      <w:r w:rsidRPr="006B5E75">
        <w:rPr>
          <w:rFonts w:ascii="Arial" w:hAnsi="Arial" w:cs="Arial"/>
          <w:lang w:val="en-GB"/>
        </w:rPr>
        <w:t>ESG</w:t>
      </w:r>
      <w:r w:rsidRPr="006B5E75">
        <w:rPr>
          <w:rFonts w:ascii="Arial" w:hAnsi="Arial" w:cs="Arial"/>
          <w:lang w:val="ru-RU"/>
        </w:rPr>
        <w:t xml:space="preserve">, в </w:t>
      </w:r>
      <w:proofErr w:type="spellStart"/>
      <w:r w:rsidRPr="006B5E75">
        <w:rPr>
          <w:rFonts w:ascii="Arial" w:hAnsi="Arial" w:cs="Arial"/>
          <w:lang w:val="ru-RU"/>
        </w:rPr>
        <w:t>контексті</w:t>
      </w:r>
      <w:proofErr w:type="spellEnd"/>
      <w:r w:rsidRPr="006B5E75">
        <w:rPr>
          <w:rFonts w:ascii="Arial" w:hAnsi="Arial" w:cs="Arial"/>
          <w:lang w:val="ru-RU"/>
        </w:rPr>
        <w:t xml:space="preserve"> </w:t>
      </w:r>
      <w:proofErr w:type="spellStart"/>
      <w:r w:rsidRPr="006B5E75">
        <w:rPr>
          <w:rFonts w:ascii="Arial" w:hAnsi="Arial" w:cs="Arial"/>
          <w:lang w:val="ru-RU"/>
        </w:rPr>
        <w:t>репутаційного</w:t>
      </w:r>
      <w:proofErr w:type="spellEnd"/>
      <w:r w:rsidRPr="006B5E75">
        <w:rPr>
          <w:rFonts w:ascii="Arial" w:hAnsi="Arial" w:cs="Arial"/>
          <w:lang w:val="ru-RU"/>
        </w:rPr>
        <w:t xml:space="preserve"> веб-</w:t>
      </w:r>
      <w:proofErr w:type="spellStart"/>
      <w:r w:rsidRPr="006B5E75">
        <w:rPr>
          <w:rFonts w:ascii="Arial" w:hAnsi="Arial" w:cs="Arial"/>
          <w:lang w:val="ru-RU"/>
        </w:rPr>
        <w:t>моніторингу</w:t>
      </w:r>
      <w:proofErr w:type="spellEnd"/>
      <w:r w:rsidRPr="006B5E75">
        <w:rPr>
          <w:rFonts w:ascii="Arial" w:hAnsi="Arial" w:cs="Arial"/>
          <w:lang w:val="uk-UA"/>
        </w:rPr>
        <w:t>.</w:t>
      </w:r>
      <w:r w:rsidRPr="006B5E75">
        <w:rPr>
          <w:rStyle w:val="ae"/>
          <w:rFonts w:ascii="Arial" w:hAnsi="Arial"/>
          <w:lang w:val="uk-UA"/>
        </w:rPr>
        <w:footnoteReference w:id="45"/>
      </w:r>
    </w:p>
    <w:p w:rsidR="00190489" w:rsidRPr="00896664" w:rsidRDefault="00190489" w:rsidP="00190489">
      <w:pPr>
        <w:jc w:val="both"/>
        <w:rPr>
          <w:rFonts w:ascii="Arial" w:eastAsia="SimSun" w:hAnsi="Arial" w:cs="Arial"/>
          <w:sz w:val="22"/>
          <w:szCs w:val="22"/>
          <w:lang w:val="uk-UA" w:eastAsia="zh-CN"/>
        </w:rPr>
      </w:pPr>
    </w:p>
    <w:p w:rsidR="00190489" w:rsidRPr="00896664" w:rsidRDefault="00190489" w:rsidP="00190489">
      <w:pPr>
        <w:jc w:val="both"/>
        <w:rPr>
          <w:rFonts w:ascii="Arial" w:hAnsi="Arial" w:cs="Arial"/>
          <w:sz w:val="22"/>
          <w:lang w:val="uk-UA"/>
        </w:rPr>
      </w:pPr>
      <w:r w:rsidRPr="00896664">
        <w:rPr>
          <w:rFonts w:ascii="Arial" w:hAnsi="Arial" w:cs="Arial"/>
          <w:sz w:val="22"/>
          <w:lang w:val="uk-UA"/>
        </w:rPr>
        <w:t xml:space="preserve">На даний момент Банк не виявив ризики ESG, які можуть вплинути на Банк, тому </w:t>
      </w:r>
      <w:r w:rsidR="00B92E04">
        <w:rPr>
          <w:rFonts w:ascii="Arial" w:hAnsi="Arial" w:cs="Arial"/>
          <w:sz w:val="22"/>
          <w:lang w:val="uk-UA"/>
        </w:rPr>
        <w:t>етап</w:t>
      </w:r>
      <w:r w:rsidRPr="00896664">
        <w:rPr>
          <w:rFonts w:ascii="Arial" w:hAnsi="Arial" w:cs="Arial"/>
          <w:sz w:val="22"/>
          <w:lang w:val="uk-UA"/>
        </w:rPr>
        <w:t xml:space="preserve"> внутрішнього моніторингу та контролю не було активовано, але Банк здійснює необхідний моніторинг та контроль, щоб забезпечити дотримання всіх вимог Материнської компанії щодо забезпечення інформація для консолідованих цілей.</w:t>
      </w:r>
    </w:p>
    <w:p w:rsidR="00190489" w:rsidRPr="00896664" w:rsidRDefault="00190489" w:rsidP="00190489">
      <w:pPr>
        <w:jc w:val="both"/>
        <w:rPr>
          <w:rFonts w:ascii="Arial" w:hAnsi="Arial" w:cs="Arial"/>
          <w:sz w:val="22"/>
          <w:szCs w:val="22"/>
          <w:lang w:val="uk-UA"/>
        </w:rPr>
      </w:pPr>
    </w:p>
    <w:p w:rsidR="00190489" w:rsidRPr="00896664" w:rsidRDefault="00190489" w:rsidP="00F8799E">
      <w:pPr>
        <w:pStyle w:val="2"/>
        <w:numPr>
          <w:ilvl w:val="1"/>
          <w:numId w:val="15"/>
        </w:numPr>
        <w:tabs>
          <w:tab w:val="num" w:pos="360"/>
        </w:tabs>
        <w:spacing w:before="0" w:after="0"/>
        <w:ind w:left="851" w:hanging="851"/>
        <w:jc w:val="both"/>
        <w:rPr>
          <w:lang w:val="uk-UA"/>
        </w:rPr>
      </w:pPr>
      <w:bookmarkStart w:id="49" w:name="_Toc169180546"/>
      <w:r w:rsidRPr="006B5E75">
        <w:rPr>
          <w:lang w:val="uk-UA"/>
        </w:rPr>
        <w:t>Звітування</w:t>
      </w:r>
      <w:bookmarkEnd w:id="49"/>
    </w:p>
    <w:p w:rsidR="00190489" w:rsidRPr="00896664" w:rsidRDefault="00190489" w:rsidP="00896664">
      <w:pPr>
        <w:jc w:val="both"/>
        <w:rPr>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Етап звітування включає підготовку відповідних інформаційних потоків, пов’язаних з управлінням ризиками ESG, призначених для надання корисної інформації, наприклад, для:</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аналіз</w:t>
      </w:r>
      <w:r w:rsidRPr="006B5E75">
        <w:rPr>
          <w:rFonts w:ascii="Arial" w:hAnsi="Arial" w:cs="Arial"/>
          <w:lang w:val="uk-UA"/>
        </w:rPr>
        <w:t>у</w:t>
      </w:r>
      <w:r w:rsidRPr="00284928">
        <w:rPr>
          <w:rFonts w:ascii="Arial" w:hAnsi="Arial" w:cs="Arial"/>
          <w:lang w:val="uk-UA"/>
        </w:rPr>
        <w:t xml:space="preserve"> і розуміння обґрунтування та можливої динаміки, що лежить в основі еволюції рівня впливу ризиків </w:t>
      </w:r>
      <w:r w:rsidRPr="006B5E75">
        <w:rPr>
          <w:rFonts w:ascii="Arial" w:hAnsi="Arial" w:cs="Arial"/>
          <w:lang w:val="en-GB"/>
        </w:rPr>
        <w:t>ESG</w:t>
      </w:r>
      <w:r w:rsidRPr="00284928">
        <w:rPr>
          <w:rFonts w:ascii="Arial" w:hAnsi="Arial" w:cs="Arial"/>
          <w:lang w:val="uk-UA"/>
        </w:rPr>
        <w:t>;</w:t>
      </w:r>
    </w:p>
    <w:p w:rsidR="00190489" w:rsidRPr="00896664" w:rsidRDefault="00190489" w:rsidP="00F8799E">
      <w:pPr>
        <w:pStyle w:val="af"/>
        <w:numPr>
          <w:ilvl w:val="0"/>
          <w:numId w:val="21"/>
        </w:numPr>
        <w:spacing w:after="0" w:line="240" w:lineRule="auto"/>
        <w:jc w:val="both"/>
        <w:rPr>
          <w:rFonts w:ascii="Arial" w:hAnsi="Arial" w:cs="Arial"/>
          <w:lang w:val="uk-UA"/>
        </w:rPr>
      </w:pPr>
      <w:r w:rsidRPr="00896664">
        <w:rPr>
          <w:rFonts w:ascii="Arial" w:hAnsi="Arial" w:cs="Arial"/>
          <w:lang w:val="uk-UA"/>
        </w:rPr>
        <w:t>аналізу і розуміння основних виявлених критичних проблем;</w:t>
      </w:r>
    </w:p>
    <w:p w:rsidR="00190489" w:rsidRPr="0052760B" w:rsidRDefault="00190489" w:rsidP="00F8799E">
      <w:pPr>
        <w:pStyle w:val="af"/>
        <w:numPr>
          <w:ilvl w:val="0"/>
          <w:numId w:val="21"/>
        </w:numPr>
        <w:spacing w:after="0" w:line="240" w:lineRule="auto"/>
        <w:jc w:val="both"/>
        <w:rPr>
          <w:rFonts w:ascii="Arial" w:hAnsi="Arial" w:cs="Arial"/>
          <w:lang w:val="ru-RU"/>
        </w:rPr>
      </w:pPr>
      <w:r w:rsidRPr="00896664">
        <w:rPr>
          <w:rFonts w:ascii="Arial" w:hAnsi="Arial" w:cs="Arial"/>
          <w:lang w:val="uk-UA"/>
        </w:rPr>
        <w:t xml:space="preserve">визначення заходів пом'якшення </w:t>
      </w:r>
      <w:proofErr w:type="spellStart"/>
      <w:r w:rsidRPr="0052760B">
        <w:rPr>
          <w:rFonts w:ascii="Arial" w:hAnsi="Arial" w:cs="Arial"/>
          <w:lang w:val="ru-RU"/>
        </w:rPr>
        <w:t>наслідків</w:t>
      </w:r>
      <w:proofErr w:type="spellEnd"/>
      <w:r w:rsidRPr="0052760B">
        <w:rPr>
          <w:rFonts w:ascii="Arial" w:hAnsi="Arial" w:cs="Arial"/>
          <w:lang w:val="ru-RU"/>
        </w:rPr>
        <w:t xml:space="preserve"> та </w:t>
      </w:r>
      <w:proofErr w:type="spellStart"/>
      <w:r w:rsidRPr="0052760B">
        <w:rPr>
          <w:rFonts w:ascii="Arial" w:hAnsi="Arial" w:cs="Arial"/>
          <w:lang w:val="ru-RU"/>
        </w:rPr>
        <w:t>пріоритетів</w:t>
      </w:r>
      <w:proofErr w:type="spellEnd"/>
      <w:r w:rsidRPr="0052760B">
        <w:rPr>
          <w:rFonts w:ascii="Arial" w:hAnsi="Arial" w:cs="Arial"/>
          <w:lang w:val="ru-RU"/>
        </w:rPr>
        <w:t xml:space="preserve"> </w:t>
      </w:r>
      <w:proofErr w:type="spellStart"/>
      <w:r w:rsidRPr="0052760B">
        <w:rPr>
          <w:rFonts w:ascii="Arial" w:hAnsi="Arial" w:cs="Arial"/>
          <w:lang w:val="ru-RU"/>
        </w:rPr>
        <w:t>дій</w:t>
      </w:r>
      <w:proofErr w:type="spellEnd"/>
      <w:r w:rsidRPr="0052760B">
        <w:rPr>
          <w:rFonts w:ascii="Arial" w:hAnsi="Arial" w:cs="Arial"/>
          <w:lang w:val="ru-RU"/>
        </w:rPr>
        <w:t>.</w:t>
      </w:r>
    </w:p>
    <w:p w:rsidR="00190489" w:rsidRPr="00896664" w:rsidRDefault="00190489" w:rsidP="00190489">
      <w:pPr>
        <w:jc w:val="both"/>
        <w:rPr>
          <w:rFonts w:ascii="Arial" w:hAnsi="Arial" w:cs="Arial"/>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Основні інформаційні потоки, пов'язані з управлінням ESG ризиками, стосуються</w:t>
      </w:r>
      <w:r w:rsidRPr="00896664">
        <w:rPr>
          <w:rStyle w:val="ae"/>
          <w:rFonts w:ascii="Arial" w:hAnsi="Arial"/>
          <w:sz w:val="22"/>
          <w:szCs w:val="22"/>
          <w:lang w:val="uk-UA"/>
        </w:rPr>
        <w:footnoteReference w:id="46"/>
      </w:r>
      <w:r w:rsidRPr="00896664">
        <w:rPr>
          <w:rFonts w:ascii="Arial" w:hAnsi="Arial" w:cs="Arial"/>
          <w:sz w:val="22"/>
          <w:szCs w:val="22"/>
          <w:lang w:val="uk-UA"/>
        </w:rPr>
        <w:t xml:space="preserve">: </w:t>
      </w:r>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 xml:space="preserve">щоквартального звітування корпоративним органам, у рамках банківського </w:t>
      </w:r>
      <w:proofErr w:type="spellStart"/>
      <w:r w:rsidRPr="00B92E04">
        <w:rPr>
          <w:rFonts w:ascii="Arial" w:hAnsi="Arial" w:cs="Arial"/>
          <w:lang w:val="uk-UA"/>
        </w:rPr>
        <w:t>Tableau</w:t>
      </w:r>
      <w:proofErr w:type="spellEnd"/>
      <w:r w:rsidRPr="00B92E04">
        <w:rPr>
          <w:rFonts w:ascii="Arial" w:hAnsi="Arial" w:cs="Arial"/>
          <w:lang w:val="uk-UA"/>
        </w:rPr>
        <w:t xml:space="preserve"> </w:t>
      </w:r>
      <w:proofErr w:type="spellStart"/>
      <w:r w:rsidRPr="00B92E04">
        <w:rPr>
          <w:rFonts w:ascii="Arial" w:hAnsi="Arial" w:cs="Arial"/>
          <w:lang w:val="uk-UA"/>
        </w:rPr>
        <w:t>de</w:t>
      </w:r>
      <w:proofErr w:type="spellEnd"/>
      <w:r w:rsidRPr="00B92E04">
        <w:rPr>
          <w:rFonts w:ascii="Arial" w:hAnsi="Arial" w:cs="Arial"/>
          <w:lang w:val="uk-UA"/>
        </w:rPr>
        <w:t xml:space="preserve"> </w:t>
      </w:r>
      <w:proofErr w:type="spellStart"/>
      <w:r w:rsidRPr="00B92E04">
        <w:rPr>
          <w:rFonts w:ascii="Arial" w:hAnsi="Arial" w:cs="Arial"/>
          <w:lang w:val="uk-UA"/>
        </w:rPr>
        <w:t>Bord</w:t>
      </w:r>
      <w:proofErr w:type="spellEnd"/>
      <w:r w:rsidRPr="00B92E04">
        <w:rPr>
          <w:rFonts w:ascii="Arial" w:hAnsi="Arial" w:cs="Arial"/>
          <w:lang w:val="uk-UA"/>
        </w:rPr>
        <w:t xml:space="preserve"> </w:t>
      </w:r>
      <w:r w:rsidR="00B92E04" w:rsidRPr="00B92E04">
        <w:rPr>
          <w:rFonts w:ascii="Arial" w:hAnsi="Arial" w:cs="Arial"/>
          <w:lang w:val="uk-UA"/>
        </w:rPr>
        <w:t>з питань ризиків</w:t>
      </w:r>
      <w:r w:rsidRPr="00B92E04">
        <w:rPr>
          <w:rFonts w:ascii="Arial" w:hAnsi="Arial" w:cs="Arial"/>
          <w:lang w:val="uk-UA"/>
        </w:rPr>
        <w:t xml:space="preserve">, лімітів </w:t>
      </w:r>
      <w:r w:rsidRPr="000E3D66">
        <w:rPr>
          <w:rFonts w:ascii="Arial" w:hAnsi="Arial" w:cs="Arial"/>
          <w:lang w:val="en-GB"/>
        </w:rPr>
        <w:t>RAF</w:t>
      </w:r>
      <w:r w:rsidRPr="00284928">
        <w:rPr>
          <w:rFonts w:ascii="Arial" w:hAnsi="Arial" w:cs="Arial"/>
          <w:lang w:val="uk-UA"/>
        </w:rPr>
        <w:t>/</w:t>
      </w:r>
      <w:r w:rsidRPr="000E3D66">
        <w:rPr>
          <w:rFonts w:ascii="Arial" w:hAnsi="Arial" w:cs="Arial"/>
          <w:lang w:val="en-GB"/>
        </w:rPr>
        <w:t>RAS</w:t>
      </w:r>
      <w:r w:rsidRPr="00284928">
        <w:rPr>
          <w:rFonts w:ascii="Arial" w:hAnsi="Arial" w:cs="Arial"/>
          <w:lang w:val="uk-UA"/>
        </w:rPr>
        <w:t xml:space="preserve"> щодо </w:t>
      </w:r>
      <w:r w:rsidRPr="000E3D66">
        <w:rPr>
          <w:rFonts w:ascii="Arial" w:hAnsi="Arial" w:cs="Arial"/>
          <w:lang w:val="en-GB"/>
        </w:rPr>
        <w:t>ESG</w:t>
      </w:r>
      <w:r w:rsidRPr="00284928">
        <w:rPr>
          <w:rFonts w:ascii="Arial" w:hAnsi="Arial" w:cs="Arial"/>
          <w:lang w:val="uk-UA"/>
        </w:rPr>
        <w:t xml:space="preserve"> ризиків</w:t>
      </w:r>
      <w:r w:rsidRPr="000E3D66">
        <w:rPr>
          <w:rStyle w:val="ae"/>
          <w:rFonts w:ascii="Arial" w:hAnsi="Arial"/>
          <w:lang w:val="ru-RU"/>
        </w:rPr>
        <w:footnoteReference w:id="47"/>
      </w:r>
      <w:r w:rsidRPr="00284928">
        <w:rPr>
          <w:rFonts w:ascii="Arial" w:hAnsi="Arial" w:cs="Arial"/>
          <w:lang w:val="uk-UA"/>
        </w:rPr>
        <w:t>;</w:t>
      </w:r>
    </w:p>
    <w:p w:rsidR="00190489" w:rsidRPr="00B92E04" w:rsidRDefault="00190489" w:rsidP="00F8799E">
      <w:pPr>
        <w:pStyle w:val="af"/>
        <w:numPr>
          <w:ilvl w:val="0"/>
          <w:numId w:val="21"/>
        </w:numPr>
        <w:spacing w:after="0" w:line="240" w:lineRule="auto"/>
        <w:jc w:val="both"/>
        <w:rPr>
          <w:rFonts w:ascii="Arial" w:hAnsi="Arial" w:cs="Arial"/>
          <w:lang w:val="uk-UA"/>
        </w:rPr>
      </w:pPr>
      <w:proofErr w:type="spellStart"/>
      <w:r w:rsidRPr="00B92E04">
        <w:rPr>
          <w:rFonts w:ascii="Arial" w:hAnsi="Arial" w:cs="Arial"/>
          <w:lang w:val="uk-UA"/>
        </w:rPr>
        <w:t>щоквартальниого</w:t>
      </w:r>
      <w:proofErr w:type="spellEnd"/>
      <w:r w:rsidRPr="00B92E04">
        <w:rPr>
          <w:rFonts w:ascii="Arial" w:hAnsi="Arial" w:cs="Arial"/>
          <w:lang w:val="uk-UA"/>
        </w:rPr>
        <w:t xml:space="preserve"> звіту корпоративним органам, як частина банківського </w:t>
      </w:r>
      <w:proofErr w:type="spellStart"/>
      <w:r w:rsidRPr="00B92E04">
        <w:rPr>
          <w:rFonts w:ascii="Arial" w:hAnsi="Arial" w:cs="Arial"/>
          <w:lang w:val="uk-UA"/>
        </w:rPr>
        <w:t>Tableau</w:t>
      </w:r>
      <w:proofErr w:type="spellEnd"/>
      <w:r w:rsidRPr="00B92E04">
        <w:rPr>
          <w:rFonts w:ascii="Arial" w:hAnsi="Arial" w:cs="Arial"/>
          <w:lang w:val="uk-UA"/>
        </w:rPr>
        <w:t xml:space="preserve"> </w:t>
      </w:r>
      <w:proofErr w:type="spellStart"/>
      <w:r w:rsidRPr="00B92E04">
        <w:rPr>
          <w:rFonts w:ascii="Arial" w:hAnsi="Arial" w:cs="Arial"/>
          <w:lang w:val="uk-UA"/>
        </w:rPr>
        <w:t>de</w:t>
      </w:r>
      <w:proofErr w:type="spellEnd"/>
      <w:r w:rsidRPr="00B92E04">
        <w:rPr>
          <w:rFonts w:ascii="Arial" w:hAnsi="Arial" w:cs="Arial"/>
          <w:lang w:val="uk-UA"/>
        </w:rPr>
        <w:t xml:space="preserve"> </w:t>
      </w:r>
      <w:proofErr w:type="spellStart"/>
      <w:r w:rsidRPr="00B92E04">
        <w:rPr>
          <w:rFonts w:ascii="Arial" w:hAnsi="Arial" w:cs="Arial"/>
          <w:lang w:val="uk-UA"/>
        </w:rPr>
        <w:t>Bord</w:t>
      </w:r>
      <w:proofErr w:type="spellEnd"/>
      <w:r w:rsidRPr="00B92E04">
        <w:rPr>
          <w:rFonts w:ascii="Arial" w:hAnsi="Arial" w:cs="Arial"/>
          <w:lang w:val="uk-UA"/>
        </w:rPr>
        <w:t xml:space="preserve"> </w:t>
      </w:r>
      <w:r w:rsidR="00B92E04" w:rsidRPr="00B92E04">
        <w:rPr>
          <w:rFonts w:ascii="Arial" w:hAnsi="Arial" w:cs="Arial"/>
          <w:lang w:val="uk-UA"/>
        </w:rPr>
        <w:t>з питань ризиків</w:t>
      </w:r>
      <w:r w:rsidRPr="00B92E04">
        <w:rPr>
          <w:rFonts w:cs="Arial"/>
          <w:vertAlign w:val="superscript"/>
        </w:rPr>
        <w:footnoteReference w:id="48"/>
      </w:r>
      <w:r w:rsidRPr="00B92E04">
        <w:rPr>
          <w:rFonts w:ascii="Arial" w:hAnsi="Arial" w:cs="Arial"/>
          <w:lang w:val="uk-UA"/>
        </w:rPr>
        <w:t xml:space="preserve">, про кредитні </w:t>
      </w:r>
      <w:r w:rsidRPr="00284928">
        <w:rPr>
          <w:rFonts w:ascii="Arial" w:hAnsi="Arial" w:cs="Arial"/>
          <w:lang w:val="uk-UA"/>
        </w:rPr>
        <w:t xml:space="preserve">ризики Банку, пов’язані з окремими секторами з високим ризиком </w:t>
      </w:r>
      <w:r w:rsidRPr="000E3D66">
        <w:rPr>
          <w:rFonts w:ascii="Arial" w:hAnsi="Arial" w:cs="Arial"/>
          <w:lang w:val="en-GB"/>
        </w:rPr>
        <w:t>ESG</w:t>
      </w:r>
      <w:r w:rsidRPr="00284928">
        <w:rPr>
          <w:rFonts w:ascii="Arial" w:hAnsi="Arial" w:cs="Arial"/>
          <w:lang w:val="uk-UA"/>
        </w:rPr>
        <w:t xml:space="preserve"> і ризиком репутації;</w:t>
      </w:r>
    </w:p>
    <w:p w:rsidR="00190489" w:rsidRPr="006B5E75" w:rsidRDefault="00190489" w:rsidP="00F8799E">
      <w:pPr>
        <w:pStyle w:val="af"/>
        <w:numPr>
          <w:ilvl w:val="0"/>
          <w:numId w:val="21"/>
        </w:numPr>
        <w:spacing w:after="0" w:line="240" w:lineRule="auto"/>
        <w:jc w:val="both"/>
        <w:rPr>
          <w:rFonts w:ascii="Arial" w:hAnsi="Arial" w:cs="Arial"/>
          <w:lang w:val="ru-RU"/>
        </w:rPr>
      </w:pPr>
      <w:r w:rsidRPr="00B92E04">
        <w:rPr>
          <w:rFonts w:ascii="Arial" w:hAnsi="Arial" w:cs="Arial"/>
          <w:lang w:val="uk-UA"/>
        </w:rPr>
        <w:t xml:space="preserve">звітування Комітету з </w:t>
      </w:r>
      <w:r w:rsidR="00B92E04" w:rsidRPr="00B92E04">
        <w:rPr>
          <w:rFonts w:ascii="Arial" w:hAnsi="Arial" w:cs="Arial"/>
          <w:lang w:val="uk-UA"/>
        </w:rPr>
        <w:t>управління операційним ризиком</w:t>
      </w:r>
      <w:r w:rsidRPr="00B92E04">
        <w:rPr>
          <w:rFonts w:ascii="Arial" w:hAnsi="Arial" w:cs="Arial"/>
          <w:lang w:val="uk-UA"/>
        </w:rPr>
        <w:t xml:space="preserve"> </w:t>
      </w:r>
      <w:r w:rsidRPr="006B5E75">
        <w:rPr>
          <w:rFonts w:ascii="Arial" w:hAnsi="Arial" w:cs="Arial"/>
          <w:lang w:val="ru-RU"/>
        </w:rPr>
        <w:t xml:space="preserve">про </w:t>
      </w:r>
      <w:proofErr w:type="spellStart"/>
      <w:r w:rsidRPr="006B5E75">
        <w:rPr>
          <w:rFonts w:ascii="Arial" w:hAnsi="Arial" w:cs="Arial"/>
          <w:lang w:val="ru-RU"/>
        </w:rPr>
        <w:t>загальну</w:t>
      </w:r>
      <w:proofErr w:type="spellEnd"/>
      <w:r w:rsidRPr="006B5E75">
        <w:rPr>
          <w:rFonts w:ascii="Arial" w:hAnsi="Arial" w:cs="Arial"/>
          <w:lang w:val="ru-RU"/>
        </w:rPr>
        <w:t xml:space="preserve"> </w:t>
      </w:r>
      <w:proofErr w:type="spellStart"/>
      <w:r w:rsidRPr="006B5E75">
        <w:rPr>
          <w:rFonts w:ascii="Arial" w:hAnsi="Arial" w:cs="Arial"/>
          <w:lang w:val="ru-RU"/>
        </w:rPr>
        <w:t>схильність</w:t>
      </w:r>
      <w:proofErr w:type="spellEnd"/>
      <w:r w:rsidRPr="006B5E75">
        <w:rPr>
          <w:rFonts w:ascii="Arial" w:hAnsi="Arial" w:cs="Arial"/>
          <w:lang w:val="ru-RU"/>
        </w:rPr>
        <w:t xml:space="preserve"> до </w:t>
      </w:r>
      <w:proofErr w:type="spellStart"/>
      <w:r w:rsidRPr="006B5E75">
        <w:rPr>
          <w:rFonts w:ascii="Arial" w:hAnsi="Arial" w:cs="Arial"/>
          <w:lang w:val="ru-RU"/>
        </w:rPr>
        <w:t>операційного</w:t>
      </w:r>
      <w:proofErr w:type="spellEnd"/>
      <w:r w:rsidRPr="006B5E75">
        <w:rPr>
          <w:rFonts w:ascii="Arial" w:hAnsi="Arial" w:cs="Arial"/>
          <w:lang w:val="ru-RU"/>
        </w:rPr>
        <w:t xml:space="preserve"> </w:t>
      </w:r>
      <w:proofErr w:type="spellStart"/>
      <w:r w:rsidRPr="006B5E75">
        <w:rPr>
          <w:rFonts w:ascii="Arial" w:hAnsi="Arial" w:cs="Arial"/>
          <w:lang w:val="ru-RU"/>
        </w:rPr>
        <w:t>ризику</w:t>
      </w:r>
      <w:proofErr w:type="spellEnd"/>
      <w:r w:rsidRPr="006B5E75">
        <w:rPr>
          <w:rFonts w:ascii="Arial" w:hAnsi="Arial" w:cs="Arial"/>
          <w:lang w:val="ru-RU"/>
        </w:rPr>
        <w:t>;</w:t>
      </w:r>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звітування Комітету з управління активами та пасивами про загальну схильність до фінансових ризиків (за винятком кредитного ризику);</w:t>
      </w:r>
      <w:r w:rsidR="00B92E04">
        <w:rPr>
          <w:rFonts w:ascii="Arial" w:hAnsi="Arial" w:cs="Arial"/>
          <w:lang w:val="uk-UA"/>
        </w:rPr>
        <w:t xml:space="preserve"> </w:t>
      </w:r>
    </w:p>
    <w:p w:rsidR="00190489" w:rsidRPr="006B5E75" w:rsidRDefault="00190489" w:rsidP="00F8799E">
      <w:pPr>
        <w:pStyle w:val="af"/>
        <w:numPr>
          <w:ilvl w:val="0"/>
          <w:numId w:val="21"/>
        </w:numPr>
        <w:spacing w:after="0" w:line="240" w:lineRule="auto"/>
        <w:jc w:val="both"/>
        <w:rPr>
          <w:rFonts w:ascii="Arial" w:hAnsi="Arial" w:cs="Arial"/>
          <w:lang w:val="ru-RU"/>
        </w:rPr>
      </w:pPr>
      <w:r w:rsidRPr="00B92E04">
        <w:rPr>
          <w:rFonts w:ascii="Arial" w:hAnsi="Arial" w:cs="Arial"/>
          <w:lang w:val="uk-UA"/>
        </w:rPr>
        <w:t>звітування перед Комітетом з управління кредитним ризик</w:t>
      </w:r>
      <w:r w:rsidR="00B92E04">
        <w:rPr>
          <w:rFonts w:ascii="Arial" w:hAnsi="Arial" w:cs="Arial"/>
          <w:lang w:val="uk-UA"/>
        </w:rPr>
        <w:t>ом</w:t>
      </w:r>
      <w:r w:rsidRPr="00B92E04">
        <w:rPr>
          <w:rFonts w:ascii="Arial" w:hAnsi="Arial" w:cs="Arial"/>
          <w:lang w:val="uk-UA"/>
        </w:rPr>
        <w:t xml:space="preserve"> про загальний рівень кредитного ризику;</w:t>
      </w:r>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 xml:space="preserve">звітування, принаймні кожні шість місяців, про основні виявлені критичні проблеми та відповідні заходи щодо їх пом'якшення в рамках </w:t>
      </w:r>
      <w:proofErr w:type="spellStart"/>
      <w:r w:rsidR="00B92E04" w:rsidRPr="00B92E04">
        <w:rPr>
          <w:rFonts w:ascii="Arial" w:hAnsi="Arial" w:cs="Arial"/>
          <w:lang w:val="uk-UA"/>
        </w:rPr>
        <w:t>Tableau</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de</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Bord</w:t>
      </w:r>
      <w:proofErr w:type="spellEnd"/>
      <w:r w:rsidR="00B92E04" w:rsidRPr="00B92E04">
        <w:rPr>
          <w:rFonts w:ascii="Arial" w:hAnsi="Arial" w:cs="Arial"/>
          <w:lang w:val="uk-UA"/>
        </w:rPr>
        <w:t xml:space="preserve"> щодо</w:t>
      </w:r>
      <w:r w:rsidRPr="00B92E04">
        <w:rPr>
          <w:rFonts w:ascii="Arial" w:hAnsi="Arial" w:cs="Arial"/>
          <w:lang w:val="uk-UA"/>
        </w:rPr>
        <w:t xml:space="preserve"> критичних </w:t>
      </w:r>
      <w:r w:rsidR="00B92E04" w:rsidRPr="00B92E04">
        <w:rPr>
          <w:rFonts w:ascii="Arial" w:hAnsi="Arial" w:cs="Arial"/>
          <w:lang w:val="uk-UA"/>
        </w:rPr>
        <w:t>питань</w:t>
      </w:r>
      <w:r w:rsidRPr="00B92E04">
        <w:rPr>
          <w:rFonts w:ascii="Arial" w:hAnsi="Arial" w:cs="Arial"/>
          <w:lang w:val="uk-UA"/>
        </w:rPr>
        <w:t xml:space="preserve"> та </w:t>
      </w:r>
      <w:r w:rsidR="00B92E04" w:rsidRPr="00B92E04">
        <w:rPr>
          <w:rFonts w:ascii="Arial" w:hAnsi="Arial" w:cs="Arial"/>
          <w:lang w:val="uk-UA"/>
        </w:rPr>
        <w:t xml:space="preserve">Комплексного </w:t>
      </w:r>
      <w:proofErr w:type="spellStart"/>
      <w:r w:rsidR="00B92E04" w:rsidRPr="00B92E04">
        <w:rPr>
          <w:rFonts w:ascii="Arial" w:hAnsi="Arial" w:cs="Arial"/>
          <w:lang w:val="uk-UA"/>
        </w:rPr>
        <w:t>Tableau</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de</w:t>
      </w:r>
      <w:proofErr w:type="spellEnd"/>
      <w:r w:rsidR="00B92E04" w:rsidRPr="00B92E04">
        <w:rPr>
          <w:rFonts w:ascii="Arial" w:hAnsi="Arial" w:cs="Arial"/>
          <w:lang w:val="uk-UA"/>
        </w:rPr>
        <w:t xml:space="preserve"> </w:t>
      </w:r>
      <w:proofErr w:type="spellStart"/>
      <w:r w:rsidR="00B92E04" w:rsidRPr="00B92E04">
        <w:rPr>
          <w:rFonts w:ascii="Arial" w:hAnsi="Arial" w:cs="Arial"/>
          <w:lang w:val="uk-UA"/>
        </w:rPr>
        <w:t>Bord</w:t>
      </w:r>
      <w:proofErr w:type="spellEnd"/>
      <w:r w:rsidR="00B92E04" w:rsidRPr="00B92E04">
        <w:rPr>
          <w:rFonts w:ascii="Arial" w:hAnsi="Arial" w:cs="Arial"/>
          <w:lang w:val="uk-UA"/>
        </w:rPr>
        <w:t xml:space="preserve"> контрольних</w:t>
      </w:r>
      <w:r w:rsidRPr="00B92E04">
        <w:rPr>
          <w:rFonts w:ascii="Arial" w:hAnsi="Arial" w:cs="Arial"/>
          <w:lang w:val="uk-UA"/>
        </w:rPr>
        <w:t xml:space="preserve"> підрозділів та Відповідального за звітність;</w:t>
      </w:r>
    </w:p>
    <w:p w:rsidR="00190489" w:rsidRPr="00B92E04" w:rsidRDefault="00190489" w:rsidP="00F8799E">
      <w:pPr>
        <w:pStyle w:val="af"/>
        <w:numPr>
          <w:ilvl w:val="0"/>
          <w:numId w:val="21"/>
        </w:numPr>
        <w:spacing w:after="0" w:line="240" w:lineRule="auto"/>
        <w:jc w:val="both"/>
        <w:rPr>
          <w:rFonts w:ascii="Arial" w:hAnsi="Arial" w:cs="Arial"/>
          <w:lang w:val="uk-UA"/>
        </w:rPr>
      </w:pPr>
      <w:r w:rsidRPr="00B92E04">
        <w:rPr>
          <w:rFonts w:ascii="Arial" w:hAnsi="Arial" w:cs="Arial"/>
          <w:lang w:val="uk-UA"/>
        </w:rPr>
        <w:t>інформації, яка надана як частина зовнішнього розкриття інформації про ESG та репутаційні ризики (наприклад, річний звіт керівництва).</w:t>
      </w:r>
      <w:r w:rsidR="00B92E04">
        <w:rPr>
          <w:rFonts w:ascii="Arial" w:hAnsi="Arial" w:cs="Arial"/>
          <w:lang w:val="uk-UA"/>
        </w:rPr>
        <w:t xml:space="preserve"> </w:t>
      </w:r>
    </w:p>
    <w:p w:rsidR="00190489" w:rsidRPr="00896664" w:rsidRDefault="00190489" w:rsidP="00190489">
      <w:pPr>
        <w:jc w:val="both"/>
        <w:rPr>
          <w:rFonts w:ascii="Arial" w:hAnsi="Arial" w:cs="Arial"/>
          <w:lang w:val="uk-UA"/>
        </w:rPr>
      </w:pPr>
    </w:p>
    <w:p w:rsidR="00190489" w:rsidRPr="00896664" w:rsidRDefault="00190489" w:rsidP="00190489">
      <w:pPr>
        <w:jc w:val="both"/>
        <w:rPr>
          <w:rFonts w:ascii="Arial" w:hAnsi="Arial" w:cs="Arial"/>
          <w:sz w:val="22"/>
          <w:lang w:val="uk-UA"/>
        </w:rPr>
      </w:pPr>
      <w:r w:rsidRPr="00896664">
        <w:rPr>
          <w:rFonts w:ascii="Arial" w:hAnsi="Arial" w:cs="Arial"/>
          <w:sz w:val="22"/>
          <w:lang w:val="uk-UA"/>
        </w:rPr>
        <w:t>Наразі Банк не ідентифікував ризики ESG, які можуть вплинути на Банк, тому внутрішн</w:t>
      </w:r>
      <w:r w:rsidR="00B92E04">
        <w:rPr>
          <w:rFonts w:ascii="Arial" w:hAnsi="Arial" w:cs="Arial"/>
          <w:sz w:val="22"/>
          <w:lang w:val="uk-UA"/>
        </w:rPr>
        <w:t xml:space="preserve">ій етап </w:t>
      </w:r>
      <w:r w:rsidRPr="00896664">
        <w:rPr>
          <w:rFonts w:ascii="Arial" w:hAnsi="Arial" w:cs="Arial"/>
          <w:sz w:val="22"/>
          <w:lang w:val="uk-UA"/>
        </w:rPr>
        <w:t>звіт</w:t>
      </w:r>
      <w:r w:rsidR="00B92E04">
        <w:rPr>
          <w:rFonts w:ascii="Arial" w:hAnsi="Arial" w:cs="Arial"/>
          <w:sz w:val="22"/>
          <w:lang w:val="uk-UA"/>
        </w:rPr>
        <w:t>ування</w:t>
      </w:r>
      <w:r>
        <w:rPr>
          <w:rFonts w:ascii="Arial" w:hAnsi="Arial" w:cs="Arial"/>
          <w:sz w:val="22"/>
          <w:lang w:val="uk-UA"/>
        </w:rPr>
        <w:t xml:space="preserve"> </w:t>
      </w:r>
      <w:r w:rsidRPr="00896664">
        <w:rPr>
          <w:rFonts w:ascii="Arial" w:hAnsi="Arial" w:cs="Arial"/>
          <w:sz w:val="22"/>
          <w:lang w:val="uk-UA"/>
        </w:rPr>
        <w:t>не було активовано, але Банк здійснює звітність, щоб забезпечити дотримання всіх вимог Материнської компанії щодо надання інформації для консолідованих цілей.</w:t>
      </w:r>
    </w:p>
    <w:p w:rsidR="00190489" w:rsidRPr="00896664" w:rsidRDefault="00190489" w:rsidP="00190489">
      <w:pPr>
        <w:jc w:val="both"/>
        <w:rPr>
          <w:rFonts w:ascii="Arial" w:hAnsi="Arial" w:cs="Arial"/>
          <w:lang w:val="uk-UA"/>
        </w:rPr>
      </w:pPr>
    </w:p>
    <w:p w:rsidR="00190489" w:rsidRPr="00896664" w:rsidRDefault="00190489" w:rsidP="00F8799E">
      <w:pPr>
        <w:pStyle w:val="2"/>
        <w:numPr>
          <w:ilvl w:val="1"/>
          <w:numId w:val="15"/>
        </w:numPr>
        <w:tabs>
          <w:tab w:val="num" w:pos="360"/>
        </w:tabs>
        <w:spacing w:before="0" w:after="0"/>
        <w:ind w:left="851" w:hanging="851"/>
        <w:jc w:val="both"/>
        <w:rPr>
          <w:lang w:val="uk-UA"/>
        </w:rPr>
      </w:pPr>
      <w:bookmarkStart w:id="50" w:name="_Toc169180547"/>
      <w:r w:rsidRPr="006B5E75">
        <w:rPr>
          <w:lang w:val="uk-UA"/>
        </w:rPr>
        <w:t>Управління</w:t>
      </w:r>
      <w:bookmarkEnd w:id="50"/>
    </w:p>
    <w:p w:rsidR="00190489" w:rsidRPr="00896664" w:rsidRDefault="00190489" w:rsidP="00896664">
      <w:pPr>
        <w:jc w:val="both"/>
        <w:rPr>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Етап управління передбачає прийняття управлінських рішень щодо застосування відповідних і достатніх підходів і методів зниження ризиків.</w:t>
      </w:r>
    </w:p>
    <w:p w:rsidR="00190489" w:rsidRPr="00896664" w:rsidRDefault="00190489" w:rsidP="00190489">
      <w:pPr>
        <w:jc w:val="both"/>
        <w:rPr>
          <w:rFonts w:ascii="Arial" w:hAnsi="Arial" w:cs="Arial"/>
          <w:sz w:val="22"/>
          <w:szCs w:val="22"/>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Обмеження впливу ризиків ESG є головним чином питанням профілактики, зосереджуючись на:</w:t>
      </w:r>
    </w:p>
    <w:p w:rsidR="00190489" w:rsidRPr="00B23ED1" w:rsidRDefault="00190489" w:rsidP="00F8799E">
      <w:pPr>
        <w:pStyle w:val="af"/>
        <w:numPr>
          <w:ilvl w:val="0"/>
          <w:numId w:val="32"/>
        </w:numPr>
        <w:spacing w:after="0" w:line="240" w:lineRule="auto"/>
        <w:jc w:val="both"/>
        <w:rPr>
          <w:rFonts w:ascii="Arial" w:hAnsi="Arial" w:cs="Arial"/>
          <w:lang w:val="ru-RU"/>
        </w:rPr>
      </w:pPr>
      <w:proofErr w:type="spellStart"/>
      <w:r w:rsidRPr="00B92E04">
        <w:rPr>
          <w:rFonts w:ascii="Arial" w:hAnsi="Arial" w:cs="Arial"/>
          <w:lang w:val="uk-UA"/>
        </w:rPr>
        <w:t>поширенн</w:t>
      </w:r>
      <w:proofErr w:type="spellEnd"/>
      <w:r>
        <w:rPr>
          <w:rFonts w:ascii="Arial" w:hAnsi="Arial" w:cs="Arial"/>
          <w:lang w:val="ru-RU"/>
        </w:rPr>
        <w:t>і</w:t>
      </w:r>
      <w:r w:rsidRPr="00B23ED1">
        <w:rPr>
          <w:rFonts w:ascii="Arial" w:hAnsi="Arial" w:cs="Arial"/>
          <w:lang w:val="ru-RU"/>
        </w:rPr>
        <w:t xml:space="preserve"> </w:t>
      </w:r>
      <w:proofErr w:type="spellStart"/>
      <w:r w:rsidRPr="00B23ED1">
        <w:rPr>
          <w:rFonts w:ascii="Arial" w:hAnsi="Arial" w:cs="Arial"/>
          <w:lang w:val="ru-RU"/>
        </w:rPr>
        <w:t>принципів</w:t>
      </w:r>
      <w:proofErr w:type="spellEnd"/>
      <w:r w:rsidRPr="00B23ED1">
        <w:rPr>
          <w:rFonts w:ascii="Arial" w:hAnsi="Arial" w:cs="Arial"/>
          <w:lang w:val="ru-RU"/>
        </w:rPr>
        <w:t xml:space="preserve"> </w:t>
      </w:r>
      <w:r w:rsidR="00F92789">
        <w:rPr>
          <w:rFonts w:ascii="Arial" w:hAnsi="Arial" w:cs="Arial"/>
          <w:lang w:val="ru-RU"/>
        </w:rPr>
        <w:t xml:space="preserve">Кодексу </w:t>
      </w:r>
      <w:proofErr w:type="spellStart"/>
      <w:r w:rsidR="00F92789">
        <w:rPr>
          <w:rFonts w:ascii="Arial" w:hAnsi="Arial" w:cs="Arial"/>
          <w:lang w:val="ru-RU"/>
        </w:rPr>
        <w:t>етики</w:t>
      </w:r>
      <w:proofErr w:type="spellEnd"/>
      <w:r w:rsidRPr="00B23ED1">
        <w:rPr>
          <w:rFonts w:ascii="Arial" w:hAnsi="Arial" w:cs="Arial"/>
          <w:lang w:val="ru-RU"/>
        </w:rPr>
        <w:t xml:space="preserve"> та </w:t>
      </w:r>
      <w:proofErr w:type="spellStart"/>
      <w:r w:rsidRPr="00B23ED1">
        <w:rPr>
          <w:rFonts w:ascii="Arial" w:hAnsi="Arial" w:cs="Arial"/>
          <w:lang w:val="ru-RU"/>
        </w:rPr>
        <w:t>культури</w:t>
      </w:r>
      <w:proofErr w:type="spellEnd"/>
      <w:r w:rsidRPr="00B23ED1">
        <w:rPr>
          <w:rFonts w:ascii="Arial" w:hAnsi="Arial" w:cs="Arial"/>
          <w:lang w:val="ru-RU"/>
        </w:rPr>
        <w:t xml:space="preserve"> </w:t>
      </w:r>
      <w:proofErr w:type="spellStart"/>
      <w:r w:rsidRPr="00B23ED1">
        <w:rPr>
          <w:rFonts w:ascii="Arial" w:hAnsi="Arial" w:cs="Arial"/>
          <w:lang w:val="ru-RU"/>
        </w:rPr>
        <w:t>сталого</w:t>
      </w:r>
      <w:proofErr w:type="spellEnd"/>
      <w:r w:rsidRPr="00B23ED1">
        <w:rPr>
          <w:rFonts w:ascii="Arial" w:hAnsi="Arial" w:cs="Arial"/>
          <w:lang w:val="ru-RU"/>
        </w:rPr>
        <w:t xml:space="preserve"> </w:t>
      </w:r>
      <w:proofErr w:type="spellStart"/>
      <w:r w:rsidRPr="00B23ED1">
        <w:rPr>
          <w:rFonts w:ascii="Arial" w:hAnsi="Arial" w:cs="Arial"/>
          <w:lang w:val="ru-RU"/>
        </w:rPr>
        <w:t>розвитку</w:t>
      </w:r>
      <w:proofErr w:type="spellEnd"/>
      <w:r w:rsidRPr="00B23ED1">
        <w:rPr>
          <w:rFonts w:ascii="Arial" w:hAnsi="Arial" w:cs="Arial"/>
          <w:lang w:val="ru-RU"/>
        </w:rPr>
        <w:t>;</w:t>
      </w:r>
    </w:p>
    <w:p w:rsidR="00190489" w:rsidRPr="00B92E04" w:rsidRDefault="00190489" w:rsidP="00F8799E">
      <w:pPr>
        <w:pStyle w:val="af"/>
        <w:numPr>
          <w:ilvl w:val="0"/>
          <w:numId w:val="32"/>
        </w:numPr>
        <w:spacing w:after="0" w:line="240" w:lineRule="auto"/>
        <w:jc w:val="both"/>
        <w:rPr>
          <w:rFonts w:ascii="Arial" w:hAnsi="Arial" w:cs="Arial"/>
          <w:lang w:val="uk-UA"/>
        </w:rPr>
      </w:pPr>
      <w:r w:rsidRPr="00B92E04">
        <w:rPr>
          <w:rFonts w:ascii="Arial" w:hAnsi="Arial" w:cs="Arial"/>
          <w:lang w:val="uk-UA"/>
        </w:rPr>
        <w:t>застосуванні нормативно-правової бази, яка передбачає визначення, розробку та реалізацію галузевих правил, що обмежують кредитні операції в окремих секторах/</w:t>
      </w:r>
      <w:proofErr w:type="spellStart"/>
      <w:r w:rsidRPr="00B92E04">
        <w:rPr>
          <w:rFonts w:ascii="Arial" w:hAnsi="Arial" w:cs="Arial"/>
          <w:lang w:val="uk-UA"/>
        </w:rPr>
        <w:t>мікросекторах</w:t>
      </w:r>
      <w:proofErr w:type="spellEnd"/>
      <w:r w:rsidRPr="00B92E04">
        <w:rPr>
          <w:rFonts w:ascii="Arial" w:hAnsi="Arial" w:cs="Arial"/>
          <w:lang w:val="uk-UA"/>
        </w:rPr>
        <w:t xml:space="preserve"> економіки (Правила впровадження цих </w:t>
      </w:r>
      <w:r w:rsidR="00B92E04">
        <w:rPr>
          <w:rFonts w:ascii="Arial" w:hAnsi="Arial" w:cs="Arial"/>
          <w:lang w:val="uk-UA"/>
        </w:rPr>
        <w:t>Керівних принципів</w:t>
      </w:r>
      <w:r w:rsidRPr="00B92E04">
        <w:rPr>
          <w:rFonts w:ascii="Arial" w:hAnsi="Arial" w:cs="Arial"/>
          <w:lang w:val="uk-UA"/>
        </w:rPr>
        <w:t>);</w:t>
      </w:r>
    </w:p>
    <w:p w:rsidR="00190489" w:rsidRPr="00B92E04" w:rsidRDefault="00190489" w:rsidP="00F8799E">
      <w:pPr>
        <w:pStyle w:val="af"/>
        <w:numPr>
          <w:ilvl w:val="0"/>
          <w:numId w:val="32"/>
        </w:numPr>
        <w:spacing w:after="0" w:line="240" w:lineRule="auto"/>
        <w:jc w:val="both"/>
        <w:rPr>
          <w:rFonts w:ascii="Arial" w:hAnsi="Arial" w:cs="Arial"/>
          <w:lang w:val="uk-UA"/>
        </w:rPr>
      </w:pPr>
      <w:r w:rsidRPr="00B92E04">
        <w:rPr>
          <w:rFonts w:ascii="Arial" w:hAnsi="Arial" w:cs="Arial"/>
          <w:lang w:val="uk-UA"/>
        </w:rPr>
        <w:t>підтрим</w:t>
      </w:r>
      <w:r w:rsidRPr="00284928">
        <w:rPr>
          <w:rFonts w:ascii="Arial" w:hAnsi="Arial" w:cs="Arial"/>
          <w:lang w:val="uk-UA"/>
        </w:rPr>
        <w:t>ці своїх клієнтів у переході до більш стійкої економіки, в тому числі шляхом надання стійких фінансових послуг і продуктів;</w:t>
      </w:r>
      <w:r w:rsidRPr="00B92E04">
        <w:rPr>
          <w:rFonts w:ascii="Arial" w:hAnsi="Arial" w:cs="Arial"/>
          <w:lang w:val="uk-UA"/>
        </w:rPr>
        <w:t xml:space="preserve"> </w:t>
      </w:r>
    </w:p>
    <w:p w:rsidR="00190489" w:rsidRPr="00B92E04" w:rsidRDefault="00190489" w:rsidP="00F8799E">
      <w:pPr>
        <w:pStyle w:val="af"/>
        <w:numPr>
          <w:ilvl w:val="0"/>
          <w:numId w:val="32"/>
        </w:numPr>
        <w:spacing w:after="0" w:line="240" w:lineRule="auto"/>
        <w:jc w:val="both"/>
        <w:rPr>
          <w:rFonts w:ascii="Arial" w:hAnsi="Arial" w:cs="Arial"/>
          <w:lang w:val="uk-UA"/>
        </w:rPr>
      </w:pPr>
      <w:r w:rsidRPr="00B92E04">
        <w:rPr>
          <w:rFonts w:ascii="Arial" w:hAnsi="Arial" w:cs="Arial"/>
          <w:lang w:val="uk-UA"/>
        </w:rPr>
        <w:t xml:space="preserve">визначенні стратегій ESG, спрямованих на спрямування банківського кредитного портфеля до переходу та стабільності в контексті </w:t>
      </w:r>
      <w:r w:rsidR="00544782" w:rsidRPr="00B92E04">
        <w:rPr>
          <w:rFonts w:ascii="Arial" w:hAnsi="Arial" w:cs="Arial"/>
          <w:lang w:val="uk-UA"/>
        </w:rPr>
        <w:t>сектор</w:t>
      </w:r>
      <w:r w:rsidR="00544782">
        <w:rPr>
          <w:rFonts w:ascii="Arial" w:hAnsi="Arial" w:cs="Arial"/>
          <w:lang w:val="uk-UA"/>
        </w:rPr>
        <w:t>ального</w:t>
      </w:r>
      <w:r w:rsidR="00544782" w:rsidRPr="00B92E04">
        <w:rPr>
          <w:rFonts w:ascii="Arial" w:hAnsi="Arial" w:cs="Arial"/>
          <w:lang w:val="uk-UA"/>
        </w:rPr>
        <w:t xml:space="preserve"> </w:t>
      </w:r>
      <w:r w:rsidRPr="00B92E04">
        <w:rPr>
          <w:rFonts w:ascii="Arial" w:hAnsi="Arial" w:cs="Arial"/>
          <w:lang w:val="uk-UA"/>
        </w:rPr>
        <w:t>кольорового кодування ESG</w:t>
      </w:r>
      <w:r w:rsidRPr="006B5E75">
        <w:rPr>
          <w:rFonts w:ascii="Arial" w:hAnsi="Arial" w:cs="Arial"/>
          <w:lang w:val="ru-RU"/>
        </w:rPr>
        <w:t xml:space="preserve">, </w:t>
      </w:r>
      <w:proofErr w:type="spellStart"/>
      <w:r w:rsidRPr="006B5E75">
        <w:rPr>
          <w:rFonts w:ascii="Arial" w:hAnsi="Arial" w:cs="Arial"/>
          <w:lang w:val="ru-RU"/>
        </w:rPr>
        <w:t>що</w:t>
      </w:r>
      <w:proofErr w:type="spellEnd"/>
      <w:r w:rsidRPr="006B5E75">
        <w:rPr>
          <w:rFonts w:ascii="Arial" w:hAnsi="Arial" w:cs="Arial"/>
          <w:lang w:val="ru-RU"/>
        </w:rPr>
        <w:t xml:space="preserve">, у свою </w:t>
      </w:r>
      <w:proofErr w:type="spellStart"/>
      <w:r w:rsidRPr="006B5E75">
        <w:rPr>
          <w:rFonts w:ascii="Arial" w:hAnsi="Arial" w:cs="Arial"/>
          <w:lang w:val="ru-RU"/>
        </w:rPr>
        <w:t>чергу</w:t>
      </w:r>
      <w:proofErr w:type="spellEnd"/>
      <w:r w:rsidRPr="006B5E75">
        <w:rPr>
          <w:rFonts w:ascii="Arial" w:hAnsi="Arial" w:cs="Arial"/>
          <w:lang w:val="ru-RU"/>
        </w:rPr>
        <w:t xml:space="preserve">, </w:t>
      </w:r>
      <w:proofErr w:type="spellStart"/>
      <w:r w:rsidRPr="006B5E75">
        <w:rPr>
          <w:rFonts w:ascii="Arial" w:hAnsi="Arial" w:cs="Arial"/>
          <w:lang w:val="ru-RU"/>
        </w:rPr>
        <w:t>сприяє</w:t>
      </w:r>
      <w:proofErr w:type="spellEnd"/>
      <w:r w:rsidRPr="006B5E75">
        <w:rPr>
          <w:rFonts w:ascii="Arial" w:hAnsi="Arial" w:cs="Arial"/>
          <w:lang w:val="ru-RU"/>
        </w:rPr>
        <w:t xml:space="preserve"> </w:t>
      </w:r>
      <w:proofErr w:type="spellStart"/>
      <w:r w:rsidRPr="006B5E75">
        <w:rPr>
          <w:rFonts w:ascii="Arial" w:hAnsi="Arial" w:cs="Arial"/>
          <w:lang w:val="ru-RU"/>
        </w:rPr>
        <w:t>визначенню</w:t>
      </w:r>
      <w:proofErr w:type="spellEnd"/>
      <w:r w:rsidRPr="006B5E75">
        <w:rPr>
          <w:rFonts w:ascii="Arial" w:hAnsi="Arial" w:cs="Arial"/>
          <w:lang w:val="ru-RU"/>
        </w:rPr>
        <w:t xml:space="preserve"> </w:t>
      </w:r>
      <w:proofErr w:type="spellStart"/>
      <w:r w:rsidRPr="006B5E75">
        <w:rPr>
          <w:rFonts w:ascii="Arial" w:hAnsi="Arial" w:cs="Arial"/>
          <w:lang w:val="ru-RU"/>
        </w:rPr>
        <w:t>керівних</w:t>
      </w:r>
      <w:proofErr w:type="spellEnd"/>
      <w:r w:rsidRPr="006B5E75">
        <w:rPr>
          <w:rFonts w:ascii="Arial" w:hAnsi="Arial" w:cs="Arial"/>
          <w:lang w:val="ru-RU"/>
        </w:rPr>
        <w:t xml:space="preserve"> </w:t>
      </w:r>
      <w:proofErr w:type="spellStart"/>
      <w:r w:rsidRPr="006B5E75">
        <w:rPr>
          <w:rFonts w:ascii="Arial" w:hAnsi="Arial" w:cs="Arial"/>
          <w:lang w:val="ru-RU"/>
        </w:rPr>
        <w:t>принципів</w:t>
      </w:r>
      <w:proofErr w:type="spellEnd"/>
      <w:r w:rsidRPr="006B5E75">
        <w:rPr>
          <w:rFonts w:ascii="Arial" w:hAnsi="Arial" w:cs="Arial"/>
          <w:lang w:val="ru-RU"/>
        </w:rPr>
        <w:t xml:space="preserve"> </w:t>
      </w:r>
      <w:proofErr w:type="spellStart"/>
      <w:r w:rsidRPr="006B5E75">
        <w:rPr>
          <w:rFonts w:ascii="Arial" w:hAnsi="Arial" w:cs="Arial"/>
          <w:lang w:val="ru-RU"/>
        </w:rPr>
        <w:t>кредитної</w:t>
      </w:r>
      <w:proofErr w:type="spellEnd"/>
      <w:r w:rsidRPr="006B5E75">
        <w:rPr>
          <w:rFonts w:ascii="Arial" w:hAnsi="Arial" w:cs="Arial"/>
          <w:lang w:val="ru-RU"/>
        </w:rPr>
        <w:t xml:space="preserve"> </w:t>
      </w:r>
      <w:proofErr w:type="spellStart"/>
      <w:r w:rsidRPr="006B5E75">
        <w:rPr>
          <w:rFonts w:ascii="Arial" w:hAnsi="Arial" w:cs="Arial"/>
          <w:lang w:val="ru-RU"/>
        </w:rPr>
        <w:t>стратегії</w:t>
      </w:r>
      <w:proofErr w:type="spellEnd"/>
      <w:r w:rsidRPr="006B5E75">
        <w:rPr>
          <w:rFonts w:ascii="Arial" w:hAnsi="Arial" w:cs="Arial"/>
          <w:lang w:val="ru-RU"/>
        </w:rPr>
        <w:t>;</w:t>
      </w:r>
    </w:p>
    <w:p w:rsidR="00190489" w:rsidRPr="00B92E04" w:rsidRDefault="00190489" w:rsidP="00F8799E">
      <w:pPr>
        <w:pStyle w:val="af"/>
        <w:numPr>
          <w:ilvl w:val="0"/>
          <w:numId w:val="32"/>
        </w:numPr>
        <w:spacing w:after="0" w:line="240" w:lineRule="auto"/>
        <w:jc w:val="both"/>
        <w:rPr>
          <w:rFonts w:ascii="Arial" w:hAnsi="Arial" w:cs="Arial"/>
          <w:lang w:val="uk-UA"/>
        </w:rPr>
      </w:pPr>
      <w:r w:rsidRPr="00B92E04">
        <w:rPr>
          <w:rFonts w:ascii="Arial" w:hAnsi="Arial" w:cs="Arial"/>
          <w:lang w:val="uk-UA"/>
        </w:rPr>
        <w:t>визначенн</w:t>
      </w:r>
      <w:r w:rsidRPr="00284928">
        <w:rPr>
          <w:rFonts w:ascii="Arial" w:hAnsi="Arial" w:cs="Arial"/>
          <w:lang w:val="uk-UA"/>
        </w:rPr>
        <w:t xml:space="preserve">і заходів щодо усунення порушень лімітів </w:t>
      </w:r>
      <w:r w:rsidRPr="006B5E75">
        <w:rPr>
          <w:rFonts w:ascii="Arial" w:hAnsi="Arial" w:cs="Arial"/>
          <w:lang w:val="en-GB"/>
        </w:rPr>
        <w:t>ESG</w:t>
      </w:r>
      <w:r w:rsidRPr="00284928">
        <w:rPr>
          <w:rFonts w:ascii="Arial" w:hAnsi="Arial" w:cs="Arial"/>
          <w:lang w:val="uk-UA"/>
        </w:rPr>
        <w:t xml:space="preserve"> в </w:t>
      </w:r>
      <w:r w:rsidRPr="006B5E75">
        <w:rPr>
          <w:rFonts w:ascii="Arial" w:hAnsi="Arial" w:cs="Arial"/>
          <w:lang w:val="en-GB"/>
        </w:rPr>
        <w:t>RAF</w:t>
      </w:r>
      <w:r w:rsidRPr="00284928">
        <w:rPr>
          <w:rFonts w:ascii="Arial" w:hAnsi="Arial" w:cs="Arial"/>
          <w:lang w:val="uk-UA"/>
        </w:rPr>
        <w:t xml:space="preserve"> та/або </w:t>
      </w:r>
      <w:r w:rsidRPr="006B5E75">
        <w:rPr>
          <w:rFonts w:ascii="Arial" w:hAnsi="Arial" w:cs="Arial"/>
          <w:lang w:val="en-GB"/>
        </w:rPr>
        <w:t>RAS</w:t>
      </w:r>
      <w:r w:rsidRPr="00284928">
        <w:rPr>
          <w:rFonts w:ascii="Arial" w:hAnsi="Arial" w:cs="Arial"/>
          <w:lang w:val="uk-UA"/>
        </w:rPr>
        <w:t>;</w:t>
      </w:r>
    </w:p>
    <w:p w:rsidR="00190489" w:rsidRPr="00284928" w:rsidRDefault="00190489" w:rsidP="00F8799E">
      <w:pPr>
        <w:pStyle w:val="af"/>
        <w:numPr>
          <w:ilvl w:val="0"/>
          <w:numId w:val="32"/>
        </w:numPr>
        <w:spacing w:after="0" w:line="240" w:lineRule="auto"/>
        <w:jc w:val="both"/>
        <w:rPr>
          <w:rFonts w:ascii="Arial" w:hAnsi="Arial" w:cs="Arial"/>
          <w:lang w:val="uk-UA"/>
        </w:rPr>
      </w:pPr>
      <w:r w:rsidRPr="00B92E04">
        <w:rPr>
          <w:rFonts w:ascii="Arial" w:hAnsi="Arial" w:cs="Arial"/>
          <w:lang w:val="uk-UA"/>
        </w:rPr>
        <w:t>попередній оцінці профілів ризиків в рамках процесу MST для всіх категорій транзакцій, що мають відношення до репутаційних та ESG-ризиків, пов'язаних зі зміною клімату</w:t>
      </w:r>
      <w:r w:rsidR="00CA270D" w:rsidRPr="00896664">
        <w:rPr>
          <w:rStyle w:val="ae"/>
          <w:rFonts w:ascii="Arial" w:hAnsi="Arial"/>
          <w:lang w:val="uk-UA"/>
        </w:rPr>
        <w:footnoteReference w:id="49"/>
      </w:r>
      <w:r w:rsidRPr="00B92E04">
        <w:rPr>
          <w:rFonts w:ascii="Arial" w:hAnsi="Arial" w:cs="Arial"/>
          <w:lang w:val="uk-UA"/>
        </w:rPr>
        <w:t>.</w:t>
      </w:r>
    </w:p>
    <w:p w:rsidR="00190489" w:rsidRPr="00896664" w:rsidRDefault="00190489" w:rsidP="00190489">
      <w:pPr>
        <w:jc w:val="both"/>
        <w:rPr>
          <w:rFonts w:ascii="Arial" w:hAnsi="Arial" w:cs="Arial"/>
          <w:sz w:val="22"/>
          <w:szCs w:val="22"/>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Як елемент ретроспективного пом'якшення фізичних ризиків Банку передбачено процедури, заходи з нерухомості та навчальні заходи, спрямовані на зменшення можливих наслідків.</w:t>
      </w:r>
    </w:p>
    <w:p w:rsidR="00190489" w:rsidRPr="00896664" w:rsidRDefault="00190489" w:rsidP="00190489">
      <w:pPr>
        <w:jc w:val="both"/>
        <w:rPr>
          <w:rFonts w:ascii="Arial" w:hAnsi="Arial" w:cs="Arial"/>
          <w:sz w:val="22"/>
          <w:szCs w:val="22"/>
          <w:lang w:val="uk-UA"/>
        </w:rPr>
      </w:pPr>
    </w:p>
    <w:p w:rsidR="00190489" w:rsidRPr="00896664" w:rsidRDefault="00190489" w:rsidP="00190489">
      <w:pPr>
        <w:jc w:val="both"/>
        <w:rPr>
          <w:rFonts w:ascii="Arial" w:hAnsi="Arial" w:cs="Arial"/>
          <w:sz w:val="22"/>
          <w:szCs w:val="22"/>
          <w:lang w:val="uk-UA"/>
        </w:rPr>
      </w:pPr>
      <w:r w:rsidRPr="00896664">
        <w:rPr>
          <w:rFonts w:ascii="Arial" w:hAnsi="Arial" w:cs="Arial"/>
          <w:sz w:val="22"/>
          <w:szCs w:val="22"/>
          <w:lang w:val="uk-UA"/>
        </w:rPr>
        <w:t>Крім того, можна розглянути відповідні страхові поліси для захисту власності та безперервності бізнесу.</w:t>
      </w:r>
    </w:p>
    <w:p w:rsidR="00190489" w:rsidRPr="00896664" w:rsidRDefault="00190489" w:rsidP="00190489">
      <w:pPr>
        <w:jc w:val="both"/>
        <w:rPr>
          <w:rFonts w:ascii="Arial" w:hAnsi="Arial" w:cs="Arial"/>
          <w:lang w:val="uk-UA"/>
        </w:rPr>
      </w:pPr>
    </w:p>
    <w:p w:rsidR="00190489" w:rsidRPr="00896664" w:rsidRDefault="00190489" w:rsidP="00190489">
      <w:pPr>
        <w:jc w:val="both"/>
        <w:rPr>
          <w:rFonts w:ascii="Arial" w:hAnsi="Arial" w:cs="Arial"/>
          <w:sz w:val="22"/>
          <w:lang w:val="uk-UA"/>
        </w:rPr>
      </w:pPr>
      <w:r w:rsidRPr="00896664">
        <w:rPr>
          <w:rFonts w:ascii="Arial" w:hAnsi="Arial" w:cs="Arial"/>
          <w:sz w:val="22"/>
          <w:lang w:val="uk-UA"/>
        </w:rPr>
        <w:t>Наразі Банк не ідентифікував ризики ESG, які можуть вплинути на Банк, тому етап внутрішнього управління (пом’якшення) не було активовано, але Банк здійснює управління, щоб забезпечити дотримання всіх вимог Материнської компанії щодо надання інформації для консолідованих цілей.</w:t>
      </w:r>
    </w:p>
    <w:p w:rsidR="009A6C6A" w:rsidRPr="00284928" w:rsidRDefault="009A6C6A" w:rsidP="00190489">
      <w:pPr>
        <w:jc w:val="both"/>
        <w:rPr>
          <w:rFonts w:ascii="Arial" w:hAnsi="Arial" w:cs="Arial"/>
          <w:sz w:val="22"/>
          <w:lang w:val="uk-UA"/>
        </w:rPr>
      </w:pPr>
      <w:bookmarkStart w:id="51" w:name="_Toc134531735"/>
      <w:bookmarkStart w:id="52" w:name="_Toc142562819"/>
      <w:bookmarkStart w:id="53" w:name="_Toc146820665"/>
      <w:bookmarkStart w:id="54" w:name="_Toc146828454"/>
      <w:bookmarkStart w:id="55" w:name="_Toc146877087"/>
      <w:bookmarkEnd w:id="51"/>
      <w:bookmarkEnd w:id="52"/>
      <w:bookmarkEnd w:id="53"/>
      <w:bookmarkEnd w:id="54"/>
      <w:bookmarkEnd w:id="55"/>
    </w:p>
    <w:sectPr w:rsidR="009A6C6A" w:rsidRPr="00284928" w:rsidSect="00B209BA">
      <w:headerReference w:type="default" r:id="rId13"/>
      <w:footerReference w:type="default" r:id="rId14"/>
      <w:headerReference w:type="first" r:id="rId15"/>
      <w:pgSz w:w="11906" w:h="16838" w:code="9"/>
      <w:pgMar w:top="1134" w:right="567" w:bottom="1134" w:left="1701"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4C5C" w:rsidRDefault="00584C5C" w:rsidP="00F60CD9">
      <w:r>
        <w:separator/>
      </w:r>
    </w:p>
  </w:endnote>
  <w:endnote w:type="continuationSeparator" w:id="0">
    <w:p w:rsidR="00584C5C" w:rsidRDefault="00584C5C" w:rsidP="00F60CD9">
      <w:r>
        <w:continuationSeparator/>
      </w:r>
    </w:p>
  </w:endnote>
  <w:endnote w:type="continuationNotice" w:id="1">
    <w:p w:rsidR="00584C5C" w:rsidRDefault="00584C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4757264"/>
      <w:docPartObj>
        <w:docPartGallery w:val="Page Numbers (Bottom of Page)"/>
        <w:docPartUnique/>
      </w:docPartObj>
    </w:sdtPr>
    <w:sdtEndPr>
      <w:rPr>
        <w:rFonts w:ascii="Arial" w:hAnsi="Arial" w:cs="Arial"/>
        <w:sz w:val="22"/>
      </w:rPr>
    </w:sdtEndPr>
    <w:sdtContent>
      <w:p w:rsidR="00FA1B70" w:rsidRPr="00B209BA" w:rsidRDefault="00FA1B70" w:rsidP="00B209BA">
        <w:pPr>
          <w:pStyle w:val="a9"/>
          <w:jc w:val="right"/>
          <w:rPr>
            <w:rFonts w:ascii="Arial" w:hAnsi="Arial" w:cs="Arial"/>
            <w:sz w:val="22"/>
          </w:rPr>
        </w:pPr>
        <w:r w:rsidRPr="00B209BA">
          <w:rPr>
            <w:rFonts w:ascii="Arial" w:hAnsi="Arial" w:cs="Arial"/>
            <w:sz w:val="22"/>
          </w:rPr>
          <w:fldChar w:fldCharType="begin"/>
        </w:r>
        <w:r w:rsidRPr="00B209BA">
          <w:rPr>
            <w:rFonts w:ascii="Arial" w:hAnsi="Arial" w:cs="Arial"/>
            <w:sz w:val="22"/>
          </w:rPr>
          <w:instrText>PAGE   \* MERGEFORMAT</w:instrText>
        </w:r>
        <w:r w:rsidRPr="00B209BA">
          <w:rPr>
            <w:rFonts w:ascii="Arial" w:hAnsi="Arial" w:cs="Arial"/>
            <w:sz w:val="22"/>
          </w:rPr>
          <w:fldChar w:fldCharType="separate"/>
        </w:r>
        <w:r w:rsidR="00311A3C" w:rsidRPr="00311A3C">
          <w:rPr>
            <w:rFonts w:ascii="Arial" w:hAnsi="Arial" w:cs="Arial"/>
            <w:noProof/>
            <w:sz w:val="22"/>
            <w:lang w:val="ru-RU"/>
          </w:rPr>
          <w:t>3</w:t>
        </w:r>
        <w:r w:rsidRPr="00B209BA">
          <w:rPr>
            <w:rFonts w:ascii="Arial" w:hAnsi="Arial" w:cs="Arial"/>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4C5C" w:rsidRDefault="00584C5C" w:rsidP="00F60CD9">
      <w:r>
        <w:separator/>
      </w:r>
    </w:p>
  </w:footnote>
  <w:footnote w:type="continuationSeparator" w:id="0">
    <w:p w:rsidR="00584C5C" w:rsidRDefault="00584C5C" w:rsidP="00F60CD9">
      <w:r>
        <w:continuationSeparator/>
      </w:r>
    </w:p>
  </w:footnote>
  <w:footnote w:type="continuationNotice" w:id="1">
    <w:p w:rsidR="00584C5C" w:rsidRDefault="00584C5C"/>
  </w:footnote>
  <w:footnote w:id="2">
    <w:p w:rsidR="00190489" w:rsidRPr="0040708A" w:rsidRDefault="00190489" w:rsidP="00190489">
      <w:pPr>
        <w:pStyle w:val="ac"/>
        <w:jc w:val="both"/>
        <w:rPr>
          <w:rFonts w:ascii="Arial" w:hAnsi="Arial" w:cs="Arial"/>
        </w:rPr>
      </w:pPr>
      <w:r w:rsidRPr="0040708A">
        <w:rPr>
          <w:rStyle w:val="ae"/>
          <w:rFonts w:ascii="Arial" w:hAnsi="Arial" w:cs="Arial"/>
          <w:sz w:val="16"/>
          <w:szCs w:val="16"/>
        </w:rPr>
        <w:footnoteRef/>
      </w:r>
      <w:r w:rsidRPr="0040708A">
        <w:rPr>
          <w:rFonts w:ascii="Arial" w:hAnsi="Arial" w:cs="Arial"/>
          <w:sz w:val="16"/>
          <w:szCs w:val="16"/>
        </w:rPr>
        <w:t xml:space="preserve"> Більше деталей висвітлено в Керівних принципах </w:t>
      </w:r>
      <w:r>
        <w:rPr>
          <w:rFonts w:ascii="Arial" w:hAnsi="Arial" w:cs="Arial"/>
          <w:sz w:val="16"/>
          <w:szCs w:val="16"/>
          <w:lang w:val="uk-UA"/>
        </w:rPr>
        <w:t>Г</w:t>
      </w:r>
      <w:r w:rsidRPr="009C7B5A">
        <w:rPr>
          <w:rFonts w:ascii="Arial" w:hAnsi="Arial" w:cs="Arial"/>
          <w:sz w:val="16"/>
          <w:szCs w:val="16"/>
          <w:lang w:val="uk-UA"/>
        </w:rPr>
        <w:t xml:space="preserve">рупи щодо управління ризиками </w:t>
      </w:r>
      <w:r w:rsidR="009C7B5A" w:rsidRPr="009C7B5A">
        <w:rPr>
          <w:rFonts w:ascii="Arial" w:hAnsi="Arial" w:cs="Arial"/>
          <w:sz w:val="16"/>
          <w:szCs w:val="16"/>
          <w:lang w:val="uk-UA"/>
        </w:rPr>
        <w:t xml:space="preserve">навколишнього середовища, соціальних питань та внутрішньо корпоративних відносин (ризики </w:t>
      </w:r>
      <w:r w:rsidRPr="009C7B5A">
        <w:rPr>
          <w:rFonts w:ascii="Arial" w:hAnsi="Arial" w:cs="Arial"/>
          <w:sz w:val="16"/>
          <w:szCs w:val="16"/>
          <w:lang w:val="uk-UA"/>
        </w:rPr>
        <w:t>ESG)</w:t>
      </w:r>
      <w:r w:rsidRPr="0040708A">
        <w:rPr>
          <w:rFonts w:ascii="Arial" w:hAnsi="Arial" w:cs="Arial"/>
          <w:sz w:val="16"/>
          <w:szCs w:val="16"/>
        </w:rPr>
        <w:t>.</w:t>
      </w:r>
    </w:p>
  </w:footnote>
  <w:footnote w:id="3">
    <w:p w:rsidR="00190489" w:rsidRPr="0016105B" w:rsidRDefault="00190489" w:rsidP="00190489">
      <w:pPr>
        <w:pStyle w:val="ac"/>
        <w:jc w:val="both"/>
        <w:rPr>
          <w:rFonts w:ascii="Arial" w:hAnsi="Arial" w:cs="Arial"/>
          <w:sz w:val="16"/>
          <w:szCs w:val="16"/>
          <w:lang w:val="uk-UA"/>
        </w:rPr>
      </w:pPr>
      <w:r w:rsidRPr="0016105B">
        <w:rPr>
          <w:rStyle w:val="ae"/>
          <w:rFonts w:ascii="Arial" w:hAnsi="Arial" w:cs="Arial"/>
          <w:sz w:val="16"/>
          <w:szCs w:val="16"/>
        </w:rPr>
        <w:footnoteRef/>
      </w:r>
      <w:r w:rsidRPr="0016105B">
        <w:rPr>
          <w:rFonts w:ascii="Arial" w:hAnsi="Arial" w:cs="Arial"/>
          <w:sz w:val="16"/>
          <w:szCs w:val="16"/>
        </w:rPr>
        <w:t xml:space="preserve"> Розроблено за допомогою аналізу фінансової суттєвості, також узгодженого з підходом, визначеним TCFD (Цільова група з питань розкриття фінансової інформації, пов’язаної з кліматом)</w:t>
      </w:r>
      <w:r>
        <w:rPr>
          <w:rFonts w:ascii="Arial" w:hAnsi="Arial" w:cs="Arial"/>
          <w:sz w:val="16"/>
          <w:szCs w:val="16"/>
          <w:lang w:val="uk-UA"/>
        </w:rPr>
        <w:t>.</w:t>
      </w:r>
    </w:p>
  </w:footnote>
  <w:footnote w:id="4">
    <w:p w:rsidR="00190489" w:rsidRPr="0016105B" w:rsidRDefault="00190489" w:rsidP="00190489">
      <w:pPr>
        <w:pStyle w:val="ac"/>
        <w:jc w:val="both"/>
        <w:rPr>
          <w:lang w:val="uk-UA"/>
        </w:rPr>
      </w:pPr>
      <w:r w:rsidRPr="0016105B">
        <w:rPr>
          <w:rStyle w:val="ae"/>
          <w:rFonts w:ascii="Arial" w:hAnsi="Arial" w:cs="Arial"/>
          <w:sz w:val="16"/>
          <w:szCs w:val="16"/>
        </w:rPr>
        <w:footnoteRef/>
      </w:r>
      <w:r w:rsidRPr="0016105B">
        <w:rPr>
          <w:rFonts w:ascii="Arial" w:hAnsi="Arial" w:cs="Arial"/>
          <w:sz w:val="16"/>
          <w:szCs w:val="16"/>
        </w:rPr>
        <w:t xml:space="preserve"> Цілі сталого розвитку (ЦСР) ООН</w:t>
      </w:r>
      <w:r>
        <w:rPr>
          <w:rFonts w:ascii="Arial" w:hAnsi="Arial" w:cs="Arial"/>
          <w:sz w:val="16"/>
          <w:szCs w:val="16"/>
          <w:lang w:val="uk-UA"/>
        </w:rPr>
        <w:t>.</w:t>
      </w:r>
    </w:p>
  </w:footnote>
  <w:footnote w:id="5">
    <w:p w:rsidR="00190489" w:rsidRPr="0099139B" w:rsidRDefault="00190489" w:rsidP="00190489">
      <w:pPr>
        <w:pStyle w:val="ac"/>
        <w:jc w:val="both"/>
        <w:rPr>
          <w:rFonts w:ascii="Arial" w:hAnsi="Arial" w:cs="Arial"/>
          <w:sz w:val="16"/>
          <w:szCs w:val="16"/>
        </w:rPr>
      </w:pPr>
      <w:r w:rsidRPr="0099139B">
        <w:rPr>
          <w:rStyle w:val="ae"/>
          <w:rFonts w:ascii="Arial" w:hAnsi="Arial" w:cs="Arial"/>
          <w:sz w:val="16"/>
          <w:szCs w:val="16"/>
        </w:rPr>
        <w:footnoteRef/>
      </w:r>
      <w:r w:rsidRPr="0099139B">
        <w:rPr>
          <w:rFonts w:ascii="Arial" w:hAnsi="Arial" w:cs="Arial"/>
          <w:sz w:val="16"/>
          <w:szCs w:val="16"/>
        </w:rPr>
        <w:t xml:space="preserve"> Репутаційний ризик вважається ризиком другого рівня, або похідним ризиком, оскільки він, як правило, є результатом дії багатьох факторів, як внутрішніх, так і зовнішніх по відношенню до Банку.  </w:t>
      </w:r>
    </w:p>
    <w:p w:rsidR="00190489" w:rsidRPr="0099139B" w:rsidRDefault="00190489" w:rsidP="00190489">
      <w:pPr>
        <w:pStyle w:val="ac"/>
        <w:jc w:val="both"/>
        <w:rPr>
          <w:rFonts w:ascii="Arial" w:hAnsi="Arial" w:cs="Arial"/>
          <w:sz w:val="16"/>
          <w:szCs w:val="16"/>
        </w:rPr>
      </w:pPr>
      <w:r w:rsidRPr="0099139B">
        <w:rPr>
          <w:rFonts w:ascii="Arial" w:hAnsi="Arial" w:cs="Arial"/>
          <w:sz w:val="16"/>
          <w:szCs w:val="16"/>
        </w:rPr>
        <w:t xml:space="preserve">Приклади ендогенних факторів включають наступне: </w:t>
      </w:r>
    </w:p>
    <w:p w:rsidR="00190489" w:rsidRPr="0099139B" w:rsidRDefault="00190489" w:rsidP="00190489">
      <w:pPr>
        <w:pStyle w:val="ac"/>
        <w:jc w:val="both"/>
        <w:rPr>
          <w:rFonts w:ascii="Arial" w:hAnsi="Arial" w:cs="Arial"/>
          <w:sz w:val="16"/>
          <w:szCs w:val="16"/>
        </w:rPr>
      </w:pPr>
      <w:r w:rsidRPr="0099139B">
        <w:rPr>
          <w:rFonts w:ascii="Arial" w:hAnsi="Arial" w:cs="Arial"/>
          <w:sz w:val="16"/>
          <w:szCs w:val="16"/>
        </w:rPr>
        <w:t>- операційні події, що впливають на сприйняття іміджу Банку зацікавленими сторонами</w:t>
      </w:r>
      <w:r>
        <w:rPr>
          <w:rFonts w:ascii="Arial" w:hAnsi="Arial" w:cs="Arial"/>
          <w:sz w:val="16"/>
          <w:szCs w:val="16"/>
          <w:lang w:val="uk-UA"/>
        </w:rPr>
        <w:t>;</w:t>
      </w:r>
      <w:r w:rsidRPr="0099139B">
        <w:rPr>
          <w:rFonts w:ascii="Arial" w:hAnsi="Arial" w:cs="Arial"/>
          <w:sz w:val="16"/>
          <w:szCs w:val="16"/>
        </w:rPr>
        <w:t xml:space="preserve"> </w:t>
      </w:r>
    </w:p>
    <w:p w:rsidR="00190489" w:rsidRPr="0099139B" w:rsidRDefault="00190489" w:rsidP="00190489">
      <w:pPr>
        <w:pStyle w:val="ac"/>
        <w:jc w:val="both"/>
        <w:rPr>
          <w:rFonts w:ascii="Arial" w:hAnsi="Arial" w:cs="Arial"/>
          <w:sz w:val="16"/>
          <w:szCs w:val="16"/>
        </w:rPr>
      </w:pPr>
      <w:r w:rsidRPr="0099139B">
        <w:rPr>
          <w:rFonts w:ascii="Arial" w:hAnsi="Arial" w:cs="Arial"/>
          <w:sz w:val="16"/>
          <w:szCs w:val="16"/>
        </w:rPr>
        <w:t xml:space="preserve">- порушення вимог третьої сторони або саморегулювання; </w:t>
      </w:r>
    </w:p>
    <w:p w:rsidR="00190489" w:rsidRPr="0099139B" w:rsidRDefault="00190489" w:rsidP="00190489">
      <w:pPr>
        <w:pStyle w:val="ac"/>
        <w:jc w:val="both"/>
        <w:rPr>
          <w:rFonts w:ascii="Arial" w:hAnsi="Arial" w:cs="Arial"/>
          <w:sz w:val="16"/>
          <w:szCs w:val="16"/>
        </w:rPr>
      </w:pPr>
      <w:r w:rsidRPr="0099139B">
        <w:rPr>
          <w:rFonts w:ascii="Arial" w:hAnsi="Arial" w:cs="Arial"/>
          <w:sz w:val="16"/>
          <w:szCs w:val="16"/>
        </w:rPr>
        <w:t xml:space="preserve">- виникнення інших первинних ризиків, якими Банк не управляє належним чином (наприклад, ринкові ризики, ризики ліквідності тощо). </w:t>
      </w:r>
    </w:p>
    <w:p w:rsidR="00190489" w:rsidRPr="0099139B" w:rsidRDefault="00190489" w:rsidP="00190489">
      <w:pPr>
        <w:pStyle w:val="ac"/>
        <w:jc w:val="both"/>
      </w:pPr>
      <w:r w:rsidRPr="0099139B">
        <w:rPr>
          <w:rFonts w:ascii="Arial" w:hAnsi="Arial" w:cs="Arial"/>
          <w:sz w:val="16"/>
          <w:szCs w:val="16"/>
        </w:rPr>
        <w:t>Екзогенні фактори можуть включати коментарі та дискусії в засобах масової інформації, соціальних мережах та/або інших засобах цифрової комунікації, що стосуються інформації або думок, які завдають шкоди репутації Банку, не обов'язково пов'язані з діяльністю або процесами, що здійснюються Банком.</w:t>
      </w:r>
    </w:p>
  </w:footnote>
  <w:footnote w:id="6">
    <w:p w:rsidR="00190489" w:rsidRPr="00FC3A14" w:rsidRDefault="00190489" w:rsidP="00190489">
      <w:pPr>
        <w:pStyle w:val="ac"/>
        <w:jc w:val="both"/>
        <w:rPr>
          <w:rFonts w:ascii="Arial" w:hAnsi="Arial" w:cs="Arial"/>
        </w:rPr>
      </w:pPr>
      <w:r w:rsidRPr="00FC3A14">
        <w:rPr>
          <w:rStyle w:val="ae"/>
          <w:rFonts w:ascii="Arial" w:hAnsi="Arial" w:cs="Arial"/>
          <w:sz w:val="16"/>
          <w:szCs w:val="16"/>
        </w:rPr>
        <w:footnoteRef/>
      </w:r>
      <w:r w:rsidRPr="00FC3A14">
        <w:rPr>
          <w:rFonts w:ascii="Arial" w:hAnsi="Arial" w:cs="Arial"/>
          <w:sz w:val="16"/>
          <w:szCs w:val="16"/>
        </w:rPr>
        <w:t xml:space="preserve"> Наразі Банк не визначив окремих RAF або RAS для цілей ESG, тому Банк працює відповідно до консолідованих лімітів RAF, які були визначені на рівні Групи Материнською компанією.</w:t>
      </w:r>
    </w:p>
  </w:footnote>
  <w:footnote w:id="7">
    <w:p w:rsidR="00190489" w:rsidRPr="00B9547D" w:rsidRDefault="00190489" w:rsidP="00190489">
      <w:pPr>
        <w:pStyle w:val="ac"/>
        <w:jc w:val="both"/>
        <w:rPr>
          <w:rFonts w:ascii="Arial" w:hAnsi="Arial" w:cs="Arial"/>
          <w:sz w:val="16"/>
          <w:szCs w:val="16"/>
        </w:rPr>
      </w:pPr>
      <w:r w:rsidRPr="00B9547D">
        <w:rPr>
          <w:rStyle w:val="ae"/>
          <w:rFonts w:ascii="Arial" w:hAnsi="Arial" w:cs="Arial"/>
          <w:sz w:val="16"/>
          <w:szCs w:val="16"/>
        </w:rPr>
        <w:footnoteRef/>
      </w:r>
      <w:r w:rsidRPr="00B9547D">
        <w:rPr>
          <w:rFonts w:ascii="Arial" w:hAnsi="Arial" w:cs="Arial"/>
          <w:sz w:val="16"/>
          <w:szCs w:val="16"/>
        </w:rPr>
        <w:t xml:space="preserve"> На даний момент у Банку немає чітко розробленої та впровадженої системи управління цими ризиками, тому Банк здійснює таку діяльність у співпраці з Материнською компанією.</w:t>
      </w:r>
    </w:p>
  </w:footnote>
  <w:footnote w:id="8">
    <w:p w:rsidR="00190489" w:rsidRPr="00DF20C8" w:rsidRDefault="00190489" w:rsidP="00190489">
      <w:pPr>
        <w:pStyle w:val="ac"/>
        <w:rPr>
          <w:rFonts w:ascii="Arial" w:hAnsi="Arial" w:cs="Arial"/>
        </w:rPr>
      </w:pPr>
      <w:r w:rsidRPr="00DF20C8">
        <w:rPr>
          <w:rStyle w:val="ae"/>
          <w:rFonts w:ascii="Arial" w:hAnsi="Arial" w:cs="Arial"/>
          <w:sz w:val="16"/>
          <w:szCs w:val="16"/>
        </w:rPr>
        <w:footnoteRef/>
      </w:r>
      <w:r w:rsidRPr="00DF20C8">
        <w:rPr>
          <w:rFonts w:ascii="Arial" w:hAnsi="Arial" w:cs="Arial"/>
          <w:sz w:val="16"/>
          <w:szCs w:val="16"/>
        </w:rPr>
        <w:t xml:space="preserve"> Наразі Банк не визначив окремого CRA для цілей ESG.</w:t>
      </w:r>
    </w:p>
  </w:footnote>
  <w:footnote w:id="9">
    <w:p w:rsidR="00190489" w:rsidRPr="00636877" w:rsidRDefault="00190489" w:rsidP="00190489">
      <w:pPr>
        <w:pStyle w:val="ac"/>
        <w:jc w:val="both"/>
        <w:rPr>
          <w:rFonts w:ascii="Arial" w:hAnsi="Arial" w:cs="Arial"/>
          <w:sz w:val="16"/>
          <w:szCs w:val="16"/>
        </w:rPr>
      </w:pPr>
      <w:r w:rsidRPr="00636877">
        <w:rPr>
          <w:rStyle w:val="ae"/>
          <w:rFonts w:ascii="Arial" w:hAnsi="Arial" w:cs="Arial"/>
          <w:sz w:val="16"/>
          <w:szCs w:val="16"/>
        </w:rPr>
        <w:footnoteRef/>
      </w:r>
      <w:r w:rsidRPr="00636877">
        <w:rPr>
          <w:rFonts w:ascii="Arial" w:hAnsi="Arial" w:cs="Arial"/>
          <w:sz w:val="16"/>
          <w:szCs w:val="16"/>
        </w:rPr>
        <w:t xml:space="preserve"> Конвенція ООН про біологічне різноманіття визначає біорізноманіття як різноманітність і мінливість живих організмів та екологічних систем, в яких вони живуть. Воно включає різноманітність на генетичному, видовому та екосистемному рівнях: </w:t>
      </w:r>
    </w:p>
    <w:p w:rsidR="00190489" w:rsidRPr="00636877" w:rsidRDefault="00190489" w:rsidP="00190489">
      <w:pPr>
        <w:pStyle w:val="ac"/>
        <w:jc w:val="both"/>
        <w:rPr>
          <w:rFonts w:ascii="Arial" w:hAnsi="Arial" w:cs="Arial"/>
          <w:sz w:val="16"/>
          <w:szCs w:val="16"/>
        </w:rPr>
      </w:pPr>
      <w:r w:rsidRPr="00636877">
        <w:rPr>
          <w:rFonts w:ascii="Arial" w:hAnsi="Arial" w:cs="Arial"/>
          <w:sz w:val="16"/>
          <w:szCs w:val="16"/>
        </w:rPr>
        <w:t xml:space="preserve">- Генетичне різноманіття визначає відмінності генів у межах певного виду; отже, воно відповідає сукупності генетичного фонду, в який вносять свій вклад усі організми, що живуть на Землі; </w:t>
      </w:r>
    </w:p>
    <w:p w:rsidR="00190489" w:rsidRPr="00636877" w:rsidRDefault="00190489" w:rsidP="00190489">
      <w:pPr>
        <w:pStyle w:val="ac"/>
        <w:jc w:val="both"/>
        <w:rPr>
          <w:rFonts w:ascii="Arial" w:hAnsi="Arial" w:cs="Arial"/>
          <w:sz w:val="16"/>
          <w:szCs w:val="16"/>
        </w:rPr>
      </w:pPr>
      <w:r w:rsidRPr="00636877">
        <w:rPr>
          <w:rFonts w:ascii="Arial" w:hAnsi="Arial" w:cs="Arial"/>
          <w:sz w:val="16"/>
          <w:szCs w:val="16"/>
        </w:rPr>
        <w:t xml:space="preserve">- Видове різноманіття включає в себе видове багатство, яке можна виміряти кількістю видів, присутніх на певній території, або частоту видів, тобто їхню рідкісність або поширеність на певній території чи в певному середовищі існування; </w:t>
      </w:r>
    </w:p>
    <w:p w:rsidR="00190489" w:rsidRPr="00636877" w:rsidRDefault="00190489" w:rsidP="00190489">
      <w:pPr>
        <w:pStyle w:val="ac"/>
        <w:jc w:val="both"/>
      </w:pPr>
      <w:r w:rsidRPr="00636877">
        <w:rPr>
          <w:rFonts w:ascii="Arial" w:hAnsi="Arial" w:cs="Arial"/>
          <w:sz w:val="16"/>
          <w:szCs w:val="16"/>
        </w:rPr>
        <w:t>- Різноманіття екосистем визначає кількість і поширеність оселищ, живих спільнот та екосистем, в яких живуть і розвиваються різні організми.</w:t>
      </w:r>
    </w:p>
  </w:footnote>
  <w:footnote w:id="10">
    <w:p w:rsidR="0035538D" w:rsidRPr="0080217E" w:rsidRDefault="0035538D" w:rsidP="0035538D">
      <w:pPr>
        <w:pStyle w:val="ac"/>
        <w:jc w:val="both"/>
        <w:rPr>
          <w:rFonts w:ascii="Arial" w:hAnsi="Arial" w:cs="Arial"/>
          <w:lang w:val="uk-UA"/>
        </w:rPr>
      </w:pPr>
      <w:r w:rsidRPr="00D8598F">
        <w:rPr>
          <w:rStyle w:val="ae"/>
          <w:rFonts w:ascii="Arial" w:hAnsi="Arial" w:cs="Arial"/>
          <w:sz w:val="16"/>
          <w:szCs w:val="16"/>
        </w:rPr>
        <w:footnoteRef/>
      </w:r>
      <w:r w:rsidRPr="00D8598F">
        <w:rPr>
          <w:rFonts w:ascii="Arial" w:hAnsi="Arial" w:cs="Arial"/>
          <w:sz w:val="16"/>
          <w:szCs w:val="16"/>
        </w:rPr>
        <w:t xml:space="preserve"> </w:t>
      </w:r>
      <w:r w:rsidRPr="0035538D">
        <w:rPr>
          <w:rFonts w:ascii="Arial" w:hAnsi="Arial" w:cs="Arial"/>
          <w:sz w:val="16"/>
          <w:szCs w:val="16"/>
        </w:rPr>
        <w:t>Департамент управління нерухомістю та</w:t>
      </w:r>
      <w:r>
        <w:rPr>
          <w:rFonts w:ascii="Arial" w:hAnsi="Arial" w:cs="Arial"/>
          <w:sz w:val="16"/>
          <w:szCs w:val="16"/>
          <w:lang w:val="uk-UA"/>
        </w:rPr>
        <w:t xml:space="preserve"> </w:t>
      </w:r>
      <w:r w:rsidRPr="0035538D">
        <w:rPr>
          <w:rFonts w:ascii="Arial" w:hAnsi="Arial" w:cs="Arial"/>
          <w:sz w:val="16"/>
          <w:szCs w:val="16"/>
        </w:rPr>
        <w:t>матеріально-технічного забезпечення</w:t>
      </w:r>
      <w:r>
        <w:rPr>
          <w:rFonts w:ascii="Arial" w:hAnsi="Arial" w:cs="Arial"/>
          <w:sz w:val="16"/>
          <w:szCs w:val="16"/>
          <w:lang w:val="uk-UA"/>
        </w:rPr>
        <w:t xml:space="preserve"> головного операційного управління </w:t>
      </w:r>
      <w:r w:rsidRPr="00D8598F">
        <w:rPr>
          <w:rFonts w:ascii="Arial" w:hAnsi="Arial" w:cs="Arial"/>
          <w:sz w:val="16"/>
          <w:szCs w:val="16"/>
        </w:rPr>
        <w:t>регулює цю діяльність у політиці («Політика сталого розвитку»)</w:t>
      </w:r>
      <w:r>
        <w:rPr>
          <w:rFonts w:ascii="Arial" w:hAnsi="Arial" w:cs="Arial"/>
          <w:sz w:val="16"/>
          <w:szCs w:val="16"/>
          <w:lang w:val="uk-UA"/>
        </w:rPr>
        <w:t>.</w:t>
      </w:r>
    </w:p>
  </w:footnote>
  <w:footnote w:id="11">
    <w:p w:rsidR="0035538D" w:rsidRPr="00D8598F" w:rsidRDefault="0035538D" w:rsidP="00303172">
      <w:pPr>
        <w:pStyle w:val="ac"/>
        <w:jc w:val="both"/>
        <w:rPr>
          <w:rFonts w:ascii="Arial" w:hAnsi="Arial" w:cs="Arial"/>
        </w:rPr>
      </w:pPr>
      <w:r w:rsidRPr="00D8598F">
        <w:rPr>
          <w:rStyle w:val="ae"/>
          <w:rFonts w:ascii="Arial" w:hAnsi="Arial" w:cs="Arial"/>
          <w:sz w:val="16"/>
          <w:szCs w:val="16"/>
        </w:rPr>
        <w:footnoteRef/>
      </w:r>
      <w:r w:rsidRPr="00D8598F">
        <w:rPr>
          <w:rFonts w:ascii="Arial" w:hAnsi="Arial" w:cs="Arial"/>
          <w:sz w:val="16"/>
          <w:szCs w:val="16"/>
        </w:rPr>
        <w:t xml:space="preserve"> </w:t>
      </w:r>
      <w:r w:rsidRPr="008D4229">
        <w:rPr>
          <w:rFonts w:ascii="Arial" w:hAnsi="Arial" w:cs="Arial"/>
          <w:sz w:val="16"/>
          <w:szCs w:val="16"/>
        </w:rPr>
        <w:t xml:space="preserve">Для більш детальної інформації, будь ласка, зверніться до функцій та обов'язків </w:t>
      </w:r>
      <w:r w:rsidR="00303172">
        <w:rPr>
          <w:rFonts w:ascii="Arial" w:hAnsi="Arial" w:cs="Arial"/>
          <w:sz w:val="16"/>
          <w:szCs w:val="16"/>
          <w:lang w:val="uk-UA"/>
        </w:rPr>
        <w:t>д</w:t>
      </w:r>
      <w:r w:rsidR="00303172" w:rsidRPr="00303172">
        <w:rPr>
          <w:rFonts w:ascii="Arial" w:hAnsi="Arial" w:cs="Arial"/>
          <w:sz w:val="16"/>
          <w:szCs w:val="16"/>
        </w:rPr>
        <w:t>епартамент</w:t>
      </w:r>
      <w:r w:rsidR="00303172">
        <w:rPr>
          <w:rFonts w:ascii="Arial" w:hAnsi="Arial" w:cs="Arial"/>
          <w:sz w:val="16"/>
          <w:szCs w:val="16"/>
          <w:lang w:val="uk-UA"/>
        </w:rPr>
        <w:t>у</w:t>
      </w:r>
      <w:r w:rsidR="00303172" w:rsidRPr="00303172">
        <w:rPr>
          <w:rFonts w:ascii="Arial" w:hAnsi="Arial" w:cs="Arial"/>
          <w:sz w:val="16"/>
          <w:szCs w:val="16"/>
        </w:rPr>
        <w:t xml:space="preserve"> комплаєнсу та  протидії легалізації доходів, отриманих злочинним шляхом</w:t>
      </w:r>
      <w:r w:rsidRPr="008D4229">
        <w:rPr>
          <w:rFonts w:ascii="Arial" w:hAnsi="Arial" w:cs="Arial"/>
          <w:sz w:val="16"/>
          <w:szCs w:val="16"/>
        </w:rPr>
        <w:t>.</w:t>
      </w:r>
    </w:p>
  </w:footnote>
  <w:footnote w:id="12">
    <w:p w:rsidR="00190489" w:rsidRPr="00FD68CC" w:rsidRDefault="00190489" w:rsidP="00190489">
      <w:pPr>
        <w:pStyle w:val="ac"/>
        <w:jc w:val="both"/>
        <w:rPr>
          <w:rFonts w:ascii="Arial" w:hAnsi="Arial" w:cs="Arial"/>
          <w:sz w:val="16"/>
          <w:szCs w:val="16"/>
          <w:lang w:val="uk-UA"/>
        </w:rPr>
      </w:pPr>
      <w:r w:rsidRPr="004111DA">
        <w:rPr>
          <w:rStyle w:val="ae"/>
          <w:rFonts w:ascii="Arial" w:hAnsi="Arial" w:cs="Arial"/>
          <w:sz w:val="16"/>
          <w:szCs w:val="16"/>
        </w:rPr>
        <w:footnoteRef/>
      </w:r>
      <w:r w:rsidRPr="004111DA">
        <w:rPr>
          <w:rFonts w:ascii="Arial" w:hAnsi="Arial" w:cs="Arial"/>
          <w:sz w:val="16"/>
          <w:szCs w:val="16"/>
        </w:rPr>
        <w:t xml:space="preserve"> Материнська компанія визначає пріоритетні питання для компанії та її зацікавлених сторін за допомогою аналізу документів та заходів із залучення зацікавлених сторін, які періодично оновлюються, результати яких представлені в списку суттєвих питань (див. Консолідований нефінансовий звіт). Банк також може бути залучений до такого процесу</w:t>
      </w:r>
      <w:r>
        <w:rPr>
          <w:rFonts w:ascii="Arial" w:hAnsi="Arial" w:cs="Arial"/>
          <w:sz w:val="16"/>
          <w:szCs w:val="16"/>
          <w:lang w:val="uk-UA"/>
        </w:rPr>
        <w:t>.</w:t>
      </w:r>
    </w:p>
  </w:footnote>
  <w:footnote w:id="13">
    <w:p w:rsidR="00190489" w:rsidRPr="00303172" w:rsidRDefault="00190489" w:rsidP="00190489">
      <w:pPr>
        <w:pStyle w:val="ac"/>
        <w:jc w:val="both"/>
        <w:rPr>
          <w:rFonts w:ascii="Arial" w:hAnsi="Arial" w:cs="Arial"/>
          <w:sz w:val="16"/>
          <w:szCs w:val="16"/>
        </w:rPr>
      </w:pPr>
      <w:r w:rsidRPr="004111DA">
        <w:rPr>
          <w:rStyle w:val="ae"/>
          <w:rFonts w:ascii="Arial" w:hAnsi="Arial" w:cs="Arial"/>
          <w:sz w:val="16"/>
          <w:szCs w:val="16"/>
        </w:rPr>
        <w:footnoteRef/>
      </w:r>
      <w:r w:rsidRPr="004111DA">
        <w:rPr>
          <w:rFonts w:ascii="Arial" w:hAnsi="Arial" w:cs="Arial"/>
          <w:sz w:val="16"/>
          <w:szCs w:val="16"/>
        </w:rPr>
        <w:t xml:space="preserve"> Наразі Банк не визначив окремих лімітів для цілей ESG, тому Банк працює відповідно до консолідованих лімітів, які були визначені на рівні Групи Материнською компанією.</w:t>
      </w:r>
    </w:p>
  </w:footnote>
  <w:footnote w:id="14">
    <w:p w:rsidR="00190489" w:rsidRPr="00303172" w:rsidRDefault="00190489" w:rsidP="00190489">
      <w:pPr>
        <w:pStyle w:val="ac"/>
        <w:jc w:val="both"/>
        <w:rPr>
          <w:rFonts w:ascii="Arial" w:hAnsi="Arial" w:cs="Arial"/>
          <w:sz w:val="16"/>
          <w:szCs w:val="16"/>
        </w:rPr>
      </w:pPr>
      <w:r w:rsidRPr="004111DA">
        <w:rPr>
          <w:rStyle w:val="ae"/>
          <w:rFonts w:ascii="Arial" w:hAnsi="Arial" w:cs="Arial"/>
          <w:sz w:val="16"/>
          <w:szCs w:val="16"/>
        </w:rPr>
        <w:footnoteRef/>
      </w:r>
      <w:r w:rsidRPr="004111DA">
        <w:rPr>
          <w:rFonts w:ascii="Arial" w:hAnsi="Arial" w:cs="Arial"/>
          <w:sz w:val="16"/>
          <w:szCs w:val="16"/>
        </w:rPr>
        <w:t xml:space="preserve"> Відповідно до цінностей і принципів, викладених у </w:t>
      </w:r>
      <w:r w:rsidR="00F92789">
        <w:rPr>
          <w:rFonts w:ascii="Arial" w:hAnsi="Arial" w:cs="Arial"/>
          <w:sz w:val="16"/>
          <w:szCs w:val="16"/>
          <w:lang w:val="uk-UA"/>
        </w:rPr>
        <w:t>Кодексі етики</w:t>
      </w:r>
      <w:r w:rsidRPr="004111DA">
        <w:rPr>
          <w:rFonts w:ascii="Arial" w:hAnsi="Arial" w:cs="Arial"/>
          <w:sz w:val="16"/>
          <w:szCs w:val="16"/>
        </w:rPr>
        <w:t xml:space="preserve"> Материнської компанії, Материнська компанія прямо забороняє будь-який тип банківської та/або фінансової діяльності, пов’язаної з виробництвом та/або маркетингом зброї, яка є суперечливою та/або забороненою міжнародними договорами, такі як: протипіхотні міни; касетні бомби; Ядерна зброя; збіднений уран; Біологічна зброя; Хімічна зброя; Невидима осколкова зброя; засліплюючі лазери; Запалювальна зброя; Білий фосфор.</w:t>
      </w:r>
    </w:p>
  </w:footnote>
  <w:footnote w:id="15">
    <w:p w:rsidR="00190489" w:rsidRPr="004111DA" w:rsidRDefault="00190489" w:rsidP="00190489">
      <w:pPr>
        <w:pStyle w:val="ac"/>
        <w:jc w:val="both"/>
      </w:pPr>
      <w:r w:rsidRPr="004111DA">
        <w:rPr>
          <w:rStyle w:val="ae"/>
          <w:rFonts w:ascii="Arial" w:hAnsi="Arial" w:cs="Arial"/>
          <w:sz w:val="16"/>
          <w:szCs w:val="16"/>
        </w:rPr>
        <w:footnoteRef/>
      </w:r>
      <w:r w:rsidRPr="004111DA">
        <w:rPr>
          <w:rFonts w:ascii="Arial" w:hAnsi="Arial" w:cs="Arial"/>
          <w:sz w:val="16"/>
          <w:szCs w:val="16"/>
        </w:rPr>
        <w:t xml:space="preserve"> На даний момент у Банку немає чітко розробленої та впровадженої системи управління цими ризиками, тому Банк здійснює таку діяльність у співпраці з Материнською компанією</w:t>
      </w:r>
      <w:r w:rsidRPr="00303172">
        <w:rPr>
          <w:rFonts w:ascii="Arial" w:hAnsi="Arial" w:cs="Arial"/>
          <w:sz w:val="16"/>
          <w:szCs w:val="16"/>
        </w:rPr>
        <w:t>.</w:t>
      </w:r>
    </w:p>
  </w:footnote>
  <w:footnote w:id="16">
    <w:p w:rsidR="00190489" w:rsidRPr="008255CB" w:rsidRDefault="00190489" w:rsidP="00190489">
      <w:pPr>
        <w:pStyle w:val="ac"/>
        <w:jc w:val="both"/>
        <w:rPr>
          <w:rFonts w:ascii="Arial" w:hAnsi="Arial" w:cs="Arial"/>
          <w:lang w:val="uk-UA"/>
        </w:rPr>
      </w:pPr>
      <w:r w:rsidRPr="008255CB">
        <w:rPr>
          <w:rStyle w:val="ae"/>
          <w:rFonts w:ascii="Arial" w:hAnsi="Arial" w:cs="Arial"/>
          <w:sz w:val="16"/>
          <w:szCs w:val="16"/>
        </w:rPr>
        <w:footnoteRef/>
      </w:r>
      <w:r w:rsidRPr="008255CB">
        <w:rPr>
          <w:rFonts w:ascii="Arial" w:hAnsi="Arial" w:cs="Arial"/>
          <w:sz w:val="16"/>
          <w:szCs w:val="16"/>
        </w:rPr>
        <w:t xml:space="preserve"> Див. документ Групи «Політика щодо інтеграції ризиків сталого розвитку та інформація про основні негативні впливи на фактори сталого розвитку при наданні інвестиційних консультаційних послуг  в контексті розповсюдження страхування»</w:t>
      </w:r>
      <w:r w:rsidRPr="008255CB">
        <w:rPr>
          <w:rFonts w:ascii="Arial" w:hAnsi="Arial" w:cs="Arial"/>
          <w:sz w:val="16"/>
          <w:szCs w:val="16"/>
          <w:lang w:val="uk-UA"/>
        </w:rPr>
        <w:t>.</w:t>
      </w:r>
    </w:p>
  </w:footnote>
  <w:footnote w:id="17">
    <w:p w:rsidR="00190489" w:rsidRPr="00CC17F3" w:rsidRDefault="00190489" w:rsidP="00190489">
      <w:pPr>
        <w:pStyle w:val="ac"/>
        <w:rPr>
          <w:rFonts w:ascii="Arial" w:hAnsi="Arial" w:cs="Arial"/>
        </w:rPr>
      </w:pPr>
      <w:r w:rsidRPr="00CC17F3">
        <w:rPr>
          <w:rStyle w:val="ae"/>
          <w:rFonts w:ascii="Arial" w:hAnsi="Arial" w:cs="Arial"/>
          <w:sz w:val="16"/>
          <w:szCs w:val="16"/>
        </w:rPr>
        <w:footnoteRef/>
      </w:r>
      <w:r w:rsidRPr="00CC17F3">
        <w:rPr>
          <w:rFonts w:ascii="Arial" w:hAnsi="Arial" w:cs="Arial"/>
          <w:sz w:val="16"/>
          <w:szCs w:val="16"/>
        </w:rPr>
        <w:t xml:space="preserve"> Див. документ Групи «Правила надання консультаційних послуг та інших інвестиційних послуг».</w:t>
      </w:r>
    </w:p>
  </w:footnote>
  <w:footnote w:id="18">
    <w:p w:rsidR="00190489" w:rsidRPr="00AB53EC" w:rsidRDefault="00190489" w:rsidP="00190489">
      <w:pPr>
        <w:pStyle w:val="ac"/>
        <w:jc w:val="both"/>
        <w:rPr>
          <w:rFonts w:ascii="Arial" w:hAnsi="Arial" w:cs="Arial"/>
        </w:rPr>
      </w:pPr>
      <w:r w:rsidRPr="00AB53EC">
        <w:rPr>
          <w:rStyle w:val="ae"/>
          <w:rFonts w:ascii="Arial" w:hAnsi="Arial" w:cs="Arial"/>
          <w:sz w:val="16"/>
          <w:szCs w:val="16"/>
        </w:rPr>
        <w:footnoteRef/>
      </w:r>
      <w:r w:rsidRPr="00AB53EC">
        <w:rPr>
          <w:rFonts w:ascii="Arial" w:hAnsi="Arial" w:cs="Arial"/>
          <w:sz w:val="16"/>
          <w:szCs w:val="16"/>
        </w:rPr>
        <w:t xml:space="preserve"> Наразі Банк не визначив окремих RAF або RAS для цілей ESG, тому Банк працює відповідно до консолідованих лімітів RAF, які були визначені на рівні Групи Материнською компанією.</w:t>
      </w:r>
    </w:p>
  </w:footnote>
  <w:footnote w:id="19">
    <w:p w:rsidR="007275D0" w:rsidRPr="00341C2A" w:rsidRDefault="007275D0" w:rsidP="007275D0">
      <w:pPr>
        <w:pStyle w:val="ac"/>
        <w:jc w:val="both"/>
        <w:rPr>
          <w:rFonts w:ascii="Arial" w:hAnsi="Arial" w:cs="Arial"/>
        </w:rPr>
      </w:pPr>
      <w:r w:rsidRPr="00341C2A">
        <w:rPr>
          <w:rStyle w:val="ae"/>
          <w:rFonts w:ascii="Arial" w:hAnsi="Arial" w:cs="Arial"/>
          <w:sz w:val="16"/>
          <w:szCs w:val="16"/>
        </w:rPr>
        <w:footnoteRef/>
      </w:r>
      <w:r w:rsidRPr="00341C2A">
        <w:rPr>
          <w:rFonts w:ascii="Arial" w:hAnsi="Arial" w:cs="Arial"/>
          <w:sz w:val="16"/>
          <w:szCs w:val="16"/>
        </w:rPr>
        <w:t xml:space="preserve"> </w:t>
      </w:r>
      <w:r w:rsidRPr="003B53E9">
        <w:rPr>
          <w:rFonts w:ascii="Arial" w:hAnsi="Arial" w:cs="Arial"/>
          <w:sz w:val="16"/>
          <w:szCs w:val="16"/>
        </w:rPr>
        <w:t xml:space="preserve">Більш детально про </w:t>
      </w:r>
      <w:r w:rsidR="00486A2B" w:rsidRPr="00486A2B">
        <w:rPr>
          <w:rFonts w:ascii="Arial" w:hAnsi="Arial" w:cs="Arial"/>
          <w:b/>
          <w:bCs/>
          <w:sz w:val="16"/>
          <w:szCs w:val="16"/>
          <w:lang w:val="uk-UA"/>
        </w:rPr>
        <w:t>керівника в</w:t>
      </w:r>
      <w:r w:rsidRPr="00486A2B">
        <w:rPr>
          <w:rFonts w:ascii="Arial" w:hAnsi="Arial" w:cs="Arial"/>
          <w:b/>
          <w:bCs/>
          <w:sz w:val="16"/>
          <w:szCs w:val="16"/>
        </w:rPr>
        <w:t>ідповідального</w:t>
      </w:r>
      <w:r w:rsidRPr="003B53E9">
        <w:rPr>
          <w:rFonts w:ascii="Arial" w:hAnsi="Arial" w:cs="Arial"/>
          <w:b/>
          <w:bCs/>
          <w:sz w:val="16"/>
          <w:szCs w:val="16"/>
        </w:rPr>
        <w:t xml:space="preserve"> за звітність</w:t>
      </w:r>
      <w:r w:rsidRPr="003B53E9">
        <w:rPr>
          <w:rFonts w:ascii="Arial" w:hAnsi="Arial" w:cs="Arial"/>
          <w:sz w:val="16"/>
          <w:szCs w:val="16"/>
        </w:rPr>
        <w:t xml:space="preserve"> висвітлено в Положенні </w:t>
      </w:r>
      <w:r w:rsidRPr="007275D0">
        <w:rPr>
          <w:rFonts w:ascii="Arial" w:hAnsi="Arial" w:cs="Arial"/>
          <w:sz w:val="16"/>
          <w:szCs w:val="16"/>
        </w:rPr>
        <w:t xml:space="preserve">про комплексну систему внутрішнього контролю </w:t>
      </w:r>
      <w:r w:rsidRPr="003B53E9">
        <w:rPr>
          <w:rFonts w:ascii="Arial" w:hAnsi="Arial" w:cs="Arial"/>
          <w:sz w:val="16"/>
          <w:szCs w:val="16"/>
        </w:rPr>
        <w:t>АТ "ПРАВЕКС БАНК".</w:t>
      </w:r>
    </w:p>
  </w:footnote>
  <w:footnote w:id="20">
    <w:p w:rsidR="00441B32" w:rsidRPr="00284928" w:rsidRDefault="00441B32">
      <w:pPr>
        <w:pStyle w:val="ac"/>
        <w:rPr>
          <w:rFonts w:ascii="Arial" w:hAnsi="Arial" w:cs="Arial"/>
          <w:sz w:val="16"/>
          <w:szCs w:val="16"/>
          <w:lang w:val="ru-RU"/>
        </w:rPr>
      </w:pPr>
      <w:r w:rsidRPr="00441B32">
        <w:rPr>
          <w:rStyle w:val="ae"/>
          <w:rFonts w:ascii="Arial" w:hAnsi="Arial" w:cs="Arial"/>
          <w:sz w:val="16"/>
          <w:szCs w:val="16"/>
        </w:rPr>
        <w:footnoteRef/>
      </w:r>
      <w:r w:rsidRPr="00441B32">
        <w:rPr>
          <w:rFonts w:ascii="Arial" w:hAnsi="Arial" w:cs="Arial"/>
          <w:sz w:val="16"/>
          <w:szCs w:val="16"/>
        </w:rPr>
        <w:t xml:space="preserve"> </w:t>
      </w:r>
      <w:r w:rsidRPr="00441B32">
        <w:rPr>
          <w:rFonts w:ascii="Arial" w:hAnsi="Arial" w:cs="Arial"/>
          <w:sz w:val="16"/>
          <w:szCs w:val="16"/>
          <w:lang w:val="uk-UA"/>
        </w:rPr>
        <w:t xml:space="preserve">Це може бути частина Звіту про управління в частині розділу про </w:t>
      </w:r>
      <w:r w:rsidRPr="00441B32">
        <w:rPr>
          <w:rFonts w:ascii="Arial" w:hAnsi="Arial" w:cs="Arial"/>
          <w:sz w:val="16"/>
          <w:szCs w:val="16"/>
          <w:lang w:val="en-US"/>
        </w:rPr>
        <w:t>ESG</w:t>
      </w:r>
      <w:r w:rsidRPr="00284928">
        <w:rPr>
          <w:rFonts w:ascii="Arial" w:hAnsi="Arial" w:cs="Arial"/>
          <w:sz w:val="16"/>
          <w:szCs w:val="16"/>
          <w:lang w:val="ru-RU"/>
        </w:rPr>
        <w:t>.</w:t>
      </w:r>
    </w:p>
  </w:footnote>
  <w:footnote w:id="21">
    <w:p w:rsidR="005D0870" w:rsidRPr="003A0247" w:rsidRDefault="005D0870" w:rsidP="005D0870">
      <w:pPr>
        <w:pStyle w:val="ac"/>
        <w:jc w:val="both"/>
        <w:rPr>
          <w:rFonts w:ascii="Arial" w:hAnsi="Arial" w:cs="Arial"/>
        </w:rPr>
      </w:pPr>
      <w:r w:rsidRPr="003A0247">
        <w:rPr>
          <w:rStyle w:val="ae"/>
          <w:rFonts w:ascii="Arial" w:hAnsi="Arial" w:cs="Arial"/>
          <w:sz w:val="16"/>
          <w:szCs w:val="16"/>
        </w:rPr>
        <w:footnoteRef/>
      </w:r>
      <w:r w:rsidRPr="003A0247">
        <w:rPr>
          <w:rFonts w:ascii="Arial" w:hAnsi="Arial" w:cs="Arial"/>
          <w:sz w:val="16"/>
          <w:szCs w:val="16"/>
        </w:rPr>
        <w:t xml:space="preserve"> Це може бути частиною поточних звітів про управління ризиками </w:t>
      </w:r>
      <w:r w:rsidR="00441B32">
        <w:rPr>
          <w:rFonts w:ascii="Arial" w:hAnsi="Arial" w:cs="Arial"/>
          <w:sz w:val="16"/>
          <w:szCs w:val="16"/>
        </w:rPr>
        <w:t>(</w:t>
      </w:r>
      <w:r w:rsidR="00441B32" w:rsidRPr="003A0247">
        <w:rPr>
          <w:rFonts w:ascii="Arial" w:hAnsi="Arial" w:cs="Arial"/>
          <w:sz w:val="16"/>
          <w:szCs w:val="16"/>
        </w:rPr>
        <w:t>а не окремого звіту про управління ризиками ESG</w:t>
      </w:r>
      <w:r w:rsidR="00441B32">
        <w:rPr>
          <w:rFonts w:ascii="Arial" w:hAnsi="Arial" w:cs="Arial"/>
          <w:sz w:val="16"/>
          <w:szCs w:val="16"/>
        </w:rPr>
        <w:t>)</w:t>
      </w:r>
      <w:r w:rsidR="00441B32">
        <w:rPr>
          <w:rFonts w:ascii="Arial" w:hAnsi="Arial" w:cs="Arial"/>
          <w:sz w:val="16"/>
          <w:szCs w:val="16"/>
          <w:lang w:val="uk-UA"/>
        </w:rPr>
        <w:t xml:space="preserve">, які розглядаються Правлінням або комітетами Правління для різних видів ризиків </w:t>
      </w:r>
      <w:r w:rsidR="00441B32" w:rsidRPr="003A0247">
        <w:rPr>
          <w:rFonts w:ascii="Arial" w:hAnsi="Arial" w:cs="Arial"/>
          <w:sz w:val="16"/>
          <w:szCs w:val="16"/>
        </w:rPr>
        <w:t>щоміся</w:t>
      </w:r>
      <w:r w:rsidR="00441B32">
        <w:rPr>
          <w:rFonts w:ascii="Arial" w:hAnsi="Arial" w:cs="Arial"/>
          <w:sz w:val="16"/>
          <w:szCs w:val="16"/>
          <w:lang w:val="uk-UA"/>
        </w:rPr>
        <w:t>чно</w:t>
      </w:r>
      <w:r w:rsidR="00441B32" w:rsidRPr="003A0247">
        <w:rPr>
          <w:rFonts w:ascii="Arial" w:hAnsi="Arial" w:cs="Arial"/>
          <w:sz w:val="16"/>
          <w:szCs w:val="16"/>
        </w:rPr>
        <w:t xml:space="preserve"> та/або щоквартал</w:t>
      </w:r>
      <w:r w:rsidR="00441B32">
        <w:rPr>
          <w:rFonts w:ascii="Arial" w:hAnsi="Arial" w:cs="Arial"/>
          <w:sz w:val="16"/>
          <w:szCs w:val="16"/>
          <w:lang w:val="uk-UA"/>
        </w:rPr>
        <w:t>ьно та підсумовуються як щоквартальний</w:t>
      </w:r>
      <w:r w:rsidRPr="003A0247">
        <w:rPr>
          <w:rFonts w:ascii="Arial" w:hAnsi="Arial" w:cs="Arial"/>
          <w:sz w:val="16"/>
          <w:szCs w:val="16"/>
        </w:rPr>
        <w:t xml:space="preserve"> </w:t>
      </w:r>
      <w:r w:rsidR="004616FA" w:rsidRPr="004616FA">
        <w:rPr>
          <w:rFonts w:ascii="Arial" w:hAnsi="Arial" w:cs="Arial"/>
          <w:sz w:val="16"/>
          <w:szCs w:val="16"/>
          <w:lang w:val="ru-RU"/>
        </w:rPr>
        <w:t xml:space="preserve">Tableau de Bord </w:t>
      </w:r>
      <w:r w:rsidR="00441B32">
        <w:rPr>
          <w:rFonts w:ascii="Arial" w:hAnsi="Arial" w:cs="Arial"/>
          <w:sz w:val="16"/>
          <w:szCs w:val="16"/>
          <w:lang w:val="uk-UA"/>
        </w:rPr>
        <w:t>для Наглядової Ради</w:t>
      </w:r>
      <w:r w:rsidRPr="003A0247">
        <w:rPr>
          <w:rFonts w:ascii="Arial" w:hAnsi="Arial" w:cs="Arial"/>
          <w:sz w:val="16"/>
          <w:szCs w:val="16"/>
        </w:rPr>
        <w:t>.</w:t>
      </w:r>
    </w:p>
  </w:footnote>
  <w:footnote w:id="22">
    <w:p w:rsidR="00190489" w:rsidRPr="00A40A9A" w:rsidRDefault="00190489" w:rsidP="00190489">
      <w:pPr>
        <w:pStyle w:val="ac"/>
        <w:jc w:val="both"/>
        <w:rPr>
          <w:rFonts w:ascii="Arial" w:hAnsi="Arial" w:cs="Arial"/>
        </w:rPr>
      </w:pPr>
      <w:r w:rsidRPr="00A40A9A">
        <w:rPr>
          <w:rStyle w:val="ae"/>
          <w:rFonts w:ascii="Arial" w:hAnsi="Arial" w:cs="Arial"/>
          <w:sz w:val="16"/>
          <w:szCs w:val="16"/>
        </w:rPr>
        <w:footnoteRef/>
      </w:r>
      <w:r w:rsidRPr="00A40A9A">
        <w:rPr>
          <w:rFonts w:ascii="Arial" w:hAnsi="Arial" w:cs="Arial"/>
          <w:sz w:val="16"/>
          <w:szCs w:val="16"/>
        </w:rPr>
        <w:t xml:space="preserve"> Інші структурні підрозділи Банку також можуть подавати на затвердження Правління </w:t>
      </w:r>
      <w:r w:rsidR="006429B9">
        <w:rPr>
          <w:rFonts w:ascii="Arial" w:hAnsi="Arial" w:cs="Arial"/>
          <w:sz w:val="16"/>
          <w:szCs w:val="16"/>
          <w:lang w:val="uk-UA"/>
        </w:rPr>
        <w:t xml:space="preserve">або комітетів Правління специфічні окремі </w:t>
      </w:r>
      <w:r>
        <w:rPr>
          <w:rFonts w:ascii="Arial" w:hAnsi="Arial" w:cs="Arial"/>
          <w:sz w:val="16"/>
          <w:szCs w:val="16"/>
          <w:lang w:val="uk-UA"/>
        </w:rPr>
        <w:t>документи</w:t>
      </w:r>
      <w:r w:rsidR="006429B9">
        <w:rPr>
          <w:rFonts w:ascii="Arial" w:hAnsi="Arial" w:cs="Arial"/>
          <w:sz w:val="16"/>
          <w:szCs w:val="16"/>
          <w:lang w:val="uk-UA"/>
        </w:rPr>
        <w:t xml:space="preserve"> Правил щодо </w:t>
      </w:r>
      <w:r w:rsidR="006429B9" w:rsidRPr="00284928">
        <w:rPr>
          <w:rFonts w:ascii="Arial" w:hAnsi="Arial" w:cs="Arial"/>
          <w:sz w:val="16"/>
          <w:szCs w:val="16"/>
        </w:rPr>
        <w:t>ESG</w:t>
      </w:r>
      <w:r w:rsidRPr="00A40A9A">
        <w:rPr>
          <w:rFonts w:ascii="Arial" w:hAnsi="Arial" w:cs="Arial"/>
          <w:sz w:val="16"/>
          <w:szCs w:val="16"/>
        </w:rPr>
        <w:t xml:space="preserve">, що </w:t>
      </w:r>
      <w:r w:rsidR="006429B9">
        <w:rPr>
          <w:rFonts w:ascii="Arial" w:hAnsi="Arial" w:cs="Arial"/>
          <w:sz w:val="16"/>
          <w:szCs w:val="16"/>
          <w:lang w:val="uk-UA"/>
        </w:rPr>
        <w:t xml:space="preserve">також можуть бути </w:t>
      </w:r>
      <w:r w:rsidRPr="00A40A9A">
        <w:rPr>
          <w:rFonts w:ascii="Arial" w:hAnsi="Arial" w:cs="Arial"/>
          <w:sz w:val="16"/>
          <w:szCs w:val="16"/>
        </w:rPr>
        <w:t>впровадж</w:t>
      </w:r>
      <w:r w:rsidR="006429B9">
        <w:rPr>
          <w:rFonts w:ascii="Arial" w:hAnsi="Arial" w:cs="Arial"/>
          <w:sz w:val="16"/>
          <w:szCs w:val="16"/>
          <w:lang w:val="uk-UA"/>
        </w:rPr>
        <w:t>енням вимог</w:t>
      </w:r>
      <w:r w:rsidRPr="00A40A9A">
        <w:rPr>
          <w:rFonts w:ascii="Arial" w:hAnsi="Arial" w:cs="Arial"/>
          <w:sz w:val="16"/>
          <w:szCs w:val="16"/>
        </w:rPr>
        <w:t xml:space="preserve"> ц</w:t>
      </w:r>
      <w:r w:rsidR="006429B9">
        <w:rPr>
          <w:rFonts w:ascii="Arial" w:hAnsi="Arial" w:cs="Arial"/>
          <w:sz w:val="16"/>
          <w:szCs w:val="16"/>
          <w:lang w:val="uk-UA"/>
        </w:rPr>
        <w:t xml:space="preserve">их </w:t>
      </w:r>
      <w:r w:rsidR="00B2177B">
        <w:rPr>
          <w:rFonts w:ascii="Arial" w:hAnsi="Arial" w:cs="Arial"/>
          <w:sz w:val="16"/>
          <w:szCs w:val="16"/>
          <w:lang w:val="uk-UA"/>
        </w:rPr>
        <w:t>Керівн</w:t>
      </w:r>
      <w:r w:rsidR="006429B9">
        <w:rPr>
          <w:rFonts w:ascii="Arial" w:hAnsi="Arial" w:cs="Arial"/>
          <w:sz w:val="16"/>
          <w:szCs w:val="16"/>
          <w:lang w:val="uk-UA"/>
        </w:rPr>
        <w:t>их</w:t>
      </w:r>
      <w:r w:rsidR="00B2177B">
        <w:rPr>
          <w:rFonts w:ascii="Arial" w:hAnsi="Arial" w:cs="Arial"/>
          <w:sz w:val="16"/>
          <w:szCs w:val="16"/>
          <w:lang w:val="uk-UA"/>
        </w:rPr>
        <w:t xml:space="preserve"> принцип</w:t>
      </w:r>
      <w:r w:rsidR="006429B9">
        <w:rPr>
          <w:rFonts w:ascii="Arial" w:hAnsi="Arial" w:cs="Arial"/>
          <w:sz w:val="16"/>
          <w:szCs w:val="16"/>
          <w:lang w:val="uk-UA"/>
        </w:rPr>
        <w:t>ів</w:t>
      </w:r>
      <w:r w:rsidRPr="00A40A9A">
        <w:rPr>
          <w:rFonts w:ascii="Arial" w:hAnsi="Arial" w:cs="Arial"/>
          <w:sz w:val="16"/>
          <w:szCs w:val="16"/>
        </w:rPr>
        <w:t>.</w:t>
      </w:r>
    </w:p>
  </w:footnote>
  <w:footnote w:id="23">
    <w:p w:rsidR="00190489" w:rsidRPr="00756826" w:rsidRDefault="00190489" w:rsidP="00190489">
      <w:pPr>
        <w:pStyle w:val="ac"/>
        <w:rPr>
          <w:rFonts w:ascii="Arial" w:hAnsi="Arial" w:cs="Arial"/>
        </w:rPr>
      </w:pPr>
      <w:r w:rsidRPr="00756826">
        <w:rPr>
          <w:rStyle w:val="ae"/>
          <w:rFonts w:ascii="Arial" w:hAnsi="Arial" w:cs="Arial"/>
          <w:sz w:val="16"/>
          <w:szCs w:val="16"/>
        </w:rPr>
        <w:footnoteRef/>
      </w:r>
      <w:r w:rsidRPr="00756826">
        <w:rPr>
          <w:rFonts w:ascii="Arial" w:hAnsi="Arial" w:cs="Arial"/>
          <w:sz w:val="16"/>
          <w:szCs w:val="16"/>
        </w:rPr>
        <w:t xml:space="preserve"> У випадку, якщо ризик ESG присутній у такій діяльності та може бути оцінений.</w:t>
      </w:r>
    </w:p>
  </w:footnote>
  <w:footnote w:id="24">
    <w:p w:rsidR="00190489" w:rsidRPr="00756826" w:rsidRDefault="00190489" w:rsidP="00190489">
      <w:pPr>
        <w:pStyle w:val="ac"/>
        <w:jc w:val="both"/>
        <w:rPr>
          <w:rFonts w:ascii="Arial" w:hAnsi="Arial" w:cs="Arial"/>
        </w:rPr>
      </w:pPr>
      <w:r w:rsidRPr="00756826">
        <w:rPr>
          <w:rStyle w:val="ae"/>
          <w:rFonts w:ascii="Arial" w:hAnsi="Arial" w:cs="Arial"/>
          <w:sz w:val="16"/>
          <w:szCs w:val="16"/>
        </w:rPr>
        <w:footnoteRef/>
      </w:r>
      <w:r w:rsidRPr="00756826">
        <w:rPr>
          <w:rFonts w:ascii="Arial" w:hAnsi="Arial" w:cs="Arial"/>
          <w:sz w:val="16"/>
          <w:szCs w:val="16"/>
        </w:rPr>
        <w:t xml:space="preserve"> Наразі Банк не має чітко розробленого та впровадженого внутрішнього процесу, тому Банк здійснює таку діяльність відповідно до процесних вимог Материнської компанії.</w:t>
      </w:r>
    </w:p>
  </w:footnote>
  <w:footnote w:id="25">
    <w:p w:rsidR="00190489" w:rsidRPr="000D2258" w:rsidRDefault="00190489" w:rsidP="00190489">
      <w:pPr>
        <w:pStyle w:val="ac"/>
        <w:rPr>
          <w:rFonts w:ascii="Arial" w:hAnsi="Arial" w:cs="Arial"/>
        </w:rPr>
      </w:pPr>
      <w:r w:rsidRPr="000D2258">
        <w:rPr>
          <w:rStyle w:val="ae"/>
          <w:rFonts w:ascii="Arial" w:hAnsi="Arial" w:cs="Arial"/>
          <w:sz w:val="16"/>
          <w:szCs w:val="16"/>
        </w:rPr>
        <w:footnoteRef/>
      </w:r>
      <w:r w:rsidRPr="000D2258">
        <w:rPr>
          <w:rFonts w:ascii="Arial" w:hAnsi="Arial" w:cs="Arial"/>
          <w:sz w:val="16"/>
          <w:szCs w:val="16"/>
        </w:rPr>
        <w:t xml:space="preserve"> Див. </w:t>
      </w:r>
      <w:r w:rsidR="00600BEB">
        <w:rPr>
          <w:rFonts w:ascii="Arial" w:hAnsi="Arial" w:cs="Arial"/>
          <w:sz w:val="16"/>
          <w:szCs w:val="16"/>
          <w:lang w:val="uk-UA"/>
        </w:rPr>
        <w:t>Політику</w:t>
      </w:r>
      <w:r w:rsidRPr="000D2258">
        <w:rPr>
          <w:rFonts w:ascii="Arial" w:hAnsi="Arial" w:cs="Arial"/>
          <w:sz w:val="16"/>
          <w:szCs w:val="16"/>
        </w:rPr>
        <w:t xml:space="preserve"> комплаєнс АТ «ПРАВЕКС БАНК».</w:t>
      </w:r>
    </w:p>
  </w:footnote>
  <w:footnote w:id="26">
    <w:p w:rsidR="00B2177B" w:rsidRPr="00E57B6A" w:rsidRDefault="00B2177B" w:rsidP="00B2177B">
      <w:pPr>
        <w:pStyle w:val="ac"/>
        <w:jc w:val="both"/>
        <w:rPr>
          <w:rFonts w:ascii="Arial" w:hAnsi="Arial" w:cs="Arial"/>
        </w:rPr>
      </w:pPr>
      <w:r w:rsidRPr="00E57B6A">
        <w:rPr>
          <w:rStyle w:val="ae"/>
          <w:rFonts w:ascii="Arial" w:hAnsi="Arial" w:cs="Arial"/>
          <w:sz w:val="16"/>
          <w:szCs w:val="16"/>
        </w:rPr>
        <w:footnoteRef/>
      </w:r>
      <w:r w:rsidRPr="00E57B6A">
        <w:rPr>
          <w:rFonts w:ascii="Arial" w:hAnsi="Arial" w:cs="Arial"/>
          <w:sz w:val="16"/>
          <w:szCs w:val="16"/>
        </w:rPr>
        <w:t xml:space="preserve"> Це має бути </w:t>
      </w:r>
      <w:r w:rsidR="0020322C">
        <w:rPr>
          <w:rFonts w:ascii="Arial" w:hAnsi="Arial" w:cs="Arial"/>
          <w:sz w:val="16"/>
          <w:szCs w:val="16"/>
          <w:lang w:val="uk-UA"/>
        </w:rPr>
        <w:t>працівник</w:t>
      </w:r>
      <w:r w:rsidR="0020322C" w:rsidRPr="00E57B6A">
        <w:rPr>
          <w:rFonts w:ascii="Arial" w:hAnsi="Arial" w:cs="Arial"/>
          <w:sz w:val="16"/>
          <w:szCs w:val="16"/>
        </w:rPr>
        <w:t xml:space="preserve"> </w:t>
      </w:r>
      <w:r w:rsidR="006429B9">
        <w:rPr>
          <w:rFonts w:ascii="Arial" w:hAnsi="Arial" w:cs="Arial"/>
          <w:sz w:val="16"/>
          <w:szCs w:val="16"/>
          <w:lang w:val="uk-UA"/>
        </w:rPr>
        <w:t xml:space="preserve">як </w:t>
      </w:r>
      <w:r w:rsidR="006429B9" w:rsidRPr="00E57B6A">
        <w:rPr>
          <w:rFonts w:ascii="Arial" w:hAnsi="Arial" w:cs="Arial"/>
          <w:sz w:val="16"/>
          <w:szCs w:val="16"/>
        </w:rPr>
        <w:t>представни</w:t>
      </w:r>
      <w:r w:rsidR="006429B9">
        <w:rPr>
          <w:rFonts w:ascii="Arial" w:hAnsi="Arial" w:cs="Arial"/>
          <w:sz w:val="16"/>
          <w:szCs w:val="16"/>
          <w:lang w:val="uk-UA"/>
        </w:rPr>
        <w:t>к</w:t>
      </w:r>
      <w:r w:rsidR="006429B9" w:rsidRPr="00E57B6A">
        <w:rPr>
          <w:rFonts w:ascii="Arial" w:hAnsi="Arial" w:cs="Arial"/>
          <w:sz w:val="16"/>
          <w:szCs w:val="16"/>
        </w:rPr>
        <w:t xml:space="preserve"> </w:t>
      </w:r>
      <w:r w:rsidRPr="00E57B6A">
        <w:rPr>
          <w:rFonts w:ascii="Arial" w:hAnsi="Arial" w:cs="Arial"/>
          <w:sz w:val="16"/>
          <w:szCs w:val="16"/>
        </w:rPr>
        <w:t xml:space="preserve">від кожного структурного підрозділу, якому буде </w:t>
      </w:r>
      <w:r w:rsidRPr="00E57B6A">
        <w:rPr>
          <w:rFonts w:ascii="Arial" w:hAnsi="Arial" w:cs="Arial"/>
          <w:sz w:val="16"/>
          <w:szCs w:val="16"/>
          <w:lang w:val="uk-UA"/>
        </w:rPr>
        <w:t xml:space="preserve">доручено </w:t>
      </w:r>
      <w:r w:rsidRPr="00E57B6A">
        <w:rPr>
          <w:rFonts w:ascii="Arial" w:hAnsi="Arial" w:cs="Arial"/>
          <w:sz w:val="16"/>
          <w:szCs w:val="16"/>
        </w:rPr>
        <w:t>функцію в частині управління ризиками ESG.</w:t>
      </w:r>
    </w:p>
  </w:footnote>
  <w:footnote w:id="27">
    <w:p w:rsidR="00190489" w:rsidRPr="00797DAA" w:rsidRDefault="00190489" w:rsidP="00190489">
      <w:pPr>
        <w:pStyle w:val="ac"/>
        <w:jc w:val="both"/>
        <w:rPr>
          <w:rFonts w:ascii="Arial" w:hAnsi="Arial" w:cs="Arial"/>
        </w:rPr>
      </w:pPr>
      <w:r w:rsidRPr="00797DAA">
        <w:rPr>
          <w:rStyle w:val="ae"/>
          <w:rFonts w:ascii="Arial" w:hAnsi="Arial" w:cs="Arial"/>
          <w:sz w:val="16"/>
          <w:szCs w:val="16"/>
        </w:rPr>
        <w:footnoteRef/>
      </w:r>
      <w:r w:rsidRPr="00797DAA">
        <w:rPr>
          <w:rFonts w:ascii="Arial" w:hAnsi="Arial" w:cs="Arial"/>
          <w:sz w:val="16"/>
          <w:szCs w:val="16"/>
        </w:rPr>
        <w:t xml:space="preserve"> Наразі Банк не визначив окремих RAF або RAS для цілей ESG, тому Банк працює відповідно до консолідованих лімітів RAF, які були визначені на рівні Групи Материнською компанією.</w:t>
      </w:r>
    </w:p>
  </w:footnote>
  <w:footnote w:id="28">
    <w:p w:rsidR="00190489" w:rsidRPr="00777FAE" w:rsidRDefault="00190489" w:rsidP="00190489">
      <w:pPr>
        <w:pStyle w:val="ac"/>
        <w:rPr>
          <w:rFonts w:ascii="Arial" w:hAnsi="Arial" w:cs="Arial"/>
          <w:lang w:val="uk-UA"/>
        </w:rPr>
      </w:pPr>
      <w:r w:rsidRPr="0093608D">
        <w:rPr>
          <w:rStyle w:val="ae"/>
          <w:rFonts w:ascii="Arial" w:hAnsi="Arial" w:cs="Arial"/>
          <w:sz w:val="16"/>
          <w:szCs w:val="16"/>
        </w:rPr>
        <w:footnoteRef/>
      </w:r>
      <w:r w:rsidRPr="0093608D">
        <w:rPr>
          <w:rFonts w:ascii="Arial" w:hAnsi="Arial" w:cs="Arial"/>
          <w:sz w:val="16"/>
          <w:szCs w:val="16"/>
        </w:rPr>
        <w:t xml:space="preserve"> Джерело ЄЦБ "Керівництво щодо кліматичних та екологічних ризиків"</w:t>
      </w:r>
      <w:r>
        <w:rPr>
          <w:rFonts w:ascii="Arial" w:hAnsi="Arial" w:cs="Arial"/>
          <w:sz w:val="16"/>
          <w:szCs w:val="16"/>
          <w:lang w:val="uk-UA"/>
        </w:rPr>
        <w:t>.</w:t>
      </w:r>
    </w:p>
  </w:footnote>
  <w:footnote w:id="29">
    <w:p w:rsidR="000F2570" w:rsidRPr="009E3FFD" w:rsidRDefault="000F2570" w:rsidP="000F2570">
      <w:pPr>
        <w:pStyle w:val="ac"/>
        <w:rPr>
          <w:rFonts w:ascii="Arial" w:hAnsi="Arial" w:cs="Arial"/>
          <w:sz w:val="16"/>
          <w:szCs w:val="16"/>
          <w:lang w:val="uk-UA"/>
        </w:rPr>
      </w:pPr>
      <w:r w:rsidRPr="00BE04F1">
        <w:rPr>
          <w:rStyle w:val="ae"/>
          <w:rFonts w:ascii="Arial" w:hAnsi="Arial" w:cs="Arial"/>
          <w:sz w:val="16"/>
          <w:szCs w:val="16"/>
        </w:rPr>
        <w:footnoteRef/>
      </w:r>
      <w:r w:rsidRPr="00BE04F1">
        <w:rPr>
          <w:rFonts w:ascii="Arial" w:hAnsi="Arial" w:cs="Arial"/>
          <w:sz w:val="16"/>
          <w:szCs w:val="16"/>
        </w:rPr>
        <w:t xml:space="preserve"> Див. актуальну версію Політики управління безперервністю бізнесу АТ "ПРАВЕКС БАНК"</w:t>
      </w:r>
      <w:r>
        <w:rPr>
          <w:rFonts w:ascii="Arial" w:hAnsi="Arial" w:cs="Arial"/>
          <w:sz w:val="16"/>
          <w:szCs w:val="16"/>
          <w:lang w:val="uk-UA"/>
        </w:rPr>
        <w:t>.</w:t>
      </w:r>
    </w:p>
  </w:footnote>
  <w:footnote w:id="30">
    <w:p w:rsidR="000F2570" w:rsidRPr="00CA15D8" w:rsidRDefault="000F2570" w:rsidP="000F2570">
      <w:pPr>
        <w:pStyle w:val="ac"/>
        <w:jc w:val="both"/>
        <w:rPr>
          <w:rFonts w:ascii="Arial" w:hAnsi="Arial" w:cs="Arial"/>
        </w:rPr>
      </w:pPr>
      <w:r w:rsidRPr="00CA15D8">
        <w:rPr>
          <w:rStyle w:val="ae"/>
          <w:rFonts w:ascii="Arial" w:hAnsi="Arial" w:cs="Arial"/>
          <w:sz w:val="16"/>
          <w:szCs w:val="16"/>
        </w:rPr>
        <w:footnoteRef/>
      </w:r>
      <w:r w:rsidRPr="00CA15D8">
        <w:rPr>
          <w:rFonts w:ascii="Arial" w:hAnsi="Arial" w:cs="Arial"/>
          <w:sz w:val="16"/>
          <w:szCs w:val="16"/>
        </w:rPr>
        <w:t xml:space="preserve"> Це список об’єктів, офіційно визнаних Організацією Об’єднаних Націй з питань освіти, науки і культури (ЮНЕСКО). Об’єкти відбираються на основі культурної, історичної, наукової чи іншої форми відповідності та юридично захищені міжнародними договорами (</w:t>
      </w:r>
      <w:hyperlink r:id="rId1" w:history="1">
        <w:r w:rsidRPr="00D15D70">
          <w:rPr>
            <w:rStyle w:val="a6"/>
            <w:rFonts w:ascii="Arial" w:hAnsi="Arial" w:cs="Arial"/>
            <w:sz w:val="16"/>
            <w:szCs w:val="16"/>
          </w:rPr>
          <w:t>http://whc.unesco.org/en/list</w:t>
        </w:r>
      </w:hyperlink>
      <w:r w:rsidRPr="00CA15D8">
        <w:rPr>
          <w:rFonts w:ascii="Arial" w:hAnsi="Arial" w:cs="Arial"/>
          <w:sz w:val="16"/>
          <w:szCs w:val="16"/>
        </w:rPr>
        <w:t>).</w:t>
      </w:r>
    </w:p>
  </w:footnote>
  <w:footnote w:id="31">
    <w:p w:rsidR="00190489" w:rsidRPr="00822B56" w:rsidRDefault="00190489" w:rsidP="00190489">
      <w:pPr>
        <w:pStyle w:val="ac"/>
        <w:jc w:val="both"/>
        <w:rPr>
          <w:rFonts w:ascii="Arial" w:hAnsi="Arial" w:cs="Arial"/>
          <w:lang w:val="uk-UA"/>
        </w:rPr>
      </w:pPr>
      <w:r w:rsidRPr="00822B56">
        <w:rPr>
          <w:rStyle w:val="ae"/>
          <w:rFonts w:ascii="Arial" w:hAnsi="Arial" w:cs="Arial"/>
          <w:sz w:val="16"/>
          <w:szCs w:val="16"/>
        </w:rPr>
        <w:footnoteRef/>
      </w:r>
      <w:r w:rsidRPr="00822B56">
        <w:rPr>
          <w:rFonts w:ascii="Arial" w:hAnsi="Arial" w:cs="Arial"/>
          <w:sz w:val="16"/>
          <w:szCs w:val="16"/>
        </w:rPr>
        <w:t xml:space="preserve"> Це Конвенція міжнародного значення, яка забезпечує основу для збереження та розумного використання водно-болотних угідь та їхніх ресурсів. Майже 90% держав-членів ООН з усіх географічних регіонів світу приєдналися до Конвенції, ставши «договірними сторонами». Основним зобов’язанням Договірних сторін є визначення та внесення відповідних водно-болотних угідь до списку водно-болотних угідь міжнародного значення, також відомого як Рамсарський список</w:t>
      </w:r>
      <w:r>
        <w:rPr>
          <w:rFonts w:ascii="Arial" w:hAnsi="Arial" w:cs="Arial"/>
          <w:sz w:val="16"/>
          <w:szCs w:val="16"/>
          <w:lang w:val="uk-UA"/>
        </w:rPr>
        <w:t xml:space="preserve"> </w:t>
      </w:r>
      <w:r w:rsidRPr="00822B56">
        <w:rPr>
          <w:rFonts w:ascii="Arial" w:hAnsi="Arial" w:cs="Arial"/>
          <w:sz w:val="16"/>
          <w:szCs w:val="16"/>
          <w:lang w:val="uk-UA"/>
        </w:rPr>
        <w:t>(</w:t>
      </w:r>
      <w:hyperlink r:id="rId2" w:history="1">
        <w:r w:rsidRPr="00D15D70">
          <w:rPr>
            <w:rStyle w:val="a6"/>
            <w:rFonts w:ascii="Arial" w:hAnsi="Arial" w:cs="Arial"/>
            <w:sz w:val="16"/>
            <w:szCs w:val="16"/>
            <w:lang w:val="uk-UA"/>
          </w:rPr>
          <w:t>http://www.ramsar.org/sites-countries/the-ramsar-sites</w:t>
        </w:r>
      </w:hyperlink>
      <w:r>
        <w:rPr>
          <w:rFonts w:ascii="Arial" w:hAnsi="Arial" w:cs="Arial"/>
          <w:sz w:val="16"/>
          <w:szCs w:val="16"/>
          <w:lang w:val="uk-UA"/>
        </w:rPr>
        <w:t xml:space="preserve"> </w:t>
      </w:r>
      <w:r w:rsidRPr="00822B56">
        <w:rPr>
          <w:rFonts w:ascii="Arial" w:hAnsi="Arial" w:cs="Arial"/>
          <w:sz w:val="16"/>
          <w:szCs w:val="16"/>
          <w:lang w:val="uk-UA"/>
        </w:rPr>
        <w:t>).</w:t>
      </w:r>
    </w:p>
  </w:footnote>
  <w:footnote w:id="32">
    <w:p w:rsidR="00190489" w:rsidRDefault="00190489" w:rsidP="00190489">
      <w:pPr>
        <w:pStyle w:val="ac"/>
        <w:jc w:val="both"/>
        <w:rPr>
          <w:rFonts w:ascii="Arial" w:hAnsi="Arial" w:cs="Arial"/>
          <w:sz w:val="16"/>
          <w:szCs w:val="16"/>
        </w:rPr>
      </w:pPr>
      <w:r w:rsidRPr="002C35E8">
        <w:rPr>
          <w:rStyle w:val="ae"/>
          <w:rFonts w:ascii="Arial" w:hAnsi="Arial" w:cs="Arial"/>
          <w:sz w:val="16"/>
          <w:szCs w:val="16"/>
        </w:rPr>
        <w:footnoteRef/>
      </w:r>
      <w:r w:rsidRPr="002C35E8">
        <w:rPr>
          <w:rFonts w:ascii="Arial" w:hAnsi="Arial" w:cs="Arial"/>
          <w:sz w:val="16"/>
          <w:szCs w:val="16"/>
        </w:rPr>
        <w:t xml:space="preserve"> Це перелік природоохоронних територій (тобто «чітко визначена, визнана, виділена та керована географічна територія за допомогою правових інструментів або інших ефективних засобів для досягнення довгострокової охорони природи з відповідними екосистемними послугами та культурними цінностями»), який були ідентифіковані та класифіковані (класи I-VI) Міжнародним союзом охорони природи (IUCN), союзом членів, що складається виключно з урядових організацій та організацій громадянського суспільства.</w:t>
      </w:r>
    </w:p>
    <w:p w:rsidR="00190489" w:rsidRDefault="00190489" w:rsidP="00190489">
      <w:pPr>
        <w:pStyle w:val="ac"/>
        <w:jc w:val="both"/>
        <w:rPr>
          <w:rFonts w:ascii="Arial" w:hAnsi="Arial" w:cs="Arial"/>
          <w:sz w:val="16"/>
          <w:szCs w:val="16"/>
          <w:lang w:val="ru-RU"/>
        </w:rPr>
      </w:pPr>
      <w:r w:rsidRPr="002C35E8">
        <w:rPr>
          <w:rFonts w:ascii="Arial" w:hAnsi="Arial" w:cs="Arial"/>
          <w:sz w:val="16"/>
          <w:szCs w:val="16"/>
        </w:rPr>
        <w:t>Категорії визначаються наступним чином</w:t>
      </w:r>
      <w:r>
        <w:rPr>
          <w:rFonts w:ascii="Arial" w:hAnsi="Arial" w:cs="Arial"/>
          <w:sz w:val="16"/>
          <w:szCs w:val="16"/>
          <w:lang w:val="uk-UA"/>
        </w:rPr>
        <w:t xml:space="preserve"> </w:t>
      </w:r>
      <w:r w:rsidRPr="002C35E8">
        <w:rPr>
          <w:rFonts w:ascii="Arial" w:hAnsi="Arial" w:cs="Arial"/>
          <w:sz w:val="16"/>
          <w:szCs w:val="16"/>
          <w:lang w:val="ru-RU"/>
        </w:rPr>
        <w:t>(</w:t>
      </w:r>
      <w:hyperlink r:id="rId3" w:history="1">
        <w:r w:rsidRPr="009605FD">
          <w:rPr>
            <w:rStyle w:val="a6"/>
            <w:rFonts w:ascii="Arial" w:hAnsi="Arial" w:cs="Arial"/>
            <w:sz w:val="16"/>
            <w:szCs w:val="16"/>
            <w:lang w:val="en-US"/>
          </w:rPr>
          <w:t>https</w:t>
        </w:r>
        <w:r w:rsidRPr="002C35E8">
          <w:rPr>
            <w:rStyle w:val="a6"/>
            <w:rFonts w:ascii="Arial" w:hAnsi="Arial" w:cs="Arial"/>
            <w:sz w:val="16"/>
            <w:szCs w:val="16"/>
            <w:lang w:val="ru-RU"/>
          </w:rPr>
          <w:t>://</w:t>
        </w:r>
        <w:r w:rsidRPr="009605FD">
          <w:rPr>
            <w:rStyle w:val="a6"/>
            <w:rFonts w:ascii="Arial" w:hAnsi="Arial" w:cs="Arial"/>
            <w:sz w:val="16"/>
            <w:szCs w:val="16"/>
            <w:lang w:val="en-US"/>
          </w:rPr>
          <w:t>www</w:t>
        </w:r>
        <w:r w:rsidRPr="002C35E8">
          <w:rPr>
            <w:rStyle w:val="a6"/>
            <w:rFonts w:ascii="Arial" w:hAnsi="Arial" w:cs="Arial"/>
            <w:sz w:val="16"/>
            <w:szCs w:val="16"/>
            <w:lang w:val="ru-RU"/>
          </w:rPr>
          <w:t>.</w:t>
        </w:r>
        <w:r w:rsidRPr="009605FD">
          <w:rPr>
            <w:rStyle w:val="a6"/>
            <w:rFonts w:ascii="Arial" w:hAnsi="Arial" w:cs="Arial"/>
            <w:sz w:val="16"/>
            <w:szCs w:val="16"/>
            <w:lang w:val="en-US"/>
          </w:rPr>
          <w:t>protectedplanet</w:t>
        </w:r>
        <w:r w:rsidRPr="002C35E8">
          <w:rPr>
            <w:rStyle w:val="a6"/>
            <w:rFonts w:ascii="Arial" w:hAnsi="Arial" w:cs="Arial"/>
            <w:sz w:val="16"/>
            <w:szCs w:val="16"/>
            <w:lang w:val="ru-RU"/>
          </w:rPr>
          <w:t>.</w:t>
        </w:r>
        <w:r w:rsidRPr="009605FD">
          <w:rPr>
            <w:rStyle w:val="a6"/>
            <w:rFonts w:ascii="Arial" w:hAnsi="Arial" w:cs="Arial"/>
            <w:sz w:val="16"/>
            <w:szCs w:val="16"/>
            <w:lang w:val="en-US"/>
          </w:rPr>
          <w:t>net</w:t>
        </w:r>
        <w:r w:rsidRPr="002C35E8">
          <w:rPr>
            <w:rStyle w:val="a6"/>
            <w:rFonts w:ascii="Arial" w:hAnsi="Arial" w:cs="Arial"/>
            <w:sz w:val="16"/>
            <w:szCs w:val="16"/>
            <w:lang w:val="ru-RU"/>
          </w:rPr>
          <w:t>/</w:t>
        </w:r>
      </w:hyperlink>
      <w:r w:rsidRPr="002C35E8">
        <w:rPr>
          <w:rFonts w:ascii="Arial" w:hAnsi="Arial" w:cs="Arial"/>
          <w:sz w:val="16"/>
          <w:szCs w:val="16"/>
          <w:lang w:val="ru-RU"/>
        </w:rPr>
        <w:t>):</w:t>
      </w:r>
    </w:p>
    <w:p w:rsidR="00190489" w:rsidRPr="00D53124" w:rsidRDefault="00190489" w:rsidP="00190489">
      <w:pPr>
        <w:pStyle w:val="ac"/>
        <w:jc w:val="both"/>
        <w:rPr>
          <w:rFonts w:ascii="Arial" w:hAnsi="Arial" w:cs="Arial"/>
          <w:sz w:val="16"/>
          <w:szCs w:val="16"/>
          <w:lang w:val="ru-RU"/>
        </w:rPr>
      </w:pPr>
      <w:r w:rsidRPr="00D53124">
        <w:rPr>
          <w:rFonts w:ascii="Arial" w:hAnsi="Arial" w:cs="Arial"/>
          <w:sz w:val="16"/>
          <w:szCs w:val="16"/>
          <w:lang w:val="ru-RU"/>
        </w:rPr>
        <w:t>- I Сувора охорона [Ia) Суворий заповідник і Ib) Дика природа]</w:t>
      </w:r>
    </w:p>
    <w:p w:rsidR="00190489" w:rsidRPr="00D53124" w:rsidRDefault="00190489" w:rsidP="00190489">
      <w:pPr>
        <w:pStyle w:val="ac"/>
        <w:jc w:val="both"/>
        <w:rPr>
          <w:rFonts w:ascii="Arial" w:hAnsi="Arial" w:cs="Arial"/>
          <w:sz w:val="16"/>
          <w:szCs w:val="16"/>
          <w:lang w:val="ru-RU"/>
        </w:rPr>
      </w:pPr>
      <w:r w:rsidRPr="00D53124">
        <w:rPr>
          <w:rFonts w:ascii="Arial" w:hAnsi="Arial" w:cs="Arial"/>
          <w:sz w:val="16"/>
          <w:szCs w:val="16"/>
          <w:lang w:val="ru-RU"/>
        </w:rPr>
        <w:t>- II Збереження та захист екосистем (наприклад, національного парку)</w:t>
      </w:r>
    </w:p>
    <w:p w:rsidR="00190489" w:rsidRPr="00D53124" w:rsidRDefault="00190489" w:rsidP="00190489">
      <w:pPr>
        <w:pStyle w:val="ac"/>
        <w:jc w:val="both"/>
        <w:rPr>
          <w:rFonts w:ascii="Arial" w:hAnsi="Arial" w:cs="Arial"/>
          <w:sz w:val="16"/>
          <w:szCs w:val="16"/>
          <w:lang w:val="ru-RU"/>
        </w:rPr>
      </w:pPr>
      <w:r w:rsidRPr="00D53124">
        <w:rPr>
          <w:rFonts w:ascii="Arial" w:hAnsi="Arial" w:cs="Arial"/>
          <w:sz w:val="16"/>
          <w:szCs w:val="16"/>
          <w:lang w:val="ru-RU"/>
        </w:rPr>
        <w:t>- III Збереження природних об’єктів (тобто пам’яток природи)</w:t>
      </w:r>
    </w:p>
    <w:p w:rsidR="00190489" w:rsidRPr="00D53124" w:rsidRDefault="00190489" w:rsidP="00190489">
      <w:pPr>
        <w:pStyle w:val="ac"/>
        <w:jc w:val="both"/>
        <w:rPr>
          <w:rFonts w:ascii="Arial" w:hAnsi="Arial" w:cs="Arial"/>
          <w:sz w:val="16"/>
          <w:szCs w:val="16"/>
          <w:lang w:val="ru-RU"/>
        </w:rPr>
      </w:pPr>
      <w:r w:rsidRPr="00D53124">
        <w:rPr>
          <w:rFonts w:ascii="Arial" w:hAnsi="Arial" w:cs="Arial"/>
          <w:sz w:val="16"/>
          <w:szCs w:val="16"/>
          <w:lang w:val="ru-RU"/>
        </w:rPr>
        <w:t>- IV Збереження через активне управління (наприклад, територія управління середовищем проживання/видом)</w:t>
      </w:r>
    </w:p>
    <w:p w:rsidR="00190489" w:rsidRPr="00D53124" w:rsidRDefault="00190489" w:rsidP="00190489">
      <w:pPr>
        <w:pStyle w:val="ac"/>
        <w:jc w:val="both"/>
        <w:rPr>
          <w:rFonts w:ascii="Arial" w:hAnsi="Arial" w:cs="Arial"/>
          <w:sz w:val="16"/>
          <w:szCs w:val="16"/>
          <w:lang w:val="ru-RU"/>
        </w:rPr>
      </w:pPr>
      <w:r w:rsidRPr="00D53124">
        <w:rPr>
          <w:rFonts w:ascii="Arial" w:hAnsi="Arial" w:cs="Arial"/>
          <w:sz w:val="16"/>
          <w:szCs w:val="16"/>
          <w:lang w:val="ru-RU"/>
        </w:rPr>
        <w:t>- V Збереження та відновлення ландшафту/морського ландшафту (наприклад, охоронюваний ландшафт/морський пейзаж)</w:t>
      </w:r>
    </w:p>
    <w:p w:rsidR="00190489" w:rsidRPr="002C35E8" w:rsidRDefault="00190489" w:rsidP="00190489">
      <w:pPr>
        <w:pStyle w:val="ac"/>
        <w:jc w:val="both"/>
        <w:rPr>
          <w:rFonts w:ascii="Arial" w:hAnsi="Arial" w:cs="Arial"/>
          <w:lang w:val="ru-RU"/>
        </w:rPr>
      </w:pPr>
      <w:r w:rsidRPr="00D53124">
        <w:rPr>
          <w:rFonts w:ascii="Arial" w:hAnsi="Arial" w:cs="Arial"/>
          <w:sz w:val="16"/>
          <w:szCs w:val="16"/>
          <w:lang w:val="ru-RU"/>
        </w:rPr>
        <w:t>- VI Стале використання природних ресурсів (наприклад, охоронна територія керованих ресурсів)</w:t>
      </w:r>
      <w:r>
        <w:rPr>
          <w:rFonts w:ascii="Arial" w:hAnsi="Arial" w:cs="Arial"/>
          <w:sz w:val="16"/>
          <w:szCs w:val="16"/>
          <w:lang w:val="ru-RU"/>
        </w:rPr>
        <w:t>.</w:t>
      </w:r>
    </w:p>
  </w:footnote>
  <w:footnote w:id="33">
    <w:p w:rsidR="000F2570" w:rsidRPr="00280657" w:rsidRDefault="000F2570" w:rsidP="000F2570">
      <w:pPr>
        <w:pStyle w:val="ac"/>
        <w:jc w:val="both"/>
        <w:rPr>
          <w:rFonts w:ascii="Arial" w:hAnsi="Arial" w:cs="Arial"/>
        </w:rPr>
      </w:pPr>
      <w:r w:rsidRPr="00280657">
        <w:rPr>
          <w:rStyle w:val="ae"/>
          <w:rFonts w:ascii="Arial" w:hAnsi="Arial" w:cs="Arial"/>
          <w:sz w:val="16"/>
          <w:szCs w:val="16"/>
        </w:rPr>
        <w:footnoteRef/>
      </w:r>
      <w:r w:rsidRPr="00280657">
        <w:rPr>
          <w:rFonts w:ascii="Arial" w:hAnsi="Arial" w:cs="Arial"/>
          <w:sz w:val="16"/>
          <w:szCs w:val="16"/>
        </w:rPr>
        <w:t xml:space="preserve"> Див. Кодекс етики АТ «ПРАВЕКС БАНК».</w:t>
      </w:r>
    </w:p>
  </w:footnote>
  <w:footnote w:id="34">
    <w:p w:rsidR="00190489" w:rsidRPr="00A44C03" w:rsidRDefault="00190489" w:rsidP="00190489">
      <w:pPr>
        <w:pStyle w:val="ac"/>
        <w:jc w:val="both"/>
        <w:rPr>
          <w:rFonts w:ascii="Arial" w:hAnsi="Arial" w:cs="Arial"/>
          <w:sz w:val="16"/>
          <w:szCs w:val="16"/>
          <w:lang w:val="uk-UA"/>
        </w:rPr>
      </w:pPr>
      <w:r>
        <w:rPr>
          <w:rStyle w:val="ae"/>
        </w:rPr>
        <w:footnoteRef/>
      </w:r>
      <w:r>
        <w:t xml:space="preserve"> </w:t>
      </w:r>
      <w:r w:rsidRPr="0004316F">
        <w:rPr>
          <w:rFonts w:ascii="Arial" w:hAnsi="Arial" w:cs="Arial"/>
          <w:sz w:val="16"/>
          <w:szCs w:val="16"/>
        </w:rPr>
        <w:t>Ці критерії можуть бути пов’язані з цільовими показниками «поступового виведення» з метою збереження сумісності з потенційн</w:t>
      </w:r>
      <w:r w:rsidR="00896664">
        <w:rPr>
          <w:rFonts w:ascii="Arial" w:hAnsi="Arial" w:cs="Arial"/>
          <w:sz w:val="16"/>
          <w:szCs w:val="16"/>
          <w:lang w:val="uk-UA"/>
        </w:rPr>
        <w:t>ими лімітами з Керівних принципів щодо структури ризик-апетиту</w:t>
      </w:r>
      <w:r w:rsidRPr="0004316F">
        <w:rPr>
          <w:rFonts w:ascii="Arial" w:hAnsi="Arial" w:cs="Arial"/>
          <w:sz w:val="16"/>
          <w:szCs w:val="16"/>
        </w:rPr>
        <w:t xml:space="preserve"> та </w:t>
      </w:r>
      <w:r w:rsidR="00896664">
        <w:rPr>
          <w:rFonts w:ascii="Arial" w:hAnsi="Arial" w:cs="Arial"/>
          <w:sz w:val="16"/>
          <w:szCs w:val="16"/>
          <w:lang w:val="uk-UA"/>
        </w:rPr>
        <w:t>Декларації</w:t>
      </w:r>
      <w:r>
        <w:rPr>
          <w:rFonts w:ascii="Arial" w:hAnsi="Arial" w:cs="Arial"/>
          <w:sz w:val="16"/>
          <w:szCs w:val="16"/>
          <w:lang w:val="uk-UA"/>
        </w:rPr>
        <w:t xml:space="preserve"> схильності</w:t>
      </w:r>
      <w:r w:rsidRPr="0004316F">
        <w:rPr>
          <w:rFonts w:ascii="Arial" w:hAnsi="Arial" w:cs="Arial"/>
          <w:sz w:val="16"/>
          <w:szCs w:val="16"/>
        </w:rPr>
        <w:t xml:space="preserve"> до ризику</w:t>
      </w:r>
      <w:r>
        <w:rPr>
          <w:rFonts w:ascii="Arial" w:hAnsi="Arial" w:cs="Arial"/>
          <w:sz w:val="16"/>
          <w:szCs w:val="16"/>
          <w:lang w:val="uk-UA"/>
        </w:rPr>
        <w:t>.</w:t>
      </w:r>
    </w:p>
  </w:footnote>
  <w:footnote w:id="35">
    <w:p w:rsidR="00190489" w:rsidRPr="00915229" w:rsidRDefault="00190489" w:rsidP="00190489">
      <w:pPr>
        <w:pStyle w:val="ac"/>
        <w:jc w:val="both"/>
        <w:rPr>
          <w:rFonts w:ascii="Arial" w:hAnsi="Arial" w:cs="Arial"/>
        </w:rPr>
      </w:pPr>
      <w:r w:rsidRPr="00915229">
        <w:rPr>
          <w:rStyle w:val="ae"/>
          <w:rFonts w:ascii="Arial" w:hAnsi="Arial" w:cs="Arial"/>
          <w:sz w:val="16"/>
          <w:szCs w:val="16"/>
        </w:rPr>
        <w:footnoteRef/>
      </w:r>
      <w:r w:rsidRPr="00915229">
        <w:rPr>
          <w:rFonts w:ascii="Arial" w:hAnsi="Arial" w:cs="Arial"/>
          <w:sz w:val="16"/>
          <w:szCs w:val="16"/>
        </w:rPr>
        <w:t xml:space="preserve"> Наразі Банк працює відповідно до обмежень Материнської компанії, як це визначено у Правила</w:t>
      </w:r>
      <w:r>
        <w:rPr>
          <w:rFonts w:ascii="Arial" w:hAnsi="Arial" w:cs="Arial"/>
          <w:sz w:val="16"/>
          <w:szCs w:val="16"/>
          <w:lang w:val="uk-UA"/>
        </w:rPr>
        <w:t>х</w:t>
      </w:r>
      <w:r w:rsidRPr="00915229">
        <w:rPr>
          <w:rFonts w:ascii="Arial" w:hAnsi="Arial" w:cs="Arial"/>
          <w:sz w:val="16"/>
          <w:szCs w:val="16"/>
        </w:rPr>
        <w:t xml:space="preserve"> щодо операцій кредитування в секторі нетрадиційного видобутку нафти та газу та Правилах щодо операцій кредитування у вугільному секторі.</w:t>
      </w:r>
    </w:p>
  </w:footnote>
  <w:footnote w:id="36">
    <w:p w:rsidR="00190489" w:rsidRPr="00546ED3" w:rsidRDefault="00190489" w:rsidP="00190489">
      <w:pPr>
        <w:pStyle w:val="ac"/>
        <w:jc w:val="both"/>
        <w:rPr>
          <w:rFonts w:ascii="Arial" w:hAnsi="Arial" w:cs="Arial"/>
        </w:rPr>
      </w:pPr>
      <w:r w:rsidRPr="00546ED3">
        <w:rPr>
          <w:rStyle w:val="ae"/>
          <w:rFonts w:ascii="Arial" w:hAnsi="Arial" w:cs="Arial"/>
          <w:sz w:val="16"/>
          <w:szCs w:val="16"/>
        </w:rPr>
        <w:footnoteRef/>
      </w:r>
      <w:r w:rsidRPr="00546ED3">
        <w:rPr>
          <w:rFonts w:ascii="Arial" w:hAnsi="Arial" w:cs="Arial"/>
          <w:sz w:val="16"/>
          <w:szCs w:val="16"/>
        </w:rPr>
        <w:t xml:space="preserve"> Для отримання додаткової інформації зверніться до документу Групи «</w:t>
      </w:r>
      <w:r w:rsidR="00896664" w:rsidRPr="00896664">
        <w:rPr>
          <w:rFonts w:ascii="Arial" w:hAnsi="Arial" w:cs="Arial"/>
          <w:sz w:val="16"/>
          <w:szCs w:val="16"/>
        </w:rPr>
        <w:t>Керівні принципи щодо</w:t>
      </w:r>
      <w:r w:rsidRPr="00546ED3">
        <w:rPr>
          <w:rFonts w:ascii="Arial" w:hAnsi="Arial" w:cs="Arial"/>
          <w:sz w:val="16"/>
          <w:szCs w:val="16"/>
        </w:rPr>
        <w:t xml:space="preserve"> управління </w:t>
      </w:r>
      <w:r w:rsidR="00896664" w:rsidRPr="00896664">
        <w:rPr>
          <w:rFonts w:ascii="Arial" w:hAnsi="Arial" w:cs="Arial"/>
          <w:sz w:val="16"/>
          <w:szCs w:val="16"/>
        </w:rPr>
        <w:t>значними операціями</w:t>
      </w:r>
      <w:r w:rsidRPr="00546ED3">
        <w:rPr>
          <w:rFonts w:ascii="Arial" w:hAnsi="Arial" w:cs="Arial"/>
          <w:sz w:val="16"/>
          <w:szCs w:val="16"/>
        </w:rPr>
        <w:t xml:space="preserve"> Групи».</w:t>
      </w:r>
    </w:p>
  </w:footnote>
  <w:footnote w:id="37">
    <w:p w:rsidR="00896664" w:rsidRPr="00A006A6" w:rsidRDefault="00896664" w:rsidP="00896664">
      <w:pPr>
        <w:pStyle w:val="ac"/>
        <w:jc w:val="both"/>
        <w:rPr>
          <w:rFonts w:ascii="Arial" w:hAnsi="Arial" w:cs="Arial"/>
          <w:lang w:val="uk-UA"/>
        </w:rPr>
      </w:pPr>
      <w:r w:rsidRPr="0083518C">
        <w:rPr>
          <w:rStyle w:val="ae"/>
          <w:rFonts w:ascii="Arial" w:hAnsi="Arial" w:cs="Arial"/>
          <w:sz w:val="16"/>
          <w:szCs w:val="16"/>
        </w:rPr>
        <w:footnoteRef/>
      </w:r>
      <w:r w:rsidRPr="0083518C">
        <w:rPr>
          <w:rFonts w:ascii="Arial" w:hAnsi="Arial" w:cs="Arial"/>
          <w:sz w:val="16"/>
          <w:szCs w:val="16"/>
        </w:rPr>
        <w:t xml:space="preserve"> Наразі Банк працює відповідно до критеріїв Материнської компанії, як це визначено у Правила</w:t>
      </w:r>
      <w:r>
        <w:rPr>
          <w:rFonts w:ascii="Arial" w:hAnsi="Arial" w:cs="Arial"/>
          <w:sz w:val="16"/>
          <w:szCs w:val="16"/>
          <w:lang w:val="uk-UA"/>
        </w:rPr>
        <w:t>х</w:t>
      </w:r>
      <w:r w:rsidRPr="0083518C">
        <w:rPr>
          <w:rFonts w:ascii="Arial" w:hAnsi="Arial" w:cs="Arial"/>
          <w:sz w:val="16"/>
          <w:szCs w:val="16"/>
        </w:rPr>
        <w:t xml:space="preserve"> класифікації стійких кредитних продуктів і операцій кредитування</w:t>
      </w:r>
      <w:r>
        <w:rPr>
          <w:rFonts w:ascii="Arial" w:hAnsi="Arial" w:cs="Arial"/>
          <w:sz w:val="16"/>
          <w:szCs w:val="16"/>
          <w:lang w:val="uk-UA"/>
        </w:rPr>
        <w:t>.</w:t>
      </w:r>
    </w:p>
  </w:footnote>
  <w:footnote w:id="38">
    <w:p w:rsidR="00190489" w:rsidRPr="00E43C7B" w:rsidRDefault="00190489" w:rsidP="00190489">
      <w:pPr>
        <w:pStyle w:val="ac"/>
        <w:jc w:val="both"/>
        <w:rPr>
          <w:rFonts w:ascii="Arial" w:hAnsi="Arial" w:cs="Arial"/>
        </w:rPr>
      </w:pPr>
      <w:r w:rsidRPr="00E43C7B">
        <w:rPr>
          <w:rStyle w:val="ae"/>
          <w:rFonts w:ascii="Arial" w:hAnsi="Arial" w:cs="Arial"/>
          <w:sz w:val="16"/>
          <w:szCs w:val="16"/>
        </w:rPr>
        <w:footnoteRef/>
      </w:r>
      <w:r w:rsidRPr="00E43C7B">
        <w:rPr>
          <w:rFonts w:ascii="Arial" w:hAnsi="Arial" w:cs="Arial"/>
          <w:sz w:val="16"/>
          <w:szCs w:val="16"/>
        </w:rPr>
        <w:t xml:space="preserve"> Для отримання додаткової інформації зверніться до документу групи «Правила</w:t>
      </w:r>
      <w:r w:rsidR="00896664" w:rsidRPr="00896664">
        <w:rPr>
          <w:rFonts w:ascii="Arial" w:hAnsi="Arial" w:cs="Arial"/>
          <w:sz w:val="16"/>
          <w:szCs w:val="16"/>
        </w:rPr>
        <w:t xml:space="preserve"> щодо принципів екватора</w:t>
      </w:r>
      <w:r w:rsidRPr="00E43C7B">
        <w:rPr>
          <w:rFonts w:ascii="Arial" w:hAnsi="Arial" w:cs="Arial"/>
          <w:sz w:val="16"/>
          <w:szCs w:val="16"/>
        </w:rPr>
        <w:t>».</w:t>
      </w:r>
    </w:p>
  </w:footnote>
  <w:footnote w:id="39">
    <w:p w:rsidR="00190489" w:rsidRPr="00524A64" w:rsidRDefault="00190489" w:rsidP="00190489">
      <w:pPr>
        <w:pStyle w:val="ac"/>
        <w:jc w:val="both"/>
        <w:rPr>
          <w:rFonts w:ascii="Arial" w:hAnsi="Arial" w:cs="Arial"/>
          <w:sz w:val="16"/>
          <w:szCs w:val="16"/>
        </w:rPr>
      </w:pPr>
      <w:r w:rsidRPr="00524A64">
        <w:rPr>
          <w:rStyle w:val="ae"/>
          <w:rFonts w:ascii="Arial" w:hAnsi="Arial" w:cs="Arial"/>
          <w:sz w:val="16"/>
          <w:szCs w:val="16"/>
        </w:rPr>
        <w:footnoteRef/>
      </w:r>
      <w:r w:rsidRPr="00524A64">
        <w:rPr>
          <w:rFonts w:ascii="Arial" w:hAnsi="Arial" w:cs="Arial"/>
          <w:sz w:val="16"/>
          <w:szCs w:val="16"/>
        </w:rPr>
        <w:t xml:space="preserve"> Процес клірингу ESG та репутаційних ризиків, запроваджений "</w:t>
      </w:r>
      <w:r w:rsidR="00896664" w:rsidRPr="00896664">
        <w:rPr>
          <w:rFonts w:ascii="Arial" w:hAnsi="Arial" w:cs="Arial"/>
          <w:sz w:val="16"/>
          <w:szCs w:val="16"/>
        </w:rPr>
        <w:t>Керівні принципи Групи</w:t>
      </w:r>
      <w:r w:rsidRPr="00524A64">
        <w:rPr>
          <w:rFonts w:ascii="Arial" w:hAnsi="Arial" w:cs="Arial"/>
          <w:sz w:val="16"/>
          <w:szCs w:val="16"/>
        </w:rPr>
        <w:t xml:space="preserve"> з управління </w:t>
      </w:r>
      <w:r w:rsidR="00896664" w:rsidRPr="00896664">
        <w:rPr>
          <w:rFonts w:ascii="Arial" w:hAnsi="Arial" w:cs="Arial"/>
          <w:sz w:val="16"/>
          <w:szCs w:val="16"/>
        </w:rPr>
        <w:t>репутаційним ризиком</w:t>
      </w:r>
      <w:r w:rsidRPr="00524A64">
        <w:rPr>
          <w:rFonts w:ascii="Arial" w:hAnsi="Arial" w:cs="Arial"/>
          <w:sz w:val="16"/>
          <w:szCs w:val="16"/>
        </w:rPr>
        <w:t>" Груп</w:t>
      </w:r>
      <w:r>
        <w:rPr>
          <w:rFonts w:ascii="Arial" w:hAnsi="Arial" w:cs="Arial"/>
          <w:sz w:val="16"/>
          <w:szCs w:val="16"/>
          <w:lang w:val="uk-UA"/>
        </w:rPr>
        <w:t>ою</w:t>
      </w:r>
      <w:r w:rsidRPr="00524A64">
        <w:rPr>
          <w:rFonts w:ascii="Arial" w:hAnsi="Arial" w:cs="Arial"/>
          <w:sz w:val="16"/>
          <w:szCs w:val="16"/>
        </w:rPr>
        <w:t xml:space="preserve"> та регулюється </w:t>
      </w:r>
      <w:r w:rsidR="00896664">
        <w:rPr>
          <w:rFonts w:ascii="Arial" w:hAnsi="Arial" w:cs="Arial"/>
          <w:sz w:val="16"/>
          <w:szCs w:val="16"/>
          <w:lang w:val="uk-UA"/>
        </w:rPr>
        <w:t>сферою</w:t>
      </w:r>
      <w:r w:rsidRPr="00524A64">
        <w:rPr>
          <w:rFonts w:ascii="Arial" w:hAnsi="Arial" w:cs="Arial"/>
          <w:sz w:val="16"/>
          <w:szCs w:val="16"/>
        </w:rPr>
        <w:t xml:space="preserve"> управління ризиками Групи, залучає бізнес-, контрольні та спеціалізовані функції Групи в різних якостях та впроваджує в рамках конкретних процесів надання дозволів щодо цих ризиків:</w:t>
      </w:r>
    </w:p>
    <w:p w:rsidR="00190489" w:rsidRPr="00524A64" w:rsidRDefault="00190489" w:rsidP="00190489">
      <w:pPr>
        <w:pStyle w:val="ac"/>
        <w:jc w:val="both"/>
        <w:rPr>
          <w:rFonts w:ascii="Arial" w:hAnsi="Arial" w:cs="Arial"/>
          <w:sz w:val="16"/>
          <w:szCs w:val="16"/>
        </w:rPr>
      </w:pPr>
      <w:r w:rsidRPr="00524A64">
        <w:rPr>
          <w:rFonts w:ascii="Arial" w:hAnsi="Arial" w:cs="Arial"/>
          <w:sz w:val="16"/>
          <w:szCs w:val="16"/>
        </w:rPr>
        <w:t>- Транзакцій підвищеної важливості, як визначено у відповідних Керівних принципах;</w:t>
      </w:r>
    </w:p>
    <w:p w:rsidR="00190489" w:rsidRPr="00524A64" w:rsidRDefault="00190489" w:rsidP="00190489">
      <w:pPr>
        <w:pStyle w:val="ac"/>
        <w:jc w:val="both"/>
        <w:rPr>
          <w:rFonts w:ascii="Arial" w:hAnsi="Arial" w:cs="Arial"/>
          <w:sz w:val="16"/>
          <w:szCs w:val="16"/>
        </w:rPr>
      </w:pPr>
      <w:r w:rsidRPr="00524A64">
        <w:rPr>
          <w:rFonts w:ascii="Arial" w:hAnsi="Arial" w:cs="Arial"/>
          <w:sz w:val="16"/>
          <w:szCs w:val="16"/>
        </w:rPr>
        <w:t>- Фінансових операцій, що підпадають під дію положень Принципів Екватора;</w:t>
      </w:r>
    </w:p>
    <w:p w:rsidR="00190489" w:rsidRPr="00524A64" w:rsidRDefault="00190489" w:rsidP="00190489">
      <w:pPr>
        <w:pStyle w:val="ac"/>
        <w:jc w:val="both"/>
        <w:rPr>
          <w:rFonts w:ascii="Arial" w:hAnsi="Arial" w:cs="Arial"/>
          <w:sz w:val="16"/>
          <w:szCs w:val="16"/>
        </w:rPr>
      </w:pPr>
      <w:r w:rsidRPr="00524A64">
        <w:rPr>
          <w:rFonts w:ascii="Arial" w:hAnsi="Arial" w:cs="Arial"/>
          <w:sz w:val="16"/>
          <w:szCs w:val="16"/>
        </w:rPr>
        <w:t xml:space="preserve">- </w:t>
      </w:r>
      <w:r>
        <w:rPr>
          <w:rFonts w:ascii="Arial" w:hAnsi="Arial" w:cs="Arial"/>
          <w:sz w:val="16"/>
          <w:szCs w:val="16"/>
          <w:lang w:val="uk-UA"/>
        </w:rPr>
        <w:t>К</w:t>
      </w:r>
      <w:r w:rsidRPr="00524A64">
        <w:rPr>
          <w:rFonts w:ascii="Arial" w:hAnsi="Arial" w:cs="Arial"/>
          <w:sz w:val="16"/>
          <w:szCs w:val="16"/>
        </w:rPr>
        <w:t>редитних операцій, що підпадають під автономію у прийнятті рішень на рівні Групи або вище;</w:t>
      </w:r>
    </w:p>
    <w:p w:rsidR="00190489" w:rsidRPr="00524A64" w:rsidRDefault="00190489" w:rsidP="00190489">
      <w:pPr>
        <w:pStyle w:val="ac"/>
        <w:jc w:val="both"/>
        <w:rPr>
          <w:rFonts w:ascii="Arial" w:hAnsi="Arial" w:cs="Arial"/>
          <w:sz w:val="16"/>
          <w:szCs w:val="16"/>
        </w:rPr>
      </w:pPr>
      <w:r w:rsidRPr="00524A64">
        <w:rPr>
          <w:rFonts w:ascii="Arial" w:hAnsi="Arial" w:cs="Arial"/>
          <w:sz w:val="16"/>
          <w:szCs w:val="16"/>
        </w:rPr>
        <w:t>- Партнерство з третіми сторонами для реалізації конкретних фінансових та нефінансових ініціатив (наприклад, Nuovi Mestieri);</w:t>
      </w:r>
    </w:p>
    <w:p w:rsidR="00190489" w:rsidRPr="0095636D" w:rsidRDefault="00190489" w:rsidP="00190489">
      <w:pPr>
        <w:pStyle w:val="ac"/>
        <w:jc w:val="both"/>
      </w:pPr>
      <w:r w:rsidRPr="00524A64">
        <w:rPr>
          <w:rFonts w:ascii="Arial" w:hAnsi="Arial" w:cs="Arial"/>
          <w:sz w:val="16"/>
          <w:szCs w:val="16"/>
        </w:rPr>
        <w:t>- Контракти на постачання з третіми сторонами в рамках звичайного процесу відбору та оцінки постачальників Групи.</w:t>
      </w:r>
    </w:p>
  </w:footnote>
  <w:footnote w:id="40">
    <w:p w:rsidR="00190489" w:rsidRPr="00ED535A" w:rsidRDefault="00190489" w:rsidP="00190489">
      <w:pPr>
        <w:pStyle w:val="ac"/>
        <w:rPr>
          <w:rFonts w:ascii="Arial" w:hAnsi="Arial" w:cs="Arial"/>
          <w:sz w:val="16"/>
          <w:szCs w:val="16"/>
        </w:rPr>
      </w:pPr>
      <w:r w:rsidRPr="00ED535A">
        <w:rPr>
          <w:rStyle w:val="ae"/>
          <w:rFonts w:ascii="Arial" w:hAnsi="Arial" w:cs="Arial"/>
          <w:sz w:val="16"/>
          <w:szCs w:val="16"/>
        </w:rPr>
        <w:footnoteRef/>
      </w:r>
      <w:r w:rsidRPr="00ED535A">
        <w:rPr>
          <w:rFonts w:ascii="Arial" w:hAnsi="Arial" w:cs="Arial"/>
          <w:sz w:val="16"/>
          <w:szCs w:val="16"/>
        </w:rPr>
        <w:t xml:space="preserve"> У тому числі через оцінку ESG і репутаційних нормативних вимог у заявці на кредитування </w:t>
      </w:r>
      <w:r w:rsidRPr="00260422">
        <w:rPr>
          <w:rFonts w:ascii="Arial" w:hAnsi="Arial" w:cs="Arial"/>
          <w:sz w:val="16"/>
          <w:szCs w:val="16"/>
        </w:rPr>
        <w:t>ONE.</w:t>
      </w:r>
    </w:p>
  </w:footnote>
  <w:footnote w:id="41">
    <w:p w:rsidR="00190489" w:rsidRPr="00866B44" w:rsidRDefault="00190489" w:rsidP="00190489">
      <w:pPr>
        <w:pStyle w:val="ac"/>
        <w:jc w:val="both"/>
        <w:rPr>
          <w:rFonts w:ascii="Arial" w:hAnsi="Arial" w:cs="Arial"/>
        </w:rPr>
      </w:pPr>
      <w:r w:rsidRPr="00866B44">
        <w:rPr>
          <w:rStyle w:val="ae"/>
          <w:rFonts w:ascii="Arial" w:hAnsi="Arial" w:cs="Arial"/>
          <w:sz w:val="16"/>
          <w:szCs w:val="16"/>
        </w:rPr>
        <w:footnoteRef/>
      </w:r>
      <w:r w:rsidRPr="00866B44">
        <w:rPr>
          <w:rFonts w:ascii="Arial" w:hAnsi="Arial" w:cs="Arial"/>
          <w:sz w:val="16"/>
          <w:szCs w:val="16"/>
        </w:rPr>
        <w:t xml:space="preserve"> Наразі Банк не визначив окремого RAF або RAS для цілей ESG, тому Банк працює відповідно до консолідованих лімітів RAF, які були визначені на рівні Групи Материнською компанією.</w:t>
      </w:r>
    </w:p>
  </w:footnote>
  <w:footnote w:id="42">
    <w:p w:rsidR="00190489" w:rsidRPr="00431158" w:rsidRDefault="00190489" w:rsidP="00190489">
      <w:pPr>
        <w:pStyle w:val="ac"/>
        <w:jc w:val="both"/>
        <w:rPr>
          <w:rFonts w:ascii="Arial" w:hAnsi="Arial" w:cs="Arial"/>
          <w:sz w:val="16"/>
          <w:szCs w:val="16"/>
        </w:rPr>
      </w:pPr>
      <w:r w:rsidRPr="00431158">
        <w:rPr>
          <w:rStyle w:val="ae"/>
          <w:rFonts w:ascii="Arial" w:hAnsi="Arial" w:cs="Arial"/>
          <w:sz w:val="16"/>
          <w:szCs w:val="16"/>
        </w:rPr>
        <w:footnoteRef/>
      </w:r>
      <w:r w:rsidRPr="00431158">
        <w:rPr>
          <w:rFonts w:ascii="Arial" w:hAnsi="Arial" w:cs="Arial"/>
          <w:sz w:val="16"/>
          <w:szCs w:val="16"/>
        </w:rPr>
        <w:t xml:space="preserve"> Для отримання додаткової інформації про стрес-тест див. пункт 5.2 «Вимірювання» нижче.</w:t>
      </w:r>
    </w:p>
  </w:footnote>
  <w:footnote w:id="43">
    <w:p w:rsidR="00B92E04" w:rsidRPr="00F03101" w:rsidRDefault="00B92E04" w:rsidP="00B92E04">
      <w:pPr>
        <w:pStyle w:val="ac"/>
        <w:jc w:val="both"/>
        <w:rPr>
          <w:rFonts w:ascii="Arial" w:hAnsi="Arial" w:cs="Arial"/>
          <w:sz w:val="16"/>
          <w:szCs w:val="16"/>
          <w:lang w:val="uk-UA"/>
        </w:rPr>
      </w:pPr>
      <w:r w:rsidRPr="00431158">
        <w:rPr>
          <w:rStyle w:val="ae"/>
          <w:rFonts w:ascii="Arial" w:hAnsi="Arial" w:cs="Arial"/>
          <w:sz w:val="16"/>
          <w:szCs w:val="16"/>
        </w:rPr>
        <w:footnoteRef/>
      </w:r>
      <w:r w:rsidRPr="00431158">
        <w:rPr>
          <w:rFonts w:ascii="Arial" w:hAnsi="Arial" w:cs="Arial"/>
          <w:sz w:val="16"/>
          <w:szCs w:val="16"/>
        </w:rPr>
        <w:t xml:space="preserve"> Для отримання додаткової інформації щодо оцінки операційного ризику див. Політику управління операційним ризиком Банку</w:t>
      </w:r>
      <w:r>
        <w:rPr>
          <w:rFonts w:ascii="Arial" w:hAnsi="Arial" w:cs="Arial"/>
          <w:sz w:val="16"/>
          <w:szCs w:val="16"/>
          <w:lang w:val="uk-UA"/>
        </w:rPr>
        <w:t>.</w:t>
      </w:r>
    </w:p>
  </w:footnote>
  <w:footnote w:id="44">
    <w:p w:rsidR="00B92E04" w:rsidRPr="00431158" w:rsidRDefault="00B92E04" w:rsidP="00B92E04">
      <w:pPr>
        <w:pStyle w:val="ac"/>
        <w:jc w:val="both"/>
      </w:pPr>
      <w:r w:rsidRPr="00431158">
        <w:rPr>
          <w:rStyle w:val="ae"/>
          <w:rFonts w:ascii="Arial" w:hAnsi="Arial" w:cs="Arial"/>
          <w:sz w:val="16"/>
          <w:szCs w:val="16"/>
        </w:rPr>
        <w:footnoteRef/>
      </w:r>
      <w:r w:rsidRPr="00431158">
        <w:rPr>
          <w:rFonts w:ascii="Arial" w:hAnsi="Arial" w:cs="Arial"/>
          <w:sz w:val="16"/>
          <w:szCs w:val="16"/>
        </w:rPr>
        <w:t xml:space="preserve"> Для отримання додаткової інформації щодо оцінки репутаційного ризику див. Політику управління репутаційним ризиком Банку.</w:t>
      </w:r>
    </w:p>
  </w:footnote>
  <w:footnote w:id="45">
    <w:p w:rsidR="00190489" w:rsidRPr="009F6EA9" w:rsidRDefault="00190489" w:rsidP="00190489">
      <w:pPr>
        <w:pStyle w:val="ac"/>
        <w:rPr>
          <w:rFonts w:ascii="Arial" w:hAnsi="Arial" w:cs="Arial"/>
        </w:rPr>
      </w:pPr>
      <w:r w:rsidRPr="009F6EA9">
        <w:rPr>
          <w:rStyle w:val="ae"/>
          <w:rFonts w:ascii="Arial" w:hAnsi="Arial" w:cs="Arial"/>
          <w:sz w:val="16"/>
          <w:szCs w:val="16"/>
        </w:rPr>
        <w:footnoteRef/>
      </w:r>
      <w:r w:rsidRPr="009F6EA9">
        <w:rPr>
          <w:rFonts w:ascii="Arial" w:hAnsi="Arial" w:cs="Arial"/>
          <w:sz w:val="16"/>
          <w:szCs w:val="16"/>
        </w:rPr>
        <w:t xml:space="preserve"> Див. </w:t>
      </w:r>
      <w:r>
        <w:rPr>
          <w:rFonts w:ascii="Arial" w:hAnsi="Arial" w:cs="Arial"/>
          <w:sz w:val="16"/>
          <w:szCs w:val="16"/>
          <w:lang w:val="uk-UA"/>
        </w:rPr>
        <w:t>П</w:t>
      </w:r>
      <w:r w:rsidRPr="009F6EA9">
        <w:rPr>
          <w:rFonts w:ascii="Arial" w:hAnsi="Arial" w:cs="Arial"/>
          <w:sz w:val="16"/>
          <w:szCs w:val="16"/>
        </w:rPr>
        <w:t>олітику управління репутаційним ризиком Банку.</w:t>
      </w:r>
    </w:p>
  </w:footnote>
  <w:footnote w:id="46">
    <w:p w:rsidR="00190489" w:rsidRPr="005F3664" w:rsidRDefault="00190489" w:rsidP="00190489">
      <w:pPr>
        <w:pStyle w:val="ac"/>
        <w:rPr>
          <w:rFonts w:ascii="Arial" w:hAnsi="Arial" w:cs="Arial"/>
        </w:rPr>
      </w:pPr>
      <w:r w:rsidRPr="005F3664">
        <w:rPr>
          <w:rStyle w:val="ae"/>
          <w:rFonts w:ascii="Arial" w:hAnsi="Arial" w:cs="Arial"/>
          <w:sz w:val="16"/>
          <w:szCs w:val="16"/>
        </w:rPr>
        <w:footnoteRef/>
      </w:r>
      <w:r w:rsidRPr="005F3664">
        <w:rPr>
          <w:rFonts w:ascii="Arial" w:hAnsi="Arial" w:cs="Arial"/>
          <w:sz w:val="16"/>
          <w:szCs w:val="16"/>
        </w:rPr>
        <w:t xml:space="preserve"> У випадку, якщо ESG-ризик присутній у такій діяльності та може бути оцінений.</w:t>
      </w:r>
    </w:p>
  </w:footnote>
  <w:footnote w:id="47">
    <w:p w:rsidR="00190489" w:rsidRPr="00234DCB" w:rsidRDefault="00190489" w:rsidP="00190489">
      <w:pPr>
        <w:pStyle w:val="ac"/>
        <w:jc w:val="both"/>
        <w:rPr>
          <w:rFonts w:ascii="Arial" w:hAnsi="Arial" w:cs="Arial"/>
        </w:rPr>
      </w:pPr>
      <w:r w:rsidRPr="00234DCB">
        <w:rPr>
          <w:rStyle w:val="ae"/>
          <w:rFonts w:ascii="Arial" w:hAnsi="Arial" w:cs="Arial"/>
          <w:sz w:val="16"/>
          <w:szCs w:val="16"/>
        </w:rPr>
        <w:footnoteRef/>
      </w:r>
      <w:r w:rsidRPr="00234DCB">
        <w:rPr>
          <w:rFonts w:ascii="Arial" w:hAnsi="Arial" w:cs="Arial"/>
          <w:sz w:val="16"/>
          <w:szCs w:val="16"/>
        </w:rPr>
        <w:t xml:space="preserve"> Наразі Банк не визначив такі ліміти щодо ризиків ESG, тому Банк працює відповідно до консолідованих лімітів, які були визначені на рівні Групи Материнською компанією.</w:t>
      </w:r>
    </w:p>
  </w:footnote>
  <w:footnote w:id="48">
    <w:p w:rsidR="00190489" w:rsidRPr="00CE1462" w:rsidRDefault="00190489" w:rsidP="00190489">
      <w:pPr>
        <w:pStyle w:val="ac"/>
        <w:rPr>
          <w:rFonts w:ascii="Arial" w:hAnsi="Arial" w:cs="Arial"/>
        </w:rPr>
      </w:pPr>
      <w:r w:rsidRPr="00CE1462">
        <w:rPr>
          <w:rStyle w:val="ae"/>
          <w:rFonts w:ascii="Arial" w:hAnsi="Arial" w:cs="Arial"/>
          <w:sz w:val="16"/>
          <w:szCs w:val="16"/>
        </w:rPr>
        <w:footnoteRef/>
      </w:r>
      <w:r w:rsidRPr="00CE1462">
        <w:rPr>
          <w:rFonts w:ascii="Arial" w:hAnsi="Arial" w:cs="Arial"/>
          <w:sz w:val="16"/>
          <w:szCs w:val="16"/>
        </w:rPr>
        <w:t xml:space="preserve">  Наразі Банк не має інструментів для оцінки такого ризику.</w:t>
      </w:r>
    </w:p>
  </w:footnote>
  <w:footnote w:id="49">
    <w:p w:rsidR="00CA270D" w:rsidRPr="0094408E" w:rsidRDefault="00CA270D" w:rsidP="00CA270D">
      <w:pPr>
        <w:pStyle w:val="ac"/>
        <w:jc w:val="both"/>
        <w:rPr>
          <w:rFonts w:ascii="Arial" w:hAnsi="Arial" w:cs="Arial"/>
          <w:lang w:val="uk-UA"/>
        </w:rPr>
      </w:pPr>
      <w:r w:rsidRPr="0094408E">
        <w:rPr>
          <w:rStyle w:val="ae"/>
          <w:rFonts w:ascii="Arial" w:hAnsi="Arial" w:cs="Arial"/>
          <w:sz w:val="16"/>
          <w:szCs w:val="16"/>
        </w:rPr>
        <w:footnoteRef/>
      </w:r>
      <w:r w:rsidRPr="0094408E">
        <w:rPr>
          <w:rFonts w:ascii="Arial" w:hAnsi="Arial" w:cs="Arial"/>
          <w:sz w:val="16"/>
          <w:szCs w:val="16"/>
        </w:rPr>
        <w:t xml:space="preserve"> Перелік секторів, до яких застосовується процес MST, наведено в документі </w:t>
      </w:r>
      <w:r w:rsidR="00F92789">
        <w:rPr>
          <w:rFonts w:ascii="Arial" w:hAnsi="Arial" w:cs="Arial"/>
          <w:sz w:val="16"/>
          <w:szCs w:val="16"/>
          <w:lang w:val="uk-UA"/>
        </w:rPr>
        <w:t xml:space="preserve">Групи </w:t>
      </w:r>
      <w:r w:rsidRPr="0094408E">
        <w:rPr>
          <w:rFonts w:ascii="Arial" w:hAnsi="Arial" w:cs="Arial"/>
          <w:sz w:val="16"/>
          <w:szCs w:val="16"/>
        </w:rPr>
        <w:t>"</w:t>
      </w:r>
      <w:r w:rsidRPr="00CA270D">
        <w:rPr>
          <w:rFonts w:ascii="Arial" w:hAnsi="Arial" w:cs="Arial"/>
          <w:sz w:val="16"/>
          <w:szCs w:val="16"/>
        </w:rPr>
        <w:t>Правила щодо управління значними операціями</w:t>
      </w:r>
      <w:r w:rsidRPr="0094408E">
        <w:rPr>
          <w:rFonts w:ascii="Arial" w:hAnsi="Arial" w:cs="Arial"/>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B210C" w:rsidRDefault="00B52342">
    <w:pPr>
      <w:pStyle w:val="a7"/>
    </w:pPr>
    <w:r>
      <w:rPr>
        <w:noProof/>
        <w:lang w:val="ru-RU" w:eastAsia="ru-RU"/>
      </w:rPr>
      <w:drawing>
        <wp:inline distT="0" distB="0" distL="0" distR="0" wp14:anchorId="437E5CB4" wp14:editId="61B73C75">
          <wp:extent cx="1435735" cy="371475"/>
          <wp:effectExtent l="0" t="0" r="0" b="9525"/>
          <wp:docPr id="3" name="Рисунок 7" descr="D:\Users\e1909008\AppData\Local\Microsoft\Windows\INetCache\Content.Word\UKR Logo Green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D:\Users\e1909008\AppData\Local\Microsoft\Windows\INetCache\Content.Word\UKR Logo Green Black.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735" cy="371475"/>
                  </a:xfrm>
                  <a:prstGeom prst="rect">
                    <a:avLst/>
                  </a:prstGeom>
                  <a:noFill/>
                  <a:ln>
                    <a:noFill/>
                  </a:ln>
                </pic:spPr>
              </pic:pic>
            </a:graphicData>
          </a:graphic>
        </wp:inline>
      </w:drawing>
    </w:r>
  </w:p>
  <w:p w:rsidR="00FA1B70" w:rsidRDefault="00FA1B7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0525C" w:rsidRDefault="00B52342">
    <w:pPr>
      <w:pStyle w:val="a7"/>
    </w:pPr>
    <w:r>
      <w:rPr>
        <w:noProof/>
        <w:lang w:val="ru-RU" w:eastAsia="ru-RU"/>
      </w:rPr>
      <w:drawing>
        <wp:inline distT="0" distB="0" distL="0" distR="0" wp14:anchorId="3C2555ED" wp14:editId="7F5E3BC9">
          <wp:extent cx="1435735" cy="371475"/>
          <wp:effectExtent l="0" t="0" r="0" b="9525"/>
          <wp:docPr id="7" name="Рисунок 7" descr="D:\Users\e1909008\AppData\Local\Microsoft\Windows\INetCache\Content.Word\UKR Logo Green 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descr="D:\Users\e1909008\AppData\Local\Microsoft\Windows\INetCache\Content.Word\UKR Logo Green Black.p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735" cy="371475"/>
                  </a:xfrm>
                  <a:prstGeom prst="rect">
                    <a:avLst/>
                  </a:prstGeom>
                  <a:noFill/>
                  <a:ln>
                    <a:noFill/>
                  </a:ln>
                </pic:spPr>
              </pic:pic>
            </a:graphicData>
          </a:graphic>
        </wp:inline>
      </w:drawing>
    </w:r>
  </w:p>
  <w:p w:rsidR="0090525C" w:rsidRDefault="0090525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809FD"/>
    <w:multiLevelType w:val="hybridMultilevel"/>
    <w:tmpl w:val="49A0EF86"/>
    <w:lvl w:ilvl="0" w:tplc="5CE4FEDC">
      <w:start w:val="1"/>
      <w:numFmt w:val="decimal"/>
      <w:lvlText w:val="3.3.%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0F949D3"/>
    <w:multiLevelType w:val="hybridMultilevel"/>
    <w:tmpl w:val="F49224B0"/>
    <w:lvl w:ilvl="0" w:tplc="E686634E">
      <w:start w:val="1"/>
      <w:numFmt w:val="bullet"/>
      <w:lvlText w:val=""/>
      <w:lvlJc w:val="left"/>
      <w:pPr>
        <w:ind w:left="720" w:hanging="360"/>
      </w:pPr>
      <w:rPr>
        <w:rFonts w:ascii="Symbol" w:hAnsi="Symbol" w:hint="default"/>
        <w:sz w:val="16"/>
        <w:szCs w:val="16"/>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12E045C2"/>
    <w:multiLevelType w:val="hybridMultilevel"/>
    <w:tmpl w:val="F85CA370"/>
    <w:lvl w:ilvl="0" w:tplc="0C000005">
      <w:start w:val="1"/>
      <w:numFmt w:val="bullet"/>
      <w:lvlText w:val=""/>
      <w:lvlJc w:val="left"/>
      <w:pPr>
        <w:ind w:left="720" w:hanging="360"/>
      </w:pPr>
      <w:rPr>
        <w:rFonts w:ascii="Wingdings" w:hAnsi="Wingdings"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159352F2"/>
    <w:multiLevelType w:val="hybridMultilevel"/>
    <w:tmpl w:val="A44A17A8"/>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15:restartNumberingAfterBreak="0">
    <w:nsid w:val="174A1D1D"/>
    <w:multiLevelType w:val="hybridMultilevel"/>
    <w:tmpl w:val="65726524"/>
    <w:lvl w:ilvl="0" w:tplc="6E54EDFC">
      <w:start w:val="1"/>
      <w:numFmt w:val="bullet"/>
      <w:pStyle w:val="Puntato1"/>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D626033"/>
    <w:multiLevelType w:val="multilevel"/>
    <w:tmpl w:val="04100025"/>
    <w:lvl w:ilvl="0">
      <w:start w:val="1"/>
      <w:numFmt w:val="decimal"/>
      <w:pStyle w:val="1"/>
      <w:lvlText w:val="%1"/>
      <w:lvlJc w:val="left"/>
      <w:pPr>
        <w:tabs>
          <w:tab w:val="num" w:pos="432"/>
        </w:tabs>
        <w:ind w:left="432" w:hanging="432"/>
      </w:pPr>
    </w:lvl>
    <w:lvl w:ilvl="1">
      <w:start w:val="1"/>
      <w:numFmt w:val="decimal"/>
      <w:pStyle w:val="2"/>
      <w:lvlText w:val="%1.%2"/>
      <w:lvlJc w:val="left"/>
      <w:pPr>
        <w:tabs>
          <w:tab w:val="num" w:pos="576"/>
        </w:tabs>
        <w:ind w:left="576" w:hanging="576"/>
      </w:pPr>
    </w:lvl>
    <w:lvl w:ilvl="2">
      <w:start w:val="1"/>
      <w:numFmt w:val="decimal"/>
      <w:pStyle w:val="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15:restartNumberingAfterBreak="0">
    <w:nsid w:val="1F53703C"/>
    <w:multiLevelType w:val="hybridMultilevel"/>
    <w:tmpl w:val="F614F1FC"/>
    <w:lvl w:ilvl="0" w:tplc="0C000003">
      <w:start w:val="1"/>
      <w:numFmt w:val="bullet"/>
      <w:lvlText w:val="o"/>
      <w:lvlJc w:val="left"/>
      <w:pPr>
        <w:ind w:left="1146" w:hanging="360"/>
      </w:pPr>
      <w:rPr>
        <w:rFonts w:ascii="Courier New" w:hAnsi="Courier New" w:cs="Courier New" w:hint="default"/>
      </w:rPr>
    </w:lvl>
    <w:lvl w:ilvl="1" w:tplc="0C000003" w:tentative="1">
      <w:start w:val="1"/>
      <w:numFmt w:val="bullet"/>
      <w:lvlText w:val="o"/>
      <w:lvlJc w:val="left"/>
      <w:pPr>
        <w:ind w:left="1866" w:hanging="360"/>
      </w:pPr>
      <w:rPr>
        <w:rFonts w:ascii="Courier New" w:hAnsi="Courier New" w:cs="Courier New" w:hint="default"/>
      </w:rPr>
    </w:lvl>
    <w:lvl w:ilvl="2" w:tplc="0C000005" w:tentative="1">
      <w:start w:val="1"/>
      <w:numFmt w:val="bullet"/>
      <w:lvlText w:val=""/>
      <w:lvlJc w:val="left"/>
      <w:pPr>
        <w:ind w:left="2586" w:hanging="360"/>
      </w:pPr>
      <w:rPr>
        <w:rFonts w:ascii="Wingdings" w:hAnsi="Wingdings" w:hint="default"/>
      </w:rPr>
    </w:lvl>
    <w:lvl w:ilvl="3" w:tplc="0C000001" w:tentative="1">
      <w:start w:val="1"/>
      <w:numFmt w:val="bullet"/>
      <w:lvlText w:val=""/>
      <w:lvlJc w:val="left"/>
      <w:pPr>
        <w:ind w:left="3306" w:hanging="360"/>
      </w:pPr>
      <w:rPr>
        <w:rFonts w:ascii="Symbol" w:hAnsi="Symbol" w:hint="default"/>
      </w:rPr>
    </w:lvl>
    <w:lvl w:ilvl="4" w:tplc="0C000003" w:tentative="1">
      <w:start w:val="1"/>
      <w:numFmt w:val="bullet"/>
      <w:lvlText w:val="o"/>
      <w:lvlJc w:val="left"/>
      <w:pPr>
        <w:ind w:left="4026" w:hanging="360"/>
      </w:pPr>
      <w:rPr>
        <w:rFonts w:ascii="Courier New" w:hAnsi="Courier New" w:cs="Courier New" w:hint="default"/>
      </w:rPr>
    </w:lvl>
    <w:lvl w:ilvl="5" w:tplc="0C000005" w:tentative="1">
      <w:start w:val="1"/>
      <w:numFmt w:val="bullet"/>
      <w:lvlText w:val=""/>
      <w:lvlJc w:val="left"/>
      <w:pPr>
        <w:ind w:left="4746" w:hanging="360"/>
      </w:pPr>
      <w:rPr>
        <w:rFonts w:ascii="Wingdings" w:hAnsi="Wingdings" w:hint="default"/>
      </w:rPr>
    </w:lvl>
    <w:lvl w:ilvl="6" w:tplc="0C000001" w:tentative="1">
      <w:start w:val="1"/>
      <w:numFmt w:val="bullet"/>
      <w:lvlText w:val=""/>
      <w:lvlJc w:val="left"/>
      <w:pPr>
        <w:ind w:left="5466" w:hanging="360"/>
      </w:pPr>
      <w:rPr>
        <w:rFonts w:ascii="Symbol" w:hAnsi="Symbol" w:hint="default"/>
      </w:rPr>
    </w:lvl>
    <w:lvl w:ilvl="7" w:tplc="0C000003" w:tentative="1">
      <w:start w:val="1"/>
      <w:numFmt w:val="bullet"/>
      <w:lvlText w:val="o"/>
      <w:lvlJc w:val="left"/>
      <w:pPr>
        <w:ind w:left="6186" w:hanging="360"/>
      </w:pPr>
      <w:rPr>
        <w:rFonts w:ascii="Courier New" w:hAnsi="Courier New" w:cs="Courier New" w:hint="default"/>
      </w:rPr>
    </w:lvl>
    <w:lvl w:ilvl="8" w:tplc="0C000005" w:tentative="1">
      <w:start w:val="1"/>
      <w:numFmt w:val="bullet"/>
      <w:lvlText w:val=""/>
      <w:lvlJc w:val="left"/>
      <w:pPr>
        <w:ind w:left="6906" w:hanging="360"/>
      </w:pPr>
      <w:rPr>
        <w:rFonts w:ascii="Wingdings" w:hAnsi="Wingdings" w:hint="default"/>
      </w:rPr>
    </w:lvl>
  </w:abstractNum>
  <w:abstractNum w:abstractNumId="7" w15:restartNumberingAfterBreak="0">
    <w:nsid w:val="20B3333F"/>
    <w:multiLevelType w:val="hybridMultilevel"/>
    <w:tmpl w:val="6F14CBA6"/>
    <w:lvl w:ilvl="0" w:tplc="6B784B40">
      <w:start w:val="1"/>
      <w:numFmt w:val="decimal"/>
      <w:lvlText w:val="%1"/>
      <w:lvlJc w:val="left"/>
      <w:pPr>
        <w:tabs>
          <w:tab w:val="num" w:pos="360"/>
        </w:tabs>
        <w:ind w:left="360" w:hanging="360"/>
      </w:pPr>
      <w:rPr>
        <w:rFonts w:hint="default"/>
        <w:color w:val="auto"/>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8" w15:restartNumberingAfterBreak="0">
    <w:nsid w:val="252D56A1"/>
    <w:multiLevelType w:val="hybridMultilevel"/>
    <w:tmpl w:val="475AC0F8"/>
    <w:lvl w:ilvl="0" w:tplc="0EC6FEDC">
      <w:numFmt w:val="bullet"/>
      <w:lvlText w:val="-"/>
      <w:lvlJc w:val="left"/>
      <w:pPr>
        <w:ind w:left="720" w:hanging="360"/>
      </w:pPr>
      <w:rPr>
        <w:rFonts w:ascii="Arial" w:eastAsia="Times New Roman" w:hAnsi="Arial" w:cs="Arial" w:hint="default"/>
        <w:sz w:val="1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875424E"/>
    <w:multiLevelType w:val="hybridMultilevel"/>
    <w:tmpl w:val="DFBE38BC"/>
    <w:lvl w:ilvl="0" w:tplc="D2BE75FA">
      <w:numFmt w:val="bullet"/>
      <w:lvlText w:val="•"/>
      <w:lvlJc w:val="left"/>
      <w:pPr>
        <w:ind w:left="502"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2F1D176C"/>
    <w:multiLevelType w:val="hybridMultilevel"/>
    <w:tmpl w:val="A6F24580"/>
    <w:lvl w:ilvl="0" w:tplc="C2CC9D76">
      <w:start w:val="1"/>
      <w:numFmt w:val="decimal"/>
      <w:lvlText w:val="3.3.2.%1"/>
      <w:lvlJc w:val="left"/>
      <w:pPr>
        <w:ind w:left="360" w:hanging="360"/>
      </w:pPr>
      <w:rPr>
        <w:rFonts w:ascii="Arial" w:hAnsi="Arial" w:cs="Arial" w:hint="default"/>
        <w:b/>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433DE7"/>
    <w:multiLevelType w:val="hybridMultilevel"/>
    <w:tmpl w:val="11EAB1E0"/>
    <w:lvl w:ilvl="0" w:tplc="41DE36B4">
      <w:numFmt w:val="bullet"/>
      <w:lvlText w:val="•"/>
      <w:lvlJc w:val="left"/>
      <w:pPr>
        <w:ind w:left="360" w:hanging="360"/>
      </w:pPr>
      <w:rPr>
        <w:rFonts w:ascii="Arial" w:eastAsia="Times New Roman" w:hAnsi="Arial" w:cs="Aria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2" w15:restartNumberingAfterBreak="0">
    <w:nsid w:val="31E02A97"/>
    <w:multiLevelType w:val="hybridMultilevel"/>
    <w:tmpl w:val="25A45972"/>
    <w:lvl w:ilvl="0" w:tplc="E188A57E">
      <w:start w:val="1"/>
      <w:numFmt w:val="decimal"/>
      <w:lvlText w:val="3.1.%1"/>
      <w:lvlJc w:val="left"/>
      <w:pPr>
        <w:ind w:left="360" w:hanging="360"/>
      </w:pPr>
      <w:rPr>
        <w:rFonts w:hint="default"/>
        <w:b/>
        <w:bCs/>
        <w:sz w:val="26"/>
        <w:szCs w:val="26"/>
      </w:rPr>
    </w:lvl>
    <w:lvl w:ilvl="1" w:tplc="0C000019">
      <w:start w:val="1"/>
      <w:numFmt w:val="lowerLetter"/>
      <w:lvlText w:val="%2."/>
      <w:lvlJc w:val="left"/>
      <w:pPr>
        <w:ind w:left="1008" w:hanging="360"/>
      </w:pPr>
    </w:lvl>
    <w:lvl w:ilvl="2" w:tplc="0C00001B" w:tentative="1">
      <w:start w:val="1"/>
      <w:numFmt w:val="lowerRoman"/>
      <w:lvlText w:val="%3."/>
      <w:lvlJc w:val="right"/>
      <w:pPr>
        <w:ind w:left="1728" w:hanging="180"/>
      </w:pPr>
    </w:lvl>
    <w:lvl w:ilvl="3" w:tplc="0C00000F" w:tentative="1">
      <w:start w:val="1"/>
      <w:numFmt w:val="decimal"/>
      <w:lvlText w:val="%4."/>
      <w:lvlJc w:val="left"/>
      <w:pPr>
        <w:ind w:left="2448" w:hanging="360"/>
      </w:pPr>
    </w:lvl>
    <w:lvl w:ilvl="4" w:tplc="0C000019" w:tentative="1">
      <w:start w:val="1"/>
      <w:numFmt w:val="lowerLetter"/>
      <w:lvlText w:val="%5."/>
      <w:lvlJc w:val="left"/>
      <w:pPr>
        <w:ind w:left="3168" w:hanging="360"/>
      </w:pPr>
    </w:lvl>
    <w:lvl w:ilvl="5" w:tplc="0C00001B" w:tentative="1">
      <w:start w:val="1"/>
      <w:numFmt w:val="lowerRoman"/>
      <w:lvlText w:val="%6."/>
      <w:lvlJc w:val="right"/>
      <w:pPr>
        <w:ind w:left="3888" w:hanging="180"/>
      </w:pPr>
    </w:lvl>
    <w:lvl w:ilvl="6" w:tplc="0C00000F" w:tentative="1">
      <w:start w:val="1"/>
      <w:numFmt w:val="decimal"/>
      <w:lvlText w:val="%7."/>
      <w:lvlJc w:val="left"/>
      <w:pPr>
        <w:ind w:left="4608" w:hanging="360"/>
      </w:pPr>
    </w:lvl>
    <w:lvl w:ilvl="7" w:tplc="0C000019" w:tentative="1">
      <w:start w:val="1"/>
      <w:numFmt w:val="lowerLetter"/>
      <w:lvlText w:val="%8."/>
      <w:lvlJc w:val="left"/>
      <w:pPr>
        <w:ind w:left="5328" w:hanging="360"/>
      </w:pPr>
    </w:lvl>
    <w:lvl w:ilvl="8" w:tplc="0C00001B" w:tentative="1">
      <w:start w:val="1"/>
      <w:numFmt w:val="lowerRoman"/>
      <w:lvlText w:val="%9."/>
      <w:lvlJc w:val="right"/>
      <w:pPr>
        <w:ind w:left="6048" w:hanging="180"/>
      </w:pPr>
    </w:lvl>
  </w:abstractNum>
  <w:abstractNum w:abstractNumId="13" w15:restartNumberingAfterBreak="0">
    <w:nsid w:val="368955A5"/>
    <w:multiLevelType w:val="multilevel"/>
    <w:tmpl w:val="B400036C"/>
    <w:lvl w:ilvl="0">
      <w:start w:val="4"/>
      <w:numFmt w:val="decimal"/>
      <w:lvlText w:val="%1"/>
      <w:lvlJc w:val="left"/>
      <w:pPr>
        <w:tabs>
          <w:tab w:val="num" w:pos="555"/>
        </w:tabs>
        <w:ind w:left="555" w:hanging="555"/>
      </w:pPr>
      <w:rPr>
        <w:rFonts w:hint="default"/>
      </w:rPr>
    </w:lvl>
    <w:lvl w:ilvl="1">
      <w:start w:val="1"/>
      <w:numFmt w:val="decimal"/>
      <w:lvlText w:val="5.%2"/>
      <w:lvlJc w:val="left"/>
      <w:pPr>
        <w:ind w:left="360" w:hanging="360"/>
      </w:pPr>
      <w:rPr>
        <w:rFonts w:hint="default"/>
        <w:b/>
        <w:i/>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8752E2C"/>
    <w:multiLevelType w:val="hybridMultilevel"/>
    <w:tmpl w:val="99E466F4"/>
    <w:lvl w:ilvl="0" w:tplc="CE4CDF78">
      <w:start w:val="1"/>
      <w:numFmt w:val="decimal"/>
      <w:lvlText w:val="3.4.2.%1"/>
      <w:lvlJc w:val="left"/>
      <w:pPr>
        <w:ind w:left="360" w:hanging="360"/>
      </w:pPr>
      <w:rPr>
        <w:rFonts w:hint="default"/>
        <w:b/>
        <w:i w:val="0"/>
        <w:i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5" w15:restartNumberingAfterBreak="0">
    <w:nsid w:val="401A7230"/>
    <w:multiLevelType w:val="multilevel"/>
    <w:tmpl w:val="B66AA344"/>
    <w:lvl w:ilvl="0">
      <w:start w:val="4"/>
      <w:numFmt w:val="decimal"/>
      <w:lvlText w:val="%1"/>
      <w:lvlJc w:val="left"/>
      <w:pPr>
        <w:tabs>
          <w:tab w:val="num" w:pos="555"/>
        </w:tabs>
        <w:ind w:left="555" w:hanging="555"/>
      </w:pPr>
      <w:rPr>
        <w:rFonts w:hint="default"/>
      </w:rPr>
    </w:lvl>
    <w:lvl w:ilvl="1">
      <w:start w:val="1"/>
      <w:numFmt w:val="decimal"/>
      <w:lvlText w:val="4.%2"/>
      <w:lvlJc w:val="left"/>
      <w:pPr>
        <w:ind w:left="360" w:hanging="360"/>
      </w:pPr>
      <w:rPr>
        <w:rFonts w:hint="default"/>
        <w:sz w:val="28"/>
        <w:szCs w:val="28"/>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2AA3441"/>
    <w:multiLevelType w:val="hybridMultilevel"/>
    <w:tmpl w:val="B97A1A50"/>
    <w:lvl w:ilvl="0" w:tplc="D59A0EB0">
      <w:start w:val="1"/>
      <w:numFmt w:val="decimal"/>
      <w:lvlText w:val="3.4.%1"/>
      <w:lvlJc w:val="left"/>
      <w:pPr>
        <w:ind w:left="360" w:hanging="360"/>
      </w:pPr>
      <w:rPr>
        <w:rFonts w:hint="default"/>
        <w:b/>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3B41E16"/>
    <w:multiLevelType w:val="hybridMultilevel"/>
    <w:tmpl w:val="C374BC34"/>
    <w:lvl w:ilvl="0" w:tplc="9222B5BE">
      <w:numFmt w:val="bullet"/>
      <w:lvlText w:val="•"/>
      <w:lvlJc w:val="left"/>
      <w:pPr>
        <w:ind w:left="360" w:hanging="360"/>
      </w:pPr>
      <w:rPr>
        <w:rFonts w:ascii="Arial" w:eastAsia="Times New Roman" w:hAnsi="Arial" w:cs="Arial" w:hint="default"/>
        <w:b/>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8" w15:restartNumberingAfterBreak="0">
    <w:nsid w:val="44FB1C62"/>
    <w:multiLevelType w:val="hybridMultilevel"/>
    <w:tmpl w:val="FDAEC84E"/>
    <w:lvl w:ilvl="0" w:tplc="D632CC6C">
      <w:numFmt w:val="bullet"/>
      <w:lvlText w:val="•"/>
      <w:lvlJc w:val="left"/>
      <w:pPr>
        <w:ind w:left="360" w:hanging="360"/>
      </w:pPr>
      <w:rPr>
        <w:rFonts w:ascii="Arial" w:eastAsia="SimSun" w:hAnsi="Arial" w:cs="Aria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9" w15:restartNumberingAfterBreak="0">
    <w:nsid w:val="4A4A3E40"/>
    <w:multiLevelType w:val="multilevel"/>
    <w:tmpl w:val="3086DC48"/>
    <w:lvl w:ilvl="0">
      <w:start w:val="4"/>
      <w:numFmt w:val="decimal"/>
      <w:pStyle w:val="20"/>
      <w:lvlText w:val="%1"/>
      <w:lvlJc w:val="left"/>
      <w:pPr>
        <w:ind w:left="400" w:hanging="400"/>
      </w:pPr>
      <w:rPr>
        <w:rFonts w:hint="default"/>
      </w:rPr>
    </w:lvl>
    <w:lvl w:ilvl="1">
      <w:start w:val="2"/>
      <w:numFmt w:val="decimal"/>
      <w:lvlText w:val="%1.%2"/>
      <w:lvlJc w:val="left"/>
      <w:pPr>
        <w:ind w:left="1275" w:hanging="720"/>
      </w:pPr>
      <w:rPr>
        <w:rFonts w:hint="default"/>
      </w:rPr>
    </w:lvl>
    <w:lvl w:ilvl="2">
      <w:start w:val="1"/>
      <w:numFmt w:val="decimal"/>
      <w:lvlText w:val="4.3.%3"/>
      <w:lvlJc w:val="left"/>
      <w:pPr>
        <w:ind w:left="1470" w:hanging="360"/>
      </w:pPr>
      <w:rPr>
        <w:rFonts w:hint="default"/>
        <w:b/>
        <w:i w:val="0"/>
        <w:iCs w:val="0"/>
      </w:rPr>
    </w:lvl>
    <w:lvl w:ilvl="3">
      <w:start w:val="1"/>
      <w:numFmt w:val="decimal"/>
      <w:lvlText w:val="%1.%2.%3.%4"/>
      <w:lvlJc w:val="left"/>
      <w:pPr>
        <w:ind w:left="2745" w:hanging="1080"/>
      </w:pPr>
      <w:rPr>
        <w:rFonts w:hint="default"/>
      </w:rPr>
    </w:lvl>
    <w:lvl w:ilvl="4">
      <w:start w:val="1"/>
      <w:numFmt w:val="decimal"/>
      <w:lvlText w:val="%1.%2.%3.%4.%5"/>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0" w15:restartNumberingAfterBreak="0">
    <w:nsid w:val="4A4C1205"/>
    <w:multiLevelType w:val="hybridMultilevel"/>
    <w:tmpl w:val="53DEC5A0"/>
    <w:lvl w:ilvl="0" w:tplc="2270790E">
      <w:start w:val="1"/>
      <w:numFmt w:val="decimal"/>
      <w:lvlText w:val="3.3.1.%1"/>
      <w:lvlJc w:val="left"/>
      <w:pPr>
        <w:ind w:left="360" w:hanging="360"/>
      </w:pPr>
      <w:rPr>
        <w:rFonts w:hint="default"/>
        <w:b/>
        <w:i w:val="0"/>
        <w:iCs w:val="0"/>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4DE74FA6"/>
    <w:multiLevelType w:val="multilevel"/>
    <w:tmpl w:val="95D0F31C"/>
    <w:lvl w:ilvl="0">
      <w:start w:val="1"/>
      <w:numFmt w:val="decimal"/>
      <w:lvlText w:val="%1"/>
      <w:lvlJc w:val="left"/>
      <w:pPr>
        <w:ind w:left="400" w:hanging="400"/>
      </w:pPr>
      <w:rPr>
        <w:rFonts w:hint="default"/>
      </w:rPr>
    </w:lvl>
    <w:lvl w:ilvl="1">
      <w:start w:val="1"/>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2" w15:restartNumberingAfterBreak="0">
    <w:nsid w:val="4F4F40CD"/>
    <w:multiLevelType w:val="hybridMultilevel"/>
    <w:tmpl w:val="6EEA89BA"/>
    <w:lvl w:ilvl="0" w:tplc="04220001">
      <w:start w:val="1"/>
      <w:numFmt w:val="bullet"/>
      <w:lvlText w:val=""/>
      <w:lvlJc w:val="left"/>
      <w:pPr>
        <w:ind w:left="502" w:hanging="360"/>
      </w:pPr>
      <w:rPr>
        <w:rFonts w:ascii="Symbol" w:hAnsi="Symbol"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23" w15:restartNumberingAfterBreak="0">
    <w:nsid w:val="5924072A"/>
    <w:multiLevelType w:val="hybridMultilevel"/>
    <w:tmpl w:val="246EF4BA"/>
    <w:lvl w:ilvl="0" w:tplc="D2BE75FA">
      <w:numFmt w:val="bullet"/>
      <w:lvlText w:val="•"/>
      <w:lvlJc w:val="left"/>
      <w:pPr>
        <w:ind w:left="720" w:hanging="360"/>
      </w:pPr>
      <w:rPr>
        <w:rFonts w:ascii="Arial" w:eastAsia="Times New Roman" w:hAnsi="Arial" w:cs="Aria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5BBC0713"/>
    <w:multiLevelType w:val="hybridMultilevel"/>
    <w:tmpl w:val="41A60B80"/>
    <w:lvl w:ilvl="0" w:tplc="D2BE75FA">
      <w:numFmt w:val="bullet"/>
      <w:lvlText w:val="•"/>
      <w:lvlJc w:val="left"/>
      <w:pPr>
        <w:ind w:left="360" w:hanging="360"/>
      </w:pPr>
      <w:rPr>
        <w:rFonts w:ascii="Arial" w:eastAsia="Times New Roman" w:hAnsi="Arial" w:cs="Aria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25" w15:restartNumberingAfterBreak="0">
    <w:nsid w:val="5D6C4C00"/>
    <w:multiLevelType w:val="multilevel"/>
    <w:tmpl w:val="EE78F760"/>
    <w:lvl w:ilvl="0">
      <w:start w:val="4"/>
      <w:numFmt w:val="decimal"/>
      <w:lvlText w:val="%1"/>
      <w:lvlJc w:val="left"/>
      <w:pPr>
        <w:ind w:left="400" w:hanging="400"/>
      </w:pPr>
      <w:rPr>
        <w:rFonts w:hint="default"/>
      </w:rPr>
    </w:lvl>
    <w:lvl w:ilvl="1">
      <w:start w:val="2"/>
      <w:numFmt w:val="decimal"/>
      <w:lvlText w:val="%1.%2"/>
      <w:lvlJc w:val="left"/>
      <w:pPr>
        <w:ind w:left="1275" w:hanging="720"/>
      </w:pPr>
      <w:rPr>
        <w:rFonts w:hint="default"/>
      </w:rPr>
    </w:lvl>
    <w:lvl w:ilvl="2">
      <w:start w:val="1"/>
      <w:numFmt w:val="decimal"/>
      <w:lvlText w:val="4.4.%3"/>
      <w:lvlJc w:val="left"/>
      <w:pPr>
        <w:ind w:left="1470" w:hanging="360"/>
      </w:pPr>
      <w:rPr>
        <w:rFonts w:hint="default"/>
        <w:b/>
        <w:i w:val="0"/>
        <w:iCs w:val="0"/>
      </w:rPr>
    </w:lvl>
    <w:lvl w:ilvl="3">
      <w:start w:val="1"/>
      <w:numFmt w:val="decimal"/>
      <w:lvlText w:val="%1.%2.%3.%4"/>
      <w:lvlJc w:val="left"/>
      <w:pPr>
        <w:ind w:left="2745" w:hanging="1080"/>
      </w:pPr>
      <w:rPr>
        <w:rFonts w:hint="default"/>
      </w:rPr>
    </w:lvl>
    <w:lvl w:ilvl="4">
      <w:start w:val="1"/>
      <w:numFmt w:val="decimal"/>
      <w:lvlText w:val="%1.%2.%3.%4.%5"/>
      <w:lvlJc w:val="left"/>
      <w:pPr>
        <w:ind w:left="3660" w:hanging="144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26" w15:restartNumberingAfterBreak="0">
    <w:nsid w:val="66DD6E08"/>
    <w:multiLevelType w:val="hybridMultilevel"/>
    <w:tmpl w:val="13EC97E2"/>
    <w:lvl w:ilvl="0" w:tplc="0EC6FEDC">
      <w:numFmt w:val="bullet"/>
      <w:lvlText w:val="-"/>
      <w:lvlJc w:val="left"/>
      <w:pPr>
        <w:ind w:left="720" w:hanging="360"/>
      </w:pPr>
      <w:rPr>
        <w:rFonts w:ascii="Arial" w:eastAsia="Times New Roman" w:hAnsi="Arial" w:cs="Arial" w:hint="default"/>
        <w:sz w:val="1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15:restartNumberingAfterBreak="0">
    <w:nsid w:val="709851E6"/>
    <w:multiLevelType w:val="hybridMultilevel"/>
    <w:tmpl w:val="3990B432"/>
    <w:lvl w:ilvl="0" w:tplc="D2BE75FA">
      <w:numFmt w:val="bullet"/>
      <w:lvlText w:val="•"/>
      <w:lvlJc w:val="left"/>
      <w:pPr>
        <w:ind w:left="502" w:hanging="360"/>
      </w:pPr>
      <w:rPr>
        <w:rFonts w:ascii="Arial" w:eastAsia="Times New Roman" w:hAnsi="Arial" w:cs="Arial"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abstractNum w:abstractNumId="28" w15:restartNumberingAfterBreak="0">
    <w:nsid w:val="713F5DB8"/>
    <w:multiLevelType w:val="multilevel"/>
    <w:tmpl w:val="78442B20"/>
    <w:lvl w:ilvl="0">
      <w:start w:val="4"/>
      <w:numFmt w:val="decimal"/>
      <w:lvlText w:val="%1"/>
      <w:lvlJc w:val="left"/>
      <w:pPr>
        <w:tabs>
          <w:tab w:val="num" w:pos="555"/>
        </w:tabs>
        <w:ind w:left="555" w:hanging="555"/>
      </w:pPr>
      <w:rPr>
        <w:rFonts w:hint="default"/>
      </w:rPr>
    </w:lvl>
    <w:lvl w:ilvl="1">
      <w:start w:val="1"/>
      <w:numFmt w:val="decimal"/>
      <w:lvlText w:val="2.%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71D07622"/>
    <w:multiLevelType w:val="hybridMultilevel"/>
    <w:tmpl w:val="73340612"/>
    <w:lvl w:ilvl="0" w:tplc="0EC6FEDC">
      <w:numFmt w:val="bullet"/>
      <w:lvlText w:val="-"/>
      <w:lvlJc w:val="left"/>
      <w:pPr>
        <w:ind w:left="720" w:hanging="360"/>
      </w:pPr>
      <w:rPr>
        <w:rFonts w:ascii="Arial" w:eastAsia="Times New Roman" w:hAnsi="Arial" w:cs="Arial" w:hint="default"/>
        <w:sz w:val="1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15:restartNumberingAfterBreak="0">
    <w:nsid w:val="75BB46A9"/>
    <w:multiLevelType w:val="hybridMultilevel"/>
    <w:tmpl w:val="3D04106E"/>
    <w:lvl w:ilvl="0" w:tplc="E7CE839E">
      <w:start w:val="1"/>
      <w:numFmt w:val="decimal"/>
      <w:lvlText w:val="3.2.%1"/>
      <w:lvlJc w:val="left"/>
      <w:pPr>
        <w:ind w:left="360" w:hanging="360"/>
      </w:pPr>
      <w:rPr>
        <w:rFonts w:hint="default"/>
        <w:b/>
        <w:i w:val="0"/>
        <w:iCs w:val="0"/>
      </w:rPr>
    </w:lvl>
    <w:lvl w:ilvl="1" w:tplc="0C000019" w:tentative="1">
      <w:start w:val="1"/>
      <w:numFmt w:val="lowerLetter"/>
      <w:lvlText w:val="%2."/>
      <w:lvlJc w:val="left"/>
      <w:pPr>
        <w:ind w:left="1080" w:hanging="360"/>
      </w:pPr>
    </w:lvl>
    <w:lvl w:ilvl="2" w:tplc="0C00001B" w:tentative="1">
      <w:start w:val="1"/>
      <w:numFmt w:val="lowerRoman"/>
      <w:lvlText w:val="%3."/>
      <w:lvlJc w:val="right"/>
      <w:pPr>
        <w:ind w:left="1800" w:hanging="180"/>
      </w:pPr>
    </w:lvl>
    <w:lvl w:ilvl="3" w:tplc="0C00000F" w:tentative="1">
      <w:start w:val="1"/>
      <w:numFmt w:val="decimal"/>
      <w:lvlText w:val="%4."/>
      <w:lvlJc w:val="left"/>
      <w:pPr>
        <w:ind w:left="2520" w:hanging="360"/>
      </w:pPr>
    </w:lvl>
    <w:lvl w:ilvl="4" w:tplc="0C000019" w:tentative="1">
      <w:start w:val="1"/>
      <w:numFmt w:val="lowerLetter"/>
      <w:lvlText w:val="%5."/>
      <w:lvlJc w:val="left"/>
      <w:pPr>
        <w:ind w:left="3240" w:hanging="360"/>
      </w:pPr>
    </w:lvl>
    <w:lvl w:ilvl="5" w:tplc="0C00001B" w:tentative="1">
      <w:start w:val="1"/>
      <w:numFmt w:val="lowerRoman"/>
      <w:lvlText w:val="%6."/>
      <w:lvlJc w:val="right"/>
      <w:pPr>
        <w:ind w:left="3960" w:hanging="180"/>
      </w:pPr>
    </w:lvl>
    <w:lvl w:ilvl="6" w:tplc="0C00000F" w:tentative="1">
      <w:start w:val="1"/>
      <w:numFmt w:val="decimal"/>
      <w:lvlText w:val="%7."/>
      <w:lvlJc w:val="left"/>
      <w:pPr>
        <w:ind w:left="4680" w:hanging="360"/>
      </w:pPr>
    </w:lvl>
    <w:lvl w:ilvl="7" w:tplc="0C000019" w:tentative="1">
      <w:start w:val="1"/>
      <w:numFmt w:val="lowerLetter"/>
      <w:lvlText w:val="%8."/>
      <w:lvlJc w:val="left"/>
      <w:pPr>
        <w:ind w:left="5400" w:hanging="360"/>
      </w:pPr>
    </w:lvl>
    <w:lvl w:ilvl="8" w:tplc="0C00001B" w:tentative="1">
      <w:start w:val="1"/>
      <w:numFmt w:val="lowerRoman"/>
      <w:lvlText w:val="%9."/>
      <w:lvlJc w:val="right"/>
      <w:pPr>
        <w:ind w:left="6120" w:hanging="180"/>
      </w:pPr>
    </w:lvl>
  </w:abstractNum>
  <w:abstractNum w:abstractNumId="31" w15:restartNumberingAfterBreak="0">
    <w:nsid w:val="7BDF0087"/>
    <w:multiLevelType w:val="hybridMultilevel"/>
    <w:tmpl w:val="F356ADC0"/>
    <w:lvl w:ilvl="0" w:tplc="0AB896DA">
      <w:start w:val="1"/>
      <w:numFmt w:val="decimal"/>
      <w:lvlText w:val="3.%1"/>
      <w:lvlJc w:val="left"/>
      <w:pPr>
        <w:ind w:left="360" w:hanging="360"/>
      </w:pPr>
      <w:rPr>
        <w:rFonts w:hint="default"/>
      </w:rPr>
    </w:lvl>
    <w:lvl w:ilvl="1" w:tplc="0C000019" w:tentative="1">
      <w:start w:val="1"/>
      <w:numFmt w:val="lowerLetter"/>
      <w:lvlText w:val="%2."/>
      <w:lvlJc w:val="left"/>
      <w:pPr>
        <w:ind w:left="792" w:hanging="360"/>
      </w:pPr>
    </w:lvl>
    <w:lvl w:ilvl="2" w:tplc="0C00001B" w:tentative="1">
      <w:start w:val="1"/>
      <w:numFmt w:val="lowerRoman"/>
      <w:lvlText w:val="%3."/>
      <w:lvlJc w:val="right"/>
      <w:pPr>
        <w:ind w:left="1512" w:hanging="180"/>
      </w:pPr>
    </w:lvl>
    <w:lvl w:ilvl="3" w:tplc="0C00000F">
      <w:start w:val="1"/>
      <w:numFmt w:val="decimal"/>
      <w:lvlText w:val="%4."/>
      <w:lvlJc w:val="left"/>
      <w:pPr>
        <w:ind w:left="2232" w:hanging="360"/>
      </w:pPr>
    </w:lvl>
    <w:lvl w:ilvl="4" w:tplc="0C000019" w:tentative="1">
      <w:start w:val="1"/>
      <w:numFmt w:val="lowerLetter"/>
      <w:lvlText w:val="%5."/>
      <w:lvlJc w:val="left"/>
      <w:pPr>
        <w:ind w:left="2952" w:hanging="360"/>
      </w:pPr>
    </w:lvl>
    <w:lvl w:ilvl="5" w:tplc="0C00001B" w:tentative="1">
      <w:start w:val="1"/>
      <w:numFmt w:val="lowerRoman"/>
      <w:lvlText w:val="%6."/>
      <w:lvlJc w:val="right"/>
      <w:pPr>
        <w:ind w:left="3672" w:hanging="180"/>
      </w:pPr>
    </w:lvl>
    <w:lvl w:ilvl="6" w:tplc="0C00000F" w:tentative="1">
      <w:start w:val="1"/>
      <w:numFmt w:val="decimal"/>
      <w:lvlText w:val="%7."/>
      <w:lvlJc w:val="left"/>
      <w:pPr>
        <w:ind w:left="4392" w:hanging="360"/>
      </w:pPr>
    </w:lvl>
    <w:lvl w:ilvl="7" w:tplc="0C000019" w:tentative="1">
      <w:start w:val="1"/>
      <w:numFmt w:val="lowerLetter"/>
      <w:lvlText w:val="%8."/>
      <w:lvlJc w:val="left"/>
      <w:pPr>
        <w:ind w:left="5112" w:hanging="360"/>
      </w:pPr>
    </w:lvl>
    <w:lvl w:ilvl="8" w:tplc="0C00001B" w:tentative="1">
      <w:start w:val="1"/>
      <w:numFmt w:val="lowerRoman"/>
      <w:lvlText w:val="%9."/>
      <w:lvlJc w:val="right"/>
      <w:pPr>
        <w:ind w:left="5832" w:hanging="180"/>
      </w:pPr>
    </w:lvl>
  </w:abstractNum>
  <w:abstractNum w:abstractNumId="32" w15:restartNumberingAfterBreak="0">
    <w:nsid w:val="7F1932BB"/>
    <w:multiLevelType w:val="hybridMultilevel"/>
    <w:tmpl w:val="40A8E5CE"/>
    <w:lvl w:ilvl="0" w:tplc="D1C63488">
      <w:start w:val="1"/>
      <w:numFmt w:val="decimal"/>
      <w:lvlText w:val="3.3.3.%1"/>
      <w:lvlJc w:val="left"/>
      <w:pPr>
        <w:ind w:left="360" w:hanging="360"/>
      </w:pPr>
      <w:rPr>
        <w:rFonts w:ascii="Arial" w:hAnsi="Arial" w:cs="Arial" w:hint="default"/>
        <w:b/>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1086187">
    <w:abstractNumId w:val="7"/>
  </w:num>
  <w:num w:numId="2" w16cid:durableId="160122100">
    <w:abstractNumId w:val="5"/>
  </w:num>
  <w:num w:numId="3" w16cid:durableId="1540194163">
    <w:abstractNumId w:val="28"/>
  </w:num>
  <w:num w:numId="4" w16cid:durableId="1006788704">
    <w:abstractNumId w:val="15"/>
  </w:num>
  <w:num w:numId="5" w16cid:durableId="2088376601">
    <w:abstractNumId w:val="21"/>
  </w:num>
  <w:num w:numId="6" w16cid:durableId="316301409">
    <w:abstractNumId w:val="19"/>
  </w:num>
  <w:num w:numId="7" w16cid:durableId="1572930558">
    <w:abstractNumId w:val="12"/>
  </w:num>
  <w:num w:numId="8" w16cid:durableId="1953514831">
    <w:abstractNumId w:val="4"/>
  </w:num>
  <w:num w:numId="9" w16cid:durableId="48652726">
    <w:abstractNumId w:val="31"/>
  </w:num>
  <w:num w:numId="10" w16cid:durableId="368847893">
    <w:abstractNumId w:val="30"/>
  </w:num>
  <w:num w:numId="11" w16cid:durableId="1707678647">
    <w:abstractNumId w:val="0"/>
  </w:num>
  <w:num w:numId="12" w16cid:durableId="571887616">
    <w:abstractNumId w:val="20"/>
  </w:num>
  <w:num w:numId="13" w16cid:durableId="132135580">
    <w:abstractNumId w:val="10"/>
  </w:num>
  <w:num w:numId="14" w16cid:durableId="1819805833">
    <w:abstractNumId w:val="32"/>
  </w:num>
  <w:num w:numId="15" w16cid:durableId="929658591">
    <w:abstractNumId w:val="13"/>
  </w:num>
  <w:num w:numId="16" w16cid:durableId="1640767077">
    <w:abstractNumId w:val="25"/>
  </w:num>
  <w:num w:numId="17" w16cid:durableId="496501959">
    <w:abstractNumId w:val="16"/>
  </w:num>
  <w:num w:numId="18" w16cid:durableId="1750955902">
    <w:abstractNumId w:val="14"/>
  </w:num>
  <w:num w:numId="19" w16cid:durableId="2024166215">
    <w:abstractNumId w:val="2"/>
  </w:num>
  <w:num w:numId="20" w16cid:durableId="496192624">
    <w:abstractNumId w:val="6"/>
  </w:num>
  <w:num w:numId="21" w16cid:durableId="1246955533">
    <w:abstractNumId w:val="1"/>
  </w:num>
  <w:num w:numId="22" w16cid:durableId="1420444544">
    <w:abstractNumId w:val="22"/>
  </w:num>
  <w:num w:numId="23" w16cid:durableId="1191260550">
    <w:abstractNumId w:val="11"/>
  </w:num>
  <w:num w:numId="24" w16cid:durableId="2066098250">
    <w:abstractNumId w:val="24"/>
  </w:num>
  <w:num w:numId="25" w16cid:durableId="503327821">
    <w:abstractNumId w:val="17"/>
  </w:num>
  <w:num w:numId="26" w16cid:durableId="1997296454">
    <w:abstractNumId w:val="18"/>
  </w:num>
  <w:num w:numId="27" w16cid:durableId="1214779089">
    <w:abstractNumId w:val="8"/>
  </w:num>
  <w:num w:numId="28" w16cid:durableId="13851903">
    <w:abstractNumId w:val="29"/>
  </w:num>
  <w:num w:numId="29" w16cid:durableId="1173569452">
    <w:abstractNumId w:val="26"/>
  </w:num>
  <w:num w:numId="30" w16cid:durableId="678897670">
    <w:abstractNumId w:val="9"/>
  </w:num>
  <w:num w:numId="31" w16cid:durableId="1951205011">
    <w:abstractNumId w:val="27"/>
  </w:num>
  <w:num w:numId="32" w16cid:durableId="356544761">
    <w:abstractNumId w:val="23"/>
  </w:num>
  <w:num w:numId="33" w16cid:durableId="879319079">
    <w:abstractNumId w:val="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4D4B"/>
    <w:rsid w:val="0000574D"/>
    <w:rsid w:val="0001147C"/>
    <w:rsid w:val="00013432"/>
    <w:rsid w:val="00030408"/>
    <w:rsid w:val="00032FFB"/>
    <w:rsid w:val="0003390E"/>
    <w:rsid w:val="000402C4"/>
    <w:rsid w:val="00051D45"/>
    <w:rsid w:val="000634D7"/>
    <w:rsid w:val="0006791D"/>
    <w:rsid w:val="0008319A"/>
    <w:rsid w:val="00090496"/>
    <w:rsid w:val="00095986"/>
    <w:rsid w:val="000A1441"/>
    <w:rsid w:val="000A1A43"/>
    <w:rsid w:val="000A7903"/>
    <w:rsid w:val="000B1F14"/>
    <w:rsid w:val="000B2F15"/>
    <w:rsid w:val="000B5C01"/>
    <w:rsid w:val="000C21C2"/>
    <w:rsid w:val="000C3784"/>
    <w:rsid w:val="000C6CA2"/>
    <w:rsid w:val="000D72FD"/>
    <w:rsid w:val="000E7E5E"/>
    <w:rsid w:val="000F2570"/>
    <w:rsid w:val="000F4403"/>
    <w:rsid w:val="000F586B"/>
    <w:rsid w:val="001049D6"/>
    <w:rsid w:val="00127980"/>
    <w:rsid w:val="00136196"/>
    <w:rsid w:val="00137985"/>
    <w:rsid w:val="001471B0"/>
    <w:rsid w:val="00150708"/>
    <w:rsid w:val="00154AFA"/>
    <w:rsid w:val="00160626"/>
    <w:rsid w:val="00164189"/>
    <w:rsid w:val="0016431F"/>
    <w:rsid w:val="001646B9"/>
    <w:rsid w:val="00164A58"/>
    <w:rsid w:val="001656D2"/>
    <w:rsid w:val="001666CD"/>
    <w:rsid w:val="00170375"/>
    <w:rsid w:val="001707AA"/>
    <w:rsid w:val="00171AAA"/>
    <w:rsid w:val="00171E83"/>
    <w:rsid w:val="00175DF4"/>
    <w:rsid w:val="00183249"/>
    <w:rsid w:val="001855D4"/>
    <w:rsid w:val="00190489"/>
    <w:rsid w:val="00192A18"/>
    <w:rsid w:val="0019558A"/>
    <w:rsid w:val="001B0DF2"/>
    <w:rsid w:val="001B25EA"/>
    <w:rsid w:val="001B3E66"/>
    <w:rsid w:val="001C2B88"/>
    <w:rsid w:val="001D0C97"/>
    <w:rsid w:val="001D1DB3"/>
    <w:rsid w:val="001D41E5"/>
    <w:rsid w:val="001D52A4"/>
    <w:rsid w:val="002017F4"/>
    <w:rsid w:val="0020322C"/>
    <w:rsid w:val="00203334"/>
    <w:rsid w:val="002050BB"/>
    <w:rsid w:val="00211512"/>
    <w:rsid w:val="00214BF2"/>
    <w:rsid w:val="0021791B"/>
    <w:rsid w:val="00217A8F"/>
    <w:rsid w:val="002235B7"/>
    <w:rsid w:val="002314A9"/>
    <w:rsid w:val="0023266D"/>
    <w:rsid w:val="00236F37"/>
    <w:rsid w:val="00246C07"/>
    <w:rsid w:val="00254381"/>
    <w:rsid w:val="00255540"/>
    <w:rsid w:val="00267DC0"/>
    <w:rsid w:val="00273A1B"/>
    <w:rsid w:val="00284928"/>
    <w:rsid w:val="002B609C"/>
    <w:rsid w:val="002D01D6"/>
    <w:rsid w:val="002D3A7A"/>
    <w:rsid w:val="002D5B60"/>
    <w:rsid w:val="002F05B7"/>
    <w:rsid w:val="003028D1"/>
    <w:rsid w:val="00303172"/>
    <w:rsid w:val="00310FEB"/>
    <w:rsid w:val="00311A3C"/>
    <w:rsid w:val="00324CDF"/>
    <w:rsid w:val="00346597"/>
    <w:rsid w:val="00347BFC"/>
    <w:rsid w:val="00354BAA"/>
    <w:rsid w:val="00354ED3"/>
    <w:rsid w:val="0035538D"/>
    <w:rsid w:val="00356873"/>
    <w:rsid w:val="0036120F"/>
    <w:rsid w:val="003710F4"/>
    <w:rsid w:val="00373F73"/>
    <w:rsid w:val="003767AE"/>
    <w:rsid w:val="0037739C"/>
    <w:rsid w:val="003813BC"/>
    <w:rsid w:val="003943CD"/>
    <w:rsid w:val="003A1354"/>
    <w:rsid w:val="003A5B3E"/>
    <w:rsid w:val="003B692F"/>
    <w:rsid w:val="003C33BA"/>
    <w:rsid w:val="003D0CF8"/>
    <w:rsid w:val="003D6143"/>
    <w:rsid w:val="003D7DE6"/>
    <w:rsid w:val="003F2BA8"/>
    <w:rsid w:val="004062C1"/>
    <w:rsid w:val="0041204B"/>
    <w:rsid w:val="00412183"/>
    <w:rsid w:val="004135EA"/>
    <w:rsid w:val="0041500C"/>
    <w:rsid w:val="00420E0F"/>
    <w:rsid w:val="0042238C"/>
    <w:rsid w:val="00426B79"/>
    <w:rsid w:val="004334F5"/>
    <w:rsid w:val="00433BDB"/>
    <w:rsid w:val="00435519"/>
    <w:rsid w:val="00441B32"/>
    <w:rsid w:val="00444F39"/>
    <w:rsid w:val="00447D9E"/>
    <w:rsid w:val="00460951"/>
    <w:rsid w:val="004616FA"/>
    <w:rsid w:val="004618C8"/>
    <w:rsid w:val="00477A84"/>
    <w:rsid w:val="00481A03"/>
    <w:rsid w:val="00482480"/>
    <w:rsid w:val="004824EB"/>
    <w:rsid w:val="00482FA5"/>
    <w:rsid w:val="00486A2B"/>
    <w:rsid w:val="0049250F"/>
    <w:rsid w:val="00492EB6"/>
    <w:rsid w:val="004971E8"/>
    <w:rsid w:val="004A0084"/>
    <w:rsid w:val="004B1795"/>
    <w:rsid w:val="004B1EB2"/>
    <w:rsid w:val="004B210C"/>
    <w:rsid w:val="004B5FB2"/>
    <w:rsid w:val="004C4441"/>
    <w:rsid w:val="004D0223"/>
    <w:rsid w:val="004D4A30"/>
    <w:rsid w:val="004E0C17"/>
    <w:rsid w:val="004E5770"/>
    <w:rsid w:val="004F2E14"/>
    <w:rsid w:val="004F7243"/>
    <w:rsid w:val="005075AA"/>
    <w:rsid w:val="00512F60"/>
    <w:rsid w:val="005409E3"/>
    <w:rsid w:val="005439F5"/>
    <w:rsid w:val="00544782"/>
    <w:rsid w:val="00545E61"/>
    <w:rsid w:val="00547AD5"/>
    <w:rsid w:val="00547C91"/>
    <w:rsid w:val="00554773"/>
    <w:rsid w:val="0055768C"/>
    <w:rsid w:val="0056467F"/>
    <w:rsid w:val="00565262"/>
    <w:rsid w:val="00573544"/>
    <w:rsid w:val="00582C79"/>
    <w:rsid w:val="00584C5C"/>
    <w:rsid w:val="005A346E"/>
    <w:rsid w:val="005B1CEA"/>
    <w:rsid w:val="005B1F32"/>
    <w:rsid w:val="005B468A"/>
    <w:rsid w:val="005B65D5"/>
    <w:rsid w:val="005B71D7"/>
    <w:rsid w:val="005C5494"/>
    <w:rsid w:val="005C5779"/>
    <w:rsid w:val="005D0870"/>
    <w:rsid w:val="005D2314"/>
    <w:rsid w:val="005D3B88"/>
    <w:rsid w:val="005E6E53"/>
    <w:rsid w:val="005E7017"/>
    <w:rsid w:val="005E7C03"/>
    <w:rsid w:val="005F445E"/>
    <w:rsid w:val="00600BEB"/>
    <w:rsid w:val="006131C0"/>
    <w:rsid w:val="00614AE9"/>
    <w:rsid w:val="00615993"/>
    <w:rsid w:val="00616E29"/>
    <w:rsid w:val="00620C9C"/>
    <w:rsid w:val="00626E1B"/>
    <w:rsid w:val="00630B33"/>
    <w:rsid w:val="006312FD"/>
    <w:rsid w:val="006346E5"/>
    <w:rsid w:val="0064248E"/>
    <w:rsid w:val="006429B9"/>
    <w:rsid w:val="00646107"/>
    <w:rsid w:val="00647555"/>
    <w:rsid w:val="00650156"/>
    <w:rsid w:val="006549A7"/>
    <w:rsid w:val="00656DCE"/>
    <w:rsid w:val="006621FA"/>
    <w:rsid w:val="006663B4"/>
    <w:rsid w:val="0066683B"/>
    <w:rsid w:val="00667618"/>
    <w:rsid w:val="006733BC"/>
    <w:rsid w:val="00675149"/>
    <w:rsid w:val="006A00E9"/>
    <w:rsid w:val="006B5F95"/>
    <w:rsid w:val="006C035B"/>
    <w:rsid w:val="006C4832"/>
    <w:rsid w:val="006C5BD0"/>
    <w:rsid w:val="006C7286"/>
    <w:rsid w:val="006D799B"/>
    <w:rsid w:val="006E2F34"/>
    <w:rsid w:val="006F3D4D"/>
    <w:rsid w:val="0070258A"/>
    <w:rsid w:val="00703320"/>
    <w:rsid w:val="00706096"/>
    <w:rsid w:val="00707223"/>
    <w:rsid w:val="007124D2"/>
    <w:rsid w:val="00721CA2"/>
    <w:rsid w:val="00726CE7"/>
    <w:rsid w:val="007275D0"/>
    <w:rsid w:val="00735C29"/>
    <w:rsid w:val="00736EEB"/>
    <w:rsid w:val="00741AAA"/>
    <w:rsid w:val="00742DD1"/>
    <w:rsid w:val="00756219"/>
    <w:rsid w:val="00772B1F"/>
    <w:rsid w:val="00773A01"/>
    <w:rsid w:val="007912A6"/>
    <w:rsid w:val="007A1B1C"/>
    <w:rsid w:val="007A571B"/>
    <w:rsid w:val="007A76F8"/>
    <w:rsid w:val="007B13D7"/>
    <w:rsid w:val="007B1ED1"/>
    <w:rsid w:val="007B57DF"/>
    <w:rsid w:val="007B6A80"/>
    <w:rsid w:val="007B6AE9"/>
    <w:rsid w:val="007D1888"/>
    <w:rsid w:val="007D3695"/>
    <w:rsid w:val="007D4D4B"/>
    <w:rsid w:val="007D50D2"/>
    <w:rsid w:val="007D7616"/>
    <w:rsid w:val="007D76EF"/>
    <w:rsid w:val="007E7259"/>
    <w:rsid w:val="007F1CF8"/>
    <w:rsid w:val="007F254E"/>
    <w:rsid w:val="007F273C"/>
    <w:rsid w:val="007F29B3"/>
    <w:rsid w:val="007F4075"/>
    <w:rsid w:val="00806900"/>
    <w:rsid w:val="00811787"/>
    <w:rsid w:val="0081490E"/>
    <w:rsid w:val="0082238D"/>
    <w:rsid w:val="00834303"/>
    <w:rsid w:val="00856955"/>
    <w:rsid w:val="00857794"/>
    <w:rsid w:val="00875180"/>
    <w:rsid w:val="00877BFB"/>
    <w:rsid w:val="00881A1C"/>
    <w:rsid w:val="008820FE"/>
    <w:rsid w:val="00896664"/>
    <w:rsid w:val="008A0892"/>
    <w:rsid w:val="008A1CDC"/>
    <w:rsid w:val="008A3117"/>
    <w:rsid w:val="008A3195"/>
    <w:rsid w:val="008A753C"/>
    <w:rsid w:val="008B76BC"/>
    <w:rsid w:val="008D4542"/>
    <w:rsid w:val="008E2478"/>
    <w:rsid w:val="008F6850"/>
    <w:rsid w:val="0090525C"/>
    <w:rsid w:val="00907C93"/>
    <w:rsid w:val="0093372F"/>
    <w:rsid w:val="009352E8"/>
    <w:rsid w:val="00942324"/>
    <w:rsid w:val="00954746"/>
    <w:rsid w:val="0096082C"/>
    <w:rsid w:val="00962DE7"/>
    <w:rsid w:val="00977BA1"/>
    <w:rsid w:val="00981DE2"/>
    <w:rsid w:val="00994DA7"/>
    <w:rsid w:val="009A2A06"/>
    <w:rsid w:val="009A4C45"/>
    <w:rsid w:val="009A6C6A"/>
    <w:rsid w:val="009B5EE7"/>
    <w:rsid w:val="009C7B5A"/>
    <w:rsid w:val="009D3857"/>
    <w:rsid w:val="009D3CC4"/>
    <w:rsid w:val="009D5802"/>
    <w:rsid w:val="009E29B3"/>
    <w:rsid w:val="009F565C"/>
    <w:rsid w:val="009F5AF4"/>
    <w:rsid w:val="00A01A2D"/>
    <w:rsid w:val="00A05844"/>
    <w:rsid w:val="00A1138E"/>
    <w:rsid w:val="00A25A84"/>
    <w:rsid w:val="00A315B8"/>
    <w:rsid w:val="00A4156A"/>
    <w:rsid w:val="00A4619C"/>
    <w:rsid w:val="00A5732C"/>
    <w:rsid w:val="00A606A3"/>
    <w:rsid w:val="00A6658D"/>
    <w:rsid w:val="00A701F2"/>
    <w:rsid w:val="00A73721"/>
    <w:rsid w:val="00A815FC"/>
    <w:rsid w:val="00A90083"/>
    <w:rsid w:val="00A919D9"/>
    <w:rsid w:val="00AA102B"/>
    <w:rsid w:val="00AA2DDD"/>
    <w:rsid w:val="00AA769E"/>
    <w:rsid w:val="00AB1353"/>
    <w:rsid w:val="00AB136C"/>
    <w:rsid w:val="00AB2495"/>
    <w:rsid w:val="00AD0FD4"/>
    <w:rsid w:val="00AF45DE"/>
    <w:rsid w:val="00B02702"/>
    <w:rsid w:val="00B126FC"/>
    <w:rsid w:val="00B14707"/>
    <w:rsid w:val="00B14EC3"/>
    <w:rsid w:val="00B209BA"/>
    <w:rsid w:val="00B2177B"/>
    <w:rsid w:val="00B259A8"/>
    <w:rsid w:val="00B25B08"/>
    <w:rsid w:val="00B2690D"/>
    <w:rsid w:val="00B4214B"/>
    <w:rsid w:val="00B46133"/>
    <w:rsid w:val="00B50C54"/>
    <w:rsid w:val="00B50FC8"/>
    <w:rsid w:val="00B52342"/>
    <w:rsid w:val="00B618FE"/>
    <w:rsid w:val="00B62065"/>
    <w:rsid w:val="00B63411"/>
    <w:rsid w:val="00B63B9F"/>
    <w:rsid w:val="00B74193"/>
    <w:rsid w:val="00B761AA"/>
    <w:rsid w:val="00B769FA"/>
    <w:rsid w:val="00B81995"/>
    <w:rsid w:val="00B8398D"/>
    <w:rsid w:val="00B86340"/>
    <w:rsid w:val="00B87E34"/>
    <w:rsid w:val="00B91DC9"/>
    <w:rsid w:val="00B92E04"/>
    <w:rsid w:val="00B9692F"/>
    <w:rsid w:val="00BC6F89"/>
    <w:rsid w:val="00BC734F"/>
    <w:rsid w:val="00BD22E6"/>
    <w:rsid w:val="00BD4DB3"/>
    <w:rsid w:val="00BD5696"/>
    <w:rsid w:val="00BD7983"/>
    <w:rsid w:val="00BD7C81"/>
    <w:rsid w:val="00BE02ED"/>
    <w:rsid w:val="00BE17C7"/>
    <w:rsid w:val="00BE462E"/>
    <w:rsid w:val="00BE6575"/>
    <w:rsid w:val="00BE70D3"/>
    <w:rsid w:val="00BF1C32"/>
    <w:rsid w:val="00BF49FB"/>
    <w:rsid w:val="00BF6581"/>
    <w:rsid w:val="00BF69A0"/>
    <w:rsid w:val="00C03DD7"/>
    <w:rsid w:val="00C13BB3"/>
    <w:rsid w:val="00C31B49"/>
    <w:rsid w:val="00C3622D"/>
    <w:rsid w:val="00C37E74"/>
    <w:rsid w:val="00C40738"/>
    <w:rsid w:val="00C40D8B"/>
    <w:rsid w:val="00C478E0"/>
    <w:rsid w:val="00C51C4C"/>
    <w:rsid w:val="00C60BDD"/>
    <w:rsid w:val="00C75642"/>
    <w:rsid w:val="00C8044B"/>
    <w:rsid w:val="00C84092"/>
    <w:rsid w:val="00C90F21"/>
    <w:rsid w:val="00C9552B"/>
    <w:rsid w:val="00CA1672"/>
    <w:rsid w:val="00CA270D"/>
    <w:rsid w:val="00CA41EE"/>
    <w:rsid w:val="00CB0279"/>
    <w:rsid w:val="00CB12BB"/>
    <w:rsid w:val="00CB4759"/>
    <w:rsid w:val="00CD286C"/>
    <w:rsid w:val="00CD41EC"/>
    <w:rsid w:val="00CD72BB"/>
    <w:rsid w:val="00CE311F"/>
    <w:rsid w:val="00CE5805"/>
    <w:rsid w:val="00CF07C7"/>
    <w:rsid w:val="00CF0D51"/>
    <w:rsid w:val="00CF2008"/>
    <w:rsid w:val="00CF762D"/>
    <w:rsid w:val="00D00471"/>
    <w:rsid w:val="00D06823"/>
    <w:rsid w:val="00D10C9F"/>
    <w:rsid w:val="00D13D81"/>
    <w:rsid w:val="00D1423F"/>
    <w:rsid w:val="00D14509"/>
    <w:rsid w:val="00D22DE2"/>
    <w:rsid w:val="00D27FEB"/>
    <w:rsid w:val="00D31279"/>
    <w:rsid w:val="00D36155"/>
    <w:rsid w:val="00D370A7"/>
    <w:rsid w:val="00D64BF6"/>
    <w:rsid w:val="00D64D90"/>
    <w:rsid w:val="00D75E28"/>
    <w:rsid w:val="00D771BB"/>
    <w:rsid w:val="00DA48B2"/>
    <w:rsid w:val="00DA6328"/>
    <w:rsid w:val="00DB0F27"/>
    <w:rsid w:val="00DB12D6"/>
    <w:rsid w:val="00DB3ADF"/>
    <w:rsid w:val="00DB799D"/>
    <w:rsid w:val="00DC7F5F"/>
    <w:rsid w:val="00DD27AE"/>
    <w:rsid w:val="00DE73B0"/>
    <w:rsid w:val="00DF27C4"/>
    <w:rsid w:val="00E037E9"/>
    <w:rsid w:val="00E05725"/>
    <w:rsid w:val="00E15BEC"/>
    <w:rsid w:val="00E2482B"/>
    <w:rsid w:val="00E25E9D"/>
    <w:rsid w:val="00E26B3C"/>
    <w:rsid w:val="00E330EE"/>
    <w:rsid w:val="00E3561F"/>
    <w:rsid w:val="00E365E6"/>
    <w:rsid w:val="00E371E3"/>
    <w:rsid w:val="00E44F9C"/>
    <w:rsid w:val="00E53F5D"/>
    <w:rsid w:val="00E55B59"/>
    <w:rsid w:val="00E6385B"/>
    <w:rsid w:val="00E71E77"/>
    <w:rsid w:val="00E740EF"/>
    <w:rsid w:val="00E77927"/>
    <w:rsid w:val="00E82E32"/>
    <w:rsid w:val="00E856E1"/>
    <w:rsid w:val="00E9497E"/>
    <w:rsid w:val="00EA5483"/>
    <w:rsid w:val="00EA7079"/>
    <w:rsid w:val="00EB1984"/>
    <w:rsid w:val="00EB245A"/>
    <w:rsid w:val="00EB38F5"/>
    <w:rsid w:val="00EB65B5"/>
    <w:rsid w:val="00EC43DE"/>
    <w:rsid w:val="00EC7610"/>
    <w:rsid w:val="00ED39D8"/>
    <w:rsid w:val="00ED5A4C"/>
    <w:rsid w:val="00EE1C83"/>
    <w:rsid w:val="00EE2433"/>
    <w:rsid w:val="00EE2473"/>
    <w:rsid w:val="00EF1036"/>
    <w:rsid w:val="00EF1C19"/>
    <w:rsid w:val="00EF78B9"/>
    <w:rsid w:val="00F10969"/>
    <w:rsid w:val="00F1469F"/>
    <w:rsid w:val="00F33B31"/>
    <w:rsid w:val="00F35238"/>
    <w:rsid w:val="00F36961"/>
    <w:rsid w:val="00F5108B"/>
    <w:rsid w:val="00F60CD9"/>
    <w:rsid w:val="00F632A4"/>
    <w:rsid w:val="00F8799E"/>
    <w:rsid w:val="00F92789"/>
    <w:rsid w:val="00FA1699"/>
    <w:rsid w:val="00FA1B70"/>
    <w:rsid w:val="00FA4EA8"/>
    <w:rsid w:val="00FB17AB"/>
    <w:rsid w:val="00FB6ABE"/>
    <w:rsid w:val="00FB72F7"/>
    <w:rsid w:val="00FC158D"/>
    <w:rsid w:val="00FD483C"/>
    <w:rsid w:val="00FD484E"/>
    <w:rsid w:val="00FD6318"/>
    <w:rsid w:val="00FE1498"/>
    <w:rsid w:val="00FE27CD"/>
    <w:rsid w:val="00FE30F6"/>
    <w:rsid w:val="00FF6C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392BF"/>
  <w15:docId w15:val="{C2012E07-B873-410C-B6F9-5F0018ECC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0083"/>
    <w:pPr>
      <w:spacing w:after="0" w:line="240" w:lineRule="auto"/>
    </w:pPr>
    <w:rPr>
      <w:rFonts w:ascii="Times New Roman" w:eastAsia="Times New Roman" w:hAnsi="Times New Roman" w:cs="Times New Roman"/>
      <w:sz w:val="24"/>
      <w:szCs w:val="24"/>
      <w:lang w:eastAsia="it-IT"/>
    </w:rPr>
  </w:style>
  <w:style w:type="paragraph" w:styleId="1">
    <w:name w:val="heading 1"/>
    <w:basedOn w:val="a"/>
    <w:next w:val="a"/>
    <w:link w:val="10"/>
    <w:qFormat/>
    <w:rsid w:val="00A90083"/>
    <w:pPr>
      <w:keepNext/>
      <w:numPr>
        <w:numId w:val="2"/>
      </w:numPr>
      <w:spacing w:before="240" w:after="60"/>
      <w:outlineLvl w:val="0"/>
    </w:pPr>
    <w:rPr>
      <w:rFonts w:ascii="Arial" w:hAnsi="Arial" w:cs="Arial"/>
      <w:b/>
      <w:bCs/>
      <w:kern w:val="32"/>
      <w:sz w:val="32"/>
      <w:szCs w:val="32"/>
    </w:rPr>
  </w:style>
  <w:style w:type="paragraph" w:styleId="2">
    <w:name w:val="heading 2"/>
    <w:basedOn w:val="a"/>
    <w:next w:val="a"/>
    <w:link w:val="21"/>
    <w:qFormat/>
    <w:rsid w:val="00A90083"/>
    <w:pPr>
      <w:keepNext/>
      <w:numPr>
        <w:ilvl w:val="1"/>
        <w:numId w:val="2"/>
      </w:numPr>
      <w:spacing w:before="240" w:after="60"/>
      <w:outlineLvl w:val="1"/>
    </w:pPr>
    <w:rPr>
      <w:rFonts w:ascii="Arial" w:hAnsi="Arial" w:cs="Arial"/>
      <w:b/>
      <w:bCs/>
      <w:i/>
      <w:iCs/>
      <w:sz w:val="28"/>
      <w:szCs w:val="28"/>
    </w:rPr>
  </w:style>
  <w:style w:type="paragraph" w:styleId="3">
    <w:name w:val="heading 3"/>
    <w:basedOn w:val="a"/>
    <w:next w:val="a"/>
    <w:link w:val="30"/>
    <w:qFormat/>
    <w:rsid w:val="00A90083"/>
    <w:pPr>
      <w:keepNext/>
      <w:numPr>
        <w:ilvl w:val="2"/>
        <w:numId w:val="2"/>
      </w:numPr>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9A6C6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0083"/>
    <w:rPr>
      <w:rFonts w:ascii="Arial" w:eastAsia="Times New Roman" w:hAnsi="Arial" w:cs="Arial"/>
      <w:b/>
      <w:bCs/>
      <w:kern w:val="32"/>
      <w:sz w:val="32"/>
      <w:szCs w:val="32"/>
      <w:lang w:eastAsia="it-IT"/>
    </w:rPr>
  </w:style>
  <w:style w:type="character" w:customStyle="1" w:styleId="21">
    <w:name w:val="Заголовок 2 Знак"/>
    <w:basedOn w:val="a0"/>
    <w:link w:val="2"/>
    <w:rsid w:val="00A90083"/>
    <w:rPr>
      <w:rFonts w:ascii="Arial" w:eastAsia="Times New Roman" w:hAnsi="Arial" w:cs="Arial"/>
      <w:b/>
      <w:bCs/>
      <w:i/>
      <w:iCs/>
      <w:sz w:val="28"/>
      <w:szCs w:val="28"/>
      <w:lang w:eastAsia="it-IT"/>
    </w:rPr>
  </w:style>
  <w:style w:type="character" w:customStyle="1" w:styleId="30">
    <w:name w:val="Заголовок 3 Знак"/>
    <w:basedOn w:val="a0"/>
    <w:link w:val="3"/>
    <w:rsid w:val="00A90083"/>
    <w:rPr>
      <w:rFonts w:ascii="Arial" w:eastAsia="Times New Roman" w:hAnsi="Arial" w:cs="Arial"/>
      <w:b/>
      <w:bCs/>
      <w:sz w:val="26"/>
      <w:szCs w:val="26"/>
      <w:lang w:eastAsia="it-IT"/>
    </w:rPr>
  </w:style>
  <w:style w:type="paragraph" w:customStyle="1" w:styleId="Capitolo">
    <w:name w:val="Capitolo"/>
    <w:basedOn w:val="a"/>
    <w:rsid w:val="00A90083"/>
    <w:pPr>
      <w:jc w:val="both"/>
    </w:pPr>
    <w:rPr>
      <w:rFonts w:ascii="Verdana" w:hAnsi="Verdana"/>
      <w:b/>
      <w:color w:val="002F63"/>
      <w:sz w:val="28"/>
    </w:rPr>
  </w:style>
  <w:style w:type="paragraph" w:styleId="a3">
    <w:name w:val="TOC Heading"/>
    <w:basedOn w:val="1"/>
    <w:next w:val="a"/>
    <w:uiPriority w:val="39"/>
    <w:semiHidden/>
    <w:unhideWhenUsed/>
    <w:qFormat/>
    <w:rsid w:val="00FA4EA8"/>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rPr>
  </w:style>
  <w:style w:type="paragraph" w:styleId="22">
    <w:name w:val="toc 2"/>
    <w:basedOn w:val="a"/>
    <w:next w:val="a"/>
    <w:autoRedefine/>
    <w:uiPriority w:val="39"/>
    <w:unhideWhenUsed/>
    <w:qFormat/>
    <w:rsid w:val="00B9692F"/>
    <w:pPr>
      <w:tabs>
        <w:tab w:val="left" w:pos="880"/>
        <w:tab w:val="right" w:leader="dot" w:pos="9628"/>
      </w:tabs>
      <w:spacing w:after="100" w:line="276" w:lineRule="auto"/>
      <w:ind w:left="220"/>
    </w:pPr>
    <w:rPr>
      <w:rFonts w:ascii="Arial" w:eastAsiaTheme="minorEastAsia" w:hAnsi="Arial" w:cstheme="minorBidi"/>
      <w:szCs w:val="22"/>
    </w:rPr>
  </w:style>
  <w:style w:type="paragraph" w:styleId="11">
    <w:name w:val="toc 1"/>
    <w:basedOn w:val="a"/>
    <w:next w:val="a"/>
    <w:autoRedefine/>
    <w:uiPriority w:val="39"/>
    <w:unhideWhenUsed/>
    <w:qFormat/>
    <w:rsid w:val="009A4C45"/>
    <w:pPr>
      <w:tabs>
        <w:tab w:val="left" w:pos="440"/>
        <w:tab w:val="right" w:leader="dot" w:pos="9628"/>
      </w:tabs>
      <w:spacing w:after="100" w:line="276" w:lineRule="auto"/>
    </w:pPr>
    <w:rPr>
      <w:rFonts w:ascii="Arial" w:eastAsiaTheme="minorEastAsia" w:hAnsi="Arial" w:cstheme="minorBidi"/>
      <w:szCs w:val="22"/>
    </w:rPr>
  </w:style>
  <w:style w:type="paragraph" w:styleId="31">
    <w:name w:val="toc 3"/>
    <w:basedOn w:val="a"/>
    <w:next w:val="a"/>
    <w:autoRedefine/>
    <w:uiPriority w:val="39"/>
    <w:unhideWhenUsed/>
    <w:qFormat/>
    <w:rsid w:val="000C6CA2"/>
    <w:pPr>
      <w:tabs>
        <w:tab w:val="left" w:pos="1320"/>
        <w:tab w:val="right" w:leader="dot" w:pos="9628"/>
      </w:tabs>
      <w:spacing w:after="100" w:line="276" w:lineRule="auto"/>
      <w:ind w:left="440"/>
    </w:pPr>
    <w:rPr>
      <w:rFonts w:ascii="Arial" w:eastAsiaTheme="minorEastAsia" w:hAnsi="Arial" w:cstheme="minorBidi"/>
      <w:szCs w:val="22"/>
    </w:rPr>
  </w:style>
  <w:style w:type="paragraph" w:styleId="a4">
    <w:name w:val="Balloon Text"/>
    <w:basedOn w:val="a"/>
    <w:link w:val="a5"/>
    <w:uiPriority w:val="99"/>
    <w:semiHidden/>
    <w:unhideWhenUsed/>
    <w:rsid w:val="00FA4EA8"/>
    <w:rPr>
      <w:rFonts w:ascii="Tahoma" w:hAnsi="Tahoma" w:cs="Tahoma"/>
      <w:sz w:val="16"/>
      <w:szCs w:val="16"/>
    </w:rPr>
  </w:style>
  <w:style w:type="character" w:customStyle="1" w:styleId="a5">
    <w:name w:val="Текст у виносці Знак"/>
    <w:basedOn w:val="a0"/>
    <w:link w:val="a4"/>
    <w:uiPriority w:val="99"/>
    <w:semiHidden/>
    <w:rsid w:val="00FA4EA8"/>
    <w:rPr>
      <w:rFonts w:ascii="Tahoma" w:eastAsia="Times New Roman" w:hAnsi="Tahoma" w:cs="Tahoma"/>
      <w:sz w:val="16"/>
      <w:szCs w:val="16"/>
      <w:lang w:eastAsia="it-IT"/>
    </w:rPr>
  </w:style>
  <w:style w:type="character" w:styleId="a6">
    <w:name w:val="Hyperlink"/>
    <w:basedOn w:val="a0"/>
    <w:uiPriority w:val="99"/>
    <w:unhideWhenUsed/>
    <w:rsid w:val="00FA4EA8"/>
    <w:rPr>
      <w:color w:val="0000FF" w:themeColor="hyperlink"/>
      <w:u w:val="single"/>
    </w:rPr>
  </w:style>
  <w:style w:type="paragraph" w:customStyle="1" w:styleId="ABLOCKPARA">
    <w:name w:val="A BLOCK PARA"/>
    <w:basedOn w:val="a"/>
    <w:rsid w:val="00FA4EA8"/>
    <w:rPr>
      <w:rFonts w:ascii="Book Antiqua" w:hAnsi="Book Antiqua"/>
      <w:sz w:val="22"/>
      <w:szCs w:val="20"/>
      <w:lang w:val="en-US" w:eastAsia="en-US"/>
    </w:rPr>
  </w:style>
  <w:style w:type="paragraph" w:styleId="a7">
    <w:name w:val="header"/>
    <w:basedOn w:val="a"/>
    <w:link w:val="a8"/>
    <w:uiPriority w:val="99"/>
    <w:unhideWhenUsed/>
    <w:rsid w:val="00F60CD9"/>
    <w:pPr>
      <w:tabs>
        <w:tab w:val="center" w:pos="4819"/>
        <w:tab w:val="right" w:pos="9638"/>
      </w:tabs>
    </w:pPr>
  </w:style>
  <w:style w:type="character" w:customStyle="1" w:styleId="a8">
    <w:name w:val="Верхній колонтитул Знак"/>
    <w:basedOn w:val="a0"/>
    <w:link w:val="a7"/>
    <w:uiPriority w:val="99"/>
    <w:rsid w:val="00F60CD9"/>
    <w:rPr>
      <w:rFonts w:ascii="Times New Roman" w:eastAsia="Times New Roman" w:hAnsi="Times New Roman" w:cs="Times New Roman"/>
      <w:sz w:val="24"/>
      <w:szCs w:val="24"/>
      <w:lang w:eastAsia="it-IT"/>
    </w:rPr>
  </w:style>
  <w:style w:type="paragraph" w:styleId="a9">
    <w:name w:val="footer"/>
    <w:basedOn w:val="a"/>
    <w:link w:val="aa"/>
    <w:uiPriority w:val="99"/>
    <w:unhideWhenUsed/>
    <w:rsid w:val="00F60CD9"/>
    <w:pPr>
      <w:tabs>
        <w:tab w:val="center" w:pos="4819"/>
        <w:tab w:val="right" w:pos="9638"/>
      </w:tabs>
    </w:pPr>
  </w:style>
  <w:style w:type="character" w:customStyle="1" w:styleId="aa">
    <w:name w:val="Нижній колонтитул Знак"/>
    <w:basedOn w:val="a0"/>
    <w:link w:val="a9"/>
    <w:uiPriority w:val="99"/>
    <w:rsid w:val="00F60CD9"/>
    <w:rPr>
      <w:rFonts w:ascii="Times New Roman" w:eastAsia="Times New Roman" w:hAnsi="Times New Roman" w:cs="Times New Roman"/>
      <w:sz w:val="24"/>
      <w:szCs w:val="24"/>
      <w:lang w:eastAsia="it-IT"/>
    </w:rPr>
  </w:style>
  <w:style w:type="character" w:styleId="ab">
    <w:name w:val="FollowedHyperlink"/>
    <w:basedOn w:val="a0"/>
    <w:uiPriority w:val="99"/>
    <w:semiHidden/>
    <w:unhideWhenUsed/>
    <w:rsid w:val="0049250F"/>
    <w:rPr>
      <w:color w:val="800080" w:themeColor="followedHyperlink"/>
      <w:u w:val="single"/>
    </w:rPr>
  </w:style>
  <w:style w:type="paragraph" w:styleId="ac">
    <w:name w:val="footnote text"/>
    <w:aliases w:val="fn"/>
    <w:basedOn w:val="a"/>
    <w:link w:val="ad"/>
    <w:uiPriority w:val="99"/>
    <w:rsid w:val="001049D6"/>
    <w:rPr>
      <w:sz w:val="20"/>
      <w:szCs w:val="20"/>
    </w:rPr>
  </w:style>
  <w:style w:type="character" w:customStyle="1" w:styleId="ad">
    <w:name w:val="Текст виноски Знак"/>
    <w:aliases w:val="fn Знак"/>
    <w:basedOn w:val="a0"/>
    <w:link w:val="ac"/>
    <w:uiPriority w:val="99"/>
    <w:rsid w:val="001049D6"/>
    <w:rPr>
      <w:rFonts w:ascii="Times New Roman" w:eastAsia="Times New Roman" w:hAnsi="Times New Roman" w:cs="Times New Roman"/>
      <w:sz w:val="20"/>
      <w:szCs w:val="20"/>
      <w:lang w:eastAsia="it-IT"/>
    </w:rPr>
  </w:style>
  <w:style w:type="character" w:styleId="ae">
    <w:name w:val="footnote reference"/>
    <w:uiPriority w:val="99"/>
    <w:semiHidden/>
    <w:rsid w:val="001049D6"/>
    <w:rPr>
      <w:rFonts w:cs="Times New Roman"/>
      <w:vertAlign w:val="superscript"/>
    </w:rPr>
  </w:style>
  <w:style w:type="paragraph" w:styleId="af">
    <w:name w:val="List Paragraph"/>
    <w:aliases w:val="Bullets,Normal bullet 2,FVP-Paragrafo"/>
    <w:basedOn w:val="a"/>
    <w:link w:val="af0"/>
    <w:uiPriority w:val="34"/>
    <w:qFormat/>
    <w:rsid w:val="001049D6"/>
    <w:pPr>
      <w:spacing w:after="200" w:line="276" w:lineRule="auto"/>
      <w:ind w:left="720"/>
      <w:contextualSpacing/>
    </w:pPr>
    <w:rPr>
      <w:rFonts w:ascii="Calibri" w:eastAsia="SimSun" w:hAnsi="Calibri"/>
      <w:sz w:val="22"/>
      <w:szCs w:val="22"/>
      <w:lang w:eastAsia="zh-CN"/>
    </w:rPr>
  </w:style>
  <w:style w:type="character" w:customStyle="1" w:styleId="af0">
    <w:name w:val="Абзац списку Знак"/>
    <w:aliases w:val="Bullets Знак,Normal bullet 2 Знак,FVP-Paragrafo Знак"/>
    <w:link w:val="af"/>
    <w:uiPriority w:val="34"/>
    <w:locked/>
    <w:rsid w:val="001049D6"/>
    <w:rPr>
      <w:rFonts w:ascii="Calibri" w:eastAsia="SimSun" w:hAnsi="Calibri" w:cs="Times New Roman"/>
      <w:lang w:eastAsia="zh-CN"/>
    </w:rPr>
  </w:style>
  <w:style w:type="paragraph" w:styleId="af1">
    <w:name w:val="annotation text"/>
    <w:basedOn w:val="a"/>
    <w:link w:val="af2"/>
    <w:uiPriority w:val="99"/>
    <w:unhideWhenUsed/>
    <w:rsid w:val="00FD484E"/>
    <w:rPr>
      <w:sz w:val="20"/>
      <w:szCs w:val="20"/>
    </w:rPr>
  </w:style>
  <w:style w:type="character" w:customStyle="1" w:styleId="af2">
    <w:name w:val="Текст примітки Знак"/>
    <w:basedOn w:val="a0"/>
    <w:link w:val="af1"/>
    <w:uiPriority w:val="99"/>
    <w:rsid w:val="00FD484E"/>
    <w:rPr>
      <w:rFonts w:ascii="Times New Roman" w:eastAsia="Times New Roman" w:hAnsi="Times New Roman" w:cs="Times New Roman"/>
      <w:sz w:val="20"/>
      <w:szCs w:val="20"/>
      <w:lang w:eastAsia="it-IT"/>
    </w:rPr>
  </w:style>
  <w:style w:type="paragraph" w:styleId="af3">
    <w:name w:val="annotation subject"/>
    <w:basedOn w:val="af1"/>
    <w:next w:val="af1"/>
    <w:link w:val="af4"/>
    <w:semiHidden/>
    <w:rsid w:val="00FD484E"/>
    <w:rPr>
      <w:b/>
      <w:bCs/>
    </w:rPr>
  </w:style>
  <w:style w:type="character" w:customStyle="1" w:styleId="af4">
    <w:name w:val="Тема примітки Знак"/>
    <w:basedOn w:val="af2"/>
    <w:link w:val="af3"/>
    <w:semiHidden/>
    <w:rsid w:val="00FD484E"/>
    <w:rPr>
      <w:rFonts w:ascii="Times New Roman" w:eastAsia="Times New Roman" w:hAnsi="Times New Roman" w:cs="Times New Roman"/>
      <w:b/>
      <w:bCs/>
      <w:sz w:val="20"/>
      <w:szCs w:val="20"/>
      <w:lang w:eastAsia="it-IT"/>
    </w:rPr>
  </w:style>
  <w:style w:type="paragraph" w:styleId="23">
    <w:name w:val="Body Text 2"/>
    <w:basedOn w:val="a"/>
    <w:link w:val="24"/>
    <w:rsid w:val="003D6143"/>
    <w:pPr>
      <w:jc w:val="both"/>
    </w:pPr>
  </w:style>
  <w:style w:type="character" w:customStyle="1" w:styleId="24">
    <w:name w:val="Основний текст 2 Знак"/>
    <w:basedOn w:val="a0"/>
    <w:link w:val="23"/>
    <w:rsid w:val="003D6143"/>
    <w:rPr>
      <w:rFonts w:ascii="Times New Roman" w:eastAsia="Times New Roman" w:hAnsi="Times New Roman" w:cs="Times New Roman"/>
      <w:sz w:val="24"/>
      <w:szCs w:val="24"/>
      <w:lang w:eastAsia="it-IT"/>
    </w:rPr>
  </w:style>
  <w:style w:type="character" w:styleId="af5">
    <w:name w:val="annotation reference"/>
    <w:uiPriority w:val="99"/>
    <w:semiHidden/>
    <w:rsid w:val="003D6143"/>
    <w:rPr>
      <w:sz w:val="16"/>
      <w:szCs w:val="16"/>
    </w:rPr>
  </w:style>
  <w:style w:type="table" w:styleId="af6">
    <w:name w:val="Table Grid"/>
    <w:basedOn w:val="a1"/>
    <w:uiPriority w:val="39"/>
    <w:rsid w:val="00B86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semiHidden/>
    <w:rsid w:val="00A919D9"/>
    <w:rPr>
      <w:color w:val="808080"/>
    </w:rPr>
  </w:style>
  <w:style w:type="paragraph" w:styleId="af8">
    <w:name w:val="Revision"/>
    <w:hidden/>
    <w:uiPriority w:val="99"/>
    <w:semiHidden/>
    <w:rsid w:val="00977BA1"/>
    <w:pPr>
      <w:spacing w:after="0" w:line="240" w:lineRule="auto"/>
    </w:pPr>
    <w:rPr>
      <w:rFonts w:ascii="Times New Roman" w:eastAsia="Times New Roman" w:hAnsi="Times New Roman" w:cs="Times New Roman"/>
      <w:sz w:val="24"/>
      <w:szCs w:val="24"/>
      <w:lang w:eastAsia="it-IT"/>
    </w:rPr>
  </w:style>
  <w:style w:type="table" w:styleId="12">
    <w:name w:val="Light List Accent 1"/>
    <w:basedOn w:val="a1"/>
    <w:uiPriority w:val="61"/>
    <w:rsid w:val="009F5AF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32">
    <w:name w:val="Light List Accent 3"/>
    <w:basedOn w:val="a1"/>
    <w:uiPriority w:val="61"/>
    <w:rsid w:val="009F5AF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customStyle="1" w:styleId="Style1">
    <w:name w:val="Style1"/>
    <w:basedOn w:val="a0"/>
    <w:uiPriority w:val="1"/>
    <w:rsid w:val="00A1138E"/>
    <w:rPr>
      <w:rFonts w:ascii="Arial" w:hAnsi="Arial"/>
      <w:sz w:val="22"/>
    </w:rPr>
  </w:style>
  <w:style w:type="character" w:customStyle="1" w:styleId="Style2">
    <w:name w:val="Style2"/>
    <w:basedOn w:val="a0"/>
    <w:uiPriority w:val="1"/>
    <w:rsid w:val="00A1138E"/>
    <w:rPr>
      <w:rFonts w:ascii="Arial" w:hAnsi="Arial"/>
      <w:sz w:val="22"/>
    </w:rPr>
  </w:style>
  <w:style w:type="table" w:styleId="af9">
    <w:name w:val="Light Shading"/>
    <w:basedOn w:val="a1"/>
    <w:uiPriority w:val="60"/>
    <w:rsid w:val="00BF658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Style3">
    <w:name w:val="Style3"/>
    <w:basedOn w:val="a0"/>
    <w:uiPriority w:val="1"/>
    <w:rsid w:val="00BF6581"/>
    <w:rPr>
      <w:rFonts w:ascii="Arial" w:hAnsi="Arial"/>
      <w:sz w:val="22"/>
    </w:rPr>
  </w:style>
  <w:style w:type="table" w:styleId="afa">
    <w:name w:val="Light List"/>
    <w:basedOn w:val="a1"/>
    <w:uiPriority w:val="61"/>
    <w:rsid w:val="00647555"/>
    <w:pPr>
      <w:spacing w:after="0" w:line="240" w:lineRule="auto"/>
    </w:pPr>
    <w:rPr>
      <w:rFonts w:eastAsia="Times New Roman" w:cs="Times New Roma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3">
    <w:name w:val="Сетка таблицы светлая1"/>
    <w:basedOn w:val="a1"/>
    <w:uiPriority w:val="40"/>
    <w:rsid w:val="00346597"/>
    <w:pPr>
      <w:spacing w:after="0" w:line="240" w:lineRule="auto"/>
    </w:pPr>
    <w:rPr>
      <w:rFonts w:eastAsia="Times New Roman" w:cs="Times New Roman"/>
      <w:lang w:val="uk-U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i-provider">
    <w:name w:val="ui-provider"/>
    <w:basedOn w:val="a0"/>
    <w:rsid w:val="009A6C6A"/>
  </w:style>
  <w:style w:type="character" w:customStyle="1" w:styleId="40">
    <w:name w:val="Заголовок 4 Знак"/>
    <w:basedOn w:val="a0"/>
    <w:link w:val="4"/>
    <w:uiPriority w:val="9"/>
    <w:rsid w:val="009A6C6A"/>
    <w:rPr>
      <w:rFonts w:asciiTheme="majorHAnsi" w:eastAsiaTheme="majorEastAsia" w:hAnsiTheme="majorHAnsi" w:cstheme="majorBidi"/>
      <w:i/>
      <w:iCs/>
      <w:color w:val="365F91" w:themeColor="accent1" w:themeShade="BF"/>
      <w:sz w:val="24"/>
      <w:szCs w:val="24"/>
      <w:lang w:eastAsia="it-IT"/>
    </w:rPr>
  </w:style>
  <w:style w:type="paragraph" w:styleId="41">
    <w:name w:val="toc 4"/>
    <w:basedOn w:val="a"/>
    <w:next w:val="a"/>
    <w:autoRedefine/>
    <w:uiPriority w:val="39"/>
    <w:semiHidden/>
    <w:unhideWhenUsed/>
    <w:rsid w:val="009A6C6A"/>
    <w:pPr>
      <w:spacing w:after="100"/>
      <w:ind w:left="720"/>
    </w:pPr>
    <w:rPr>
      <w:rFonts w:ascii="Arial" w:hAnsi="Arial"/>
    </w:rPr>
  </w:style>
  <w:style w:type="table" w:customStyle="1" w:styleId="TableGrid">
    <w:name w:val="TableGrid"/>
    <w:rsid w:val="009A6C6A"/>
    <w:pPr>
      <w:spacing w:after="0" w:line="240" w:lineRule="auto"/>
    </w:pPr>
    <w:rPr>
      <w:rFonts w:eastAsiaTheme="minorEastAsia"/>
      <w:lang w:eastAsia="it-IT"/>
    </w:rPr>
    <w:tblPr>
      <w:tblCellMar>
        <w:top w:w="0" w:type="dxa"/>
        <w:left w:w="0" w:type="dxa"/>
        <w:bottom w:w="0" w:type="dxa"/>
        <w:right w:w="0" w:type="dxa"/>
      </w:tblCellMar>
    </w:tblPr>
  </w:style>
  <w:style w:type="paragraph" w:customStyle="1" w:styleId="Puntato1">
    <w:name w:val="Puntato1"/>
    <w:basedOn w:val="a"/>
    <w:next w:val="20"/>
    <w:autoRedefine/>
    <w:qFormat/>
    <w:rsid w:val="009A6C6A"/>
    <w:pPr>
      <w:numPr>
        <w:numId w:val="8"/>
      </w:numPr>
      <w:tabs>
        <w:tab w:val="left" w:pos="851"/>
      </w:tabs>
      <w:spacing w:before="120" w:after="60"/>
      <w:jc w:val="both"/>
    </w:pPr>
    <w:rPr>
      <w:rFonts w:ascii="Arial" w:eastAsia="Calibri" w:hAnsi="Arial" w:cs="Arial"/>
      <w:sz w:val="22"/>
      <w:szCs w:val="22"/>
      <w:lang w:val="en-GB" w:eastAsia="en-US"/>
    </w:rPr>
  </w:style>
  <w:style w:type="paragraph" w:customStyle="1" w:styleId="Default">
    <w:name w:val="Default"/>
    <w:rsid w:val="009A6C6A"/>
    <w:pPr>
      <w:autoSpaceDE w:val="0"/>
      <w:autoSpaceDN w:val="0"/>
      <w:adjustRightInd w:val="0"/>
      <w:spacing w:after="0" w:line="240" w:lineRule="auto"/>
    </w:pPr>
    <w:rPr>
      <w:rFonts w:ascii="Arial" w:hAnsi="Arial" w:cs="Arial"/>
      <w:color w:val="000000"/>
      <w:sz w:val="24"/>
      <w:szCs w:val="24"/>
    </w:rPr>
  </w:style>
  <w:style w:type="paragraph" w:styleId="20">
    <w:name w:val="List Bullet 2"/>
    <w:basedOn w:val="a"/>
    <w:uiPriority w:val="99"/>
    <w:semiHidden/>
    <w:unhideWhenUsed/>
    <w:rsid w:val="009A6C6A"/>
    <w:pPr>
      <w:numPr>
        <w:numId w:val="6"/>
      </w:numPr>
      <w:contextualSpacing/>
    </w:pPr>
  </w:style>
  <w:style w:type="paragraph" w:styleId="afb">
    <w:name w:val="endnote text"/>
    <w:basedOn w:val="a"/>
    <w:link w:val="afc"/>
    <w:uiPriority w:val="99"/>
    <w:semiHidden/>
    <w:unhideWhenUsed/>
    <w:rsid w:val="00190489"/>
    <w:rPr>
      <w:sz w:val="20"/>
      <w:szCs w:val="20"/>
    </w:rPr>
  </w:style>
  <w:style w:type="character" w:customStyle="1" w:styleId="afc">
    <w:name w:val="Текст кінцевої виноски Знак"/>
    <w:basedOn w:val="a0"/>
    <w:link w:val="afb"/>
    <w:uiPriority w:val="99"/>
    <w:semiHidden/>
    <w:rsid w:val="00190489"/>
    <w:rPr>
      <w:rFonts w:ascii="Times New Roman" w:eastAsia="Times New Roman" w:hAnsi="Times New Roman" w:cs="Times New Roman"/>
      <w:sz w:val="20"/>
      <w:szCs w:val="20"/>
      <w:lang w:eastAsia="it-IT"/>
    </w:rPr>
  </w:style>
  <w:style w:type="character" w:styleId="afd">
    <w:name w:val="endnote reference"/>
    <w:basedOn w:val="a0"/>
    <w:uiPriority w:val="99"/>
    <w:semiHidden/>
    <w:unhideWhenUsed/>
    <w:rsid w:val="00190489"/>
    <w:rPr>
      <w:vertAlign w:val="superscript"/>
    </w:rPr>
  </w:style>
  <w:style w:type="character" w:styleId="afe">
    <w:name w:val="Unresolved Mention"/>
    <w:basedOn w:val="a0"/>
    <w:uiPriority w:val="99"/>
    <w:semiHidden/>
    <w:unhideWhenUsed/>
    <w:rsid w:val="001904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1620">
      <w:bodyDiv w:val="1"/>
      <w:marLeft w:val="0"/>
      <w:marRight w:val="0"/>
      <w:marTop w:val="0"/>
      <w:marBottom w:val="0"/>
      <w:divBdr>
        <w:top w:val="none" w:sz="0" w:space="0" w:color="auto"/>
        <w:left w:val="none" w:sz="0" w:space="0" w:color="auto"/>
        <w:bottom w:val="none" w:sz="0" w:space="0" w:color="auto"/>
        <w:right w:val="none" w:sz="0" w:space="0" w:color="auto"/>
      </w:divBdr>
    </w:div>
    <w:div w:id="205137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y.pravex.ua"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protectedplanet.net/" TargetMode="External"/><Relationship Id="rId2" Type="http://schemas.openxmlformats.org/officeDocument/2006/relationships/hyperlink" Target="http://www.ramsar.org/sites-countries/the-ramsar-sites" TargetMode="External"/><Relationship Id="rId1" Type="http://schemas.openxmlformats.org/officeDocument/2006/relationships/hyperlink" Target="http://whc.unesco.org/en/lis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4EA0C162234A62B30F46959D0E4198"/>
        <w:category>
          <w:name w:val="General"/>
          <w:gallery w:val="placeholder"/>
        </w:category>
        <w:types>
          <w:type w:val="bbPlcHdr"/>
        </w:types>
        <w:behaviors>
          <w:behavior w:val="content"/>
        </w:behaviors>
        <w:guid w:val="{B9724F0C-D3A3-425B-BDE6-C84E700ED0B4}"/>
      </w:docPartPr>
      <w:docPartBody>
        <w:p w:rsidR="00FC459F" w:rsidRDefault="00045778" w:rsidP="00045778">
          <w:pPr>
            <w:pStyle w:val="114EA0C162234A62B30F46959D0E41982"/>
          </w:pPr>
          <w:r w:rsidRPr="000F3475">
            <w:rPr>
              <w:rStyle w:val="a3"/>
              <w:rFonts w:eastAsiaTheme="minorHAnsi"/>
            </w:rPr>
            <w:t>[Approval2ID]</w:t>
          </w:r>
        </w:p>
      </w:docPartBody>
    </w:docPart>
    <w:docPart>
      <w:docPartPr>
        <w:name w:val="E4070ACD6D2A4A3394397E3D26CFBDF8"/>
        <w:category>
          <w:name w:val="General"/>
          <w:gallery w:val="placeholder"/>
        </w:category>
        <w:types>
          <w:type w:val="bbPlcHdr"/>
        </w:types>
        <w:behaviors>
          <w:behavior w:val="content"/>
        </w:behaviors>
        <w:guid w:val="{AE486C2A-1984-4077-A35A-692CB9D43586}"/>
      </w:docPartPr>
      <w:docPartBody>
        <w:p w:rsidR="00FC459F" w:rsidRDefault="00045778" w:rsidP="00045778">
          <w:pPr>
            <w:pStyle w:val="E4070ACD6D2A4A3394397E3D26CFBDF82"/>
          </w:pPr>
          <w:r w:rsidRPr="000F3475">
            <w:rPr>
              <w:rStyle w:val="a3"/>
              <w:rFonts w:eastAsiaTheme="minorHAnsi"/>
            </w:rPr>
            <w:t>[Details]</w:t>
          </w:r>
        </w:p>
      </w:docPartBody>
    </w:docPart>
    <w:docPart>
      <w:docPartPr>
        <w:name w:val="F2C35564FC0E40E7B6352FE8DC74E0C9"/>
        <w:category>
          <w:name w:val="General"/>
          <w:gallery w:val="placeholder"/>
        </w:category>
        <w:types>
          <w:type w:val="bbPlcHdr"/>
        </w:types>
        <w:behaviors>
          <w:behavior w:val="content"/>
        </w:behaviors>
        <w:guid w:val="{8BE35304-0221-4E56-BE2C-A7DF6CC0CB27}"/>
      </w:docPartPr>
      <w:docPartBody>
        <w:p w:rsidR="00FC459F" w:rsidRDefault="00045778" w:rsidP="00045778">
          <w:pPr>
            <w:pStyle w:val="F2C35564FC0E40E7B6352FE8DC74E0C92"/>
          </w:pPr>
          <w:r w:rsidRPr="000F3475">
            <w:rPr>
              <w:rStyle w:val="a3"/>
              <w:rFonts w:eastAsiaTheme="minorHAnsi"/>
            </w:rPr>
            <w:t>[Description1]</w:t>
          </w:r>
        </w:p>
      </w:docPartBody>
    </w:docPart>
    <w:docPart>
      <w:docPartPr>
        <w:name w:val="48F6366AC5204E87AD874D731F20163B"/>
        <w:category>
          <w:name w:val="General"/>
          <w:gallery w:val="placeholder"/>
        </w:category>
        <w:types>
          <w:type w:val="bbPlcHdr"/>
        </w:types>
        <w:behaviors>
          <w:behavior w:val="content"/>
        </w:behaviors>
        <w:guid w:val="{1C9D0610-61C4-440D-86D8-10B6C4AE01EA}"/>
      </w:docPartPr>
      <w:docPartBody>
        <w:p w:rsidR="00FC459F" w:rsidRDefault="00045778" w:rsidP="00045778">
          <w:pPr>
            <w:pStyle w:val="48F6366AC5204E87AD874D731F20163B2"/>
          </w:pPr>
          <w:r w:rsidRPr="000F3475">
            <w:rPr>
              <w:rStyle w:val="a3"/>
              <w:rFonts w:eastAsiaTheme="minorHAnsi"/>
            </w:rPr>
            <w:t>[Time1]</w:t>
          </w:r>
        </w:p>
      </w:docPartBody>
    </w:docPart>
    <w:docPart>
      <w:docPartPr>
        <w:name w:val="741B7779F9944760A90026235DC504A3"/>
        <w:category>
          <w:name w:val="General"/>
          <w:gallery w:val="placeholder"/>
        </w:category>
        <w:types>
          <w:type w:val="bbPlcHdr"/>
        </w:types>
        <w:behaviors>
          <w:behavior w:val="content"/>
        </w:behaviors>
        <w:guid w:val="{F78DBC02-9D44-44A0-A313-03759E12C3C7}"/>
      </w:docPartPr>
      <w:docPartBody>
        <w:p w:rsidR="00814751" w:rsidRDefault="00045778" w:rsidP="00045778">
          <w:pPr>
            <w:pStyle w:val="741B7779F9944760A90026235DC504A3"/>
          </w:pPr>
          <w:r w:rsidRPr="009C5645">
            <w:rPr>
              <w:rStyle w:val="a3"/>
              <w:rFonts w:eastAsiaTheme="minorHAnsi"/>
            </w:rPr>
            <w:t>[Conf]</w:t>
          </w:r>
        </w:p>
      </w:docPartBody>
    </w:docPart>
    <w:docPart>
      <w:docPartPr>
        <w:name w:val="5330D50B343448A5A6FE424A75A8E601"/>
        <w:category>
          <w:name w:val="Загальні"/>
          <w:gallery w:val="placeholder"/>
        </w:category>
        <w:types>
          <w:type w:val="bbPlcHdr"/>
        </w:types>
        <w:behaviors>
          <w:behavior w:val="content"/>
        </w:behaviors>
        <w:guid w:val="{41A96C17-AA09-4C8C-B392-630E98A2DE5F}"/>
      </w:docPartPr>
      <w:docPartBody>
        <w:p w:rsidR="005F26C1" w:rsidRDefault="00857CE8" w:rsidP="00857CE8">
          <w:pPr>
            <w:pStyle w:val="5330D50B343448A5A6FE424A75A8E601"/>
          </w:pPr>
          <w:r w:rsidRPr="00FF030C">
            <w:rPr>
              <w:rStyle w:val="a3"/>
            </w:rPr>
            <w:t>[Implementer]</w:t>
          </w:r>
        </w:p>
      </w:docPartBody>
    </w:docPart>
    <w:docPart>
      <w:docPartPr>
        <w:name w:val="D3EE1172B1694CF8BBE9D18B683CD8F0"/>
        <w:category>
          <w:name w:val="Загальні"/>
          <w:gallery w:val="placeholder"/>
        </w:category>
        <w:types>
          <w:type w:val="bbPlcHdr"/>
        </w:types>
        <w:behaviors>
          <w:behavior w:val="content"/>
        </w:behaviors>
        <w:guid w:val="{4291E1F2-B559-4D3C-8155-CF8448C1E010}"/>
      </w:docPartPr>
      <w:docPartBody>
        <w:p w:rsidR="005F26C1" w:rsidRDefault="00857CE8" w:rsidP="00857CE8">
          <w:pPr>
            <w:pStyle w:val="D3EE1172B1694CF8BBE9D18B683CD8F0"/>
          </w:pPr>
          <w:r w:rsidRPr="00FF030C">
            <w:rPr>
              <w:rStyle w:val="a3"/>
            </w:rPr>
            <w:t>[Опис]</w:t>
          </w:r>
        </w:p>
      </w:docPartBody>
    </w:docPart>
    <w:docPart>
      <w:docPartPr>
        <w:name w:val="18230E9BFABD48BFAB1DC1EF685C42AC"/>
        <w:category>
          <w:name w:val="Загальні"/>
          <w:gallery w:val="placeholder"/>
        </w:category>
        <w:types>
          <w:type w:val="bbPlcHdr"/>
        </w:types>
        <w:behaviors>
          <w:behavior w:val="content"/>
        </w:behaviors>
        <w:guid w:val="{9AEDF23D-B79A-4588-891E-A02400A47C52}"/>
      </w:docPartPr>
      <w:docPartBody>
        <w:p w:rsidR="005F26C1" w:rsidRDefault="00857CE8" w:rsidP="00857CE8">
          <w:pPr>
            <w:pStyle w:val="18230E9BFABD48BFAB1DC1EF685C42AC"/>
          </w:pPr>
          <w:r w:rsidRPr="00FF030C">
            <w:rPr>
              <w:rStyle w:val="a3"/>
            </w:rPr>
            <w:t>[CanceledDoc]</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4DFE"/>
    <w:rsid w:val="00045778"/>
    <w:rsid w:val="00050363"/>
    <w:rsid w:val="000C4466"/>
    <w:rsid w:val="00166A88"/>
    <w:rsid w:val="00172DF0"/>
    <w:rsid w:val="00184DFE"/>
    <w:rsid w:val="00333618"/>
    <w:rsid w:val="00364B38"/>
    <w:rsid w:val="003C4A9E"/>
    <w:rsid w:val="004A3010"/>
    <w:rsid w:val="004C4FBB"/>
    <w:rsid w:val="0050504B"/>
    <w:rsid w:val="00585CF5"/>
    <w:rsid w:val="00592CAF"/>
    <w:rsid w:val="005F26C1"/>
    <w:rsid w:val="006153C4"/>
    <w:rsid w:val="00783572"/>
    <w:rsid w:val="00814751"/>
    <w:rsid w:val="00857CE8"/>
    <w:rsid w:val="0086628B"/>
    <w:rsid w:val="00872AFD"/>
    <w:rsid w:val="00964EC6"/>
    <w:rsid w:val="00967C62"/>
    <w:rsid w:val="00AD01B8"/>
    <w:rsid w:val="00B31C51"/>
    <w:rsid w:val="00B4214B"/>
    <w:rsid w:val="00B42390"/>
    <w:rsid w:val="00BA6C48"/>
    <w:rsid w:val="00C20C68"/>
    <w:rsid w:val="00C82110"/>
    <w:rsid w:val="00D64BF6"/>
    <w:rsid w:val="00FC45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ecimalSymbol w:val=","/>
  <w:listSeparator w:val=";"/>
  <w14:docId w14:val="5949945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72AFD"/>
    <w:rPr>
      <w:color w:val="808080"/>
    </w:rPr>
  </w:style>
  <w:style w:type="paragraph" w:customStyle="1" w:styleId="5330D50B343448A5A6FE424A75A8E601">
    <w:name w:val="5330D50B343448A5A6FE424A75A8E601"/>
    <w:rsid w:val="00857CE8"/>
  </w:style>
  <w:style w:type="paragraph" w:customStyle="1" w:styleId="D3EE1172B1694CF8BBE9D18B683CD8F0">
    <w:name w:val="D3EE1172B1694CF8BBE9D18B683CD8F0"/>
    <w:rsid w:val="00857CE8"/>
  </w:style>
  <w:style w:type="paragraph" w:customStyle="1" w:styleId="18230E9BFABD48BFAB1DC1EF685C42AC">
    <w:name w:val="18230E9BFABD48BFAB1DC1EF685C42AC"/>
    <w:rsid w:val="00857CE8"/>
  </w:style>
  <w:style w:type="paragraph" w:customStyle="1" w:styleId="114EA0C162234A62B30F46959D0E41982">
    <w:name w:val="114EA0C162234A62B30F46959D0E41982"/>
    <w:rsid w:val="00045778"/>
    <w:pPr>
      <w:spacing w:after="0" w:line="240" w:lineRule="auto"/>
    </w:pPr>
    <w:rPr>
      <w:rFonts w:ascii="Times New Roman" w:eastAsia="Times New Roman" w:hAnsi="Times New Roman" w:cs="Times New Roman"/>
      <w:sz w:val="24"/>
      <w:szCs w:val="24"/>
      <w:lang w:val="it-IT" w:eastAsia="it-IT"/>
    </w:rPr>
  </w:style>
  <w:style w:type="paragraph" w:customStyle="1" w:styleId="E4070ACD6D2A4A3394397E3D26CFBDF82">
    <w:name w:val="E4070ACD6D2A4A3394397E3D26CFBDF82"/>
    <w:rsid w:val="00045778"/>
    <w:pPr>
      <w:spacing w:after="0" w:line="240" w:lineRule="auto"/>
    </w:pPr>
    <w:rPr>
      <w:rFonts w:ascii="Times New Roman" w:eastAsia="Times New Roman" w:hAnsi="Times New Roman" w:cs="Times New Roman"/>
      <w:sz w:val="24"/>
      <w:szCs w:val="24"/>
      <w:lang w:val="it-IT" w:eastAsia="it-IT"/>
    </w:rPr>
  </w:style>
  <w:style w:type="paragraph" w:customStyle="1" w:styleId="F2C35564FC0E40E7B6352FE8DC74E0C92">
    <w:name w:val="F2C35564FC0E40E7B6352FE8DC74E0C92"/>
    <w:rsid w:val="00045778"/>
    <w:pPr>
      <w:spacing w:after="0" w:line="240" w:lineRule="auto"/>
    </w:pPr>
    <w:rPr>
      <w:rFonts w:ascii="Times New Roman" w:eastAsia="Times New Roman" w:hAnsi="Times New Roman" w:cs="Times New Roman"/>
      <w:sz w:val="24"/>
      <w:szCs w:val="24"/>
      <w:lang w:val="it-IT" w:eastAsia="it-IT"/>
    </w:rPr>
  </w:style>
  <w:style w:type="paragraph" w:customStyle="1" w:styleId="741B7779F9944760A90026235DC504A3">
    <w:name w:val="741B7779F9944760A90026235DC504A3"/>
    <w:rsid w:val="00045778"/>
    <w:pPr>
      <w:spacing w:after="0" w:line="240" w:lineRule="auto"/>
    </w:pPr>
    <w:rPr>
      <w:rFonts w:ascii="Times New Roman" w:eastAsia="Times New Roman" w:hAnsi="Times New Roman" w:cs="Times New Roman"/>
      <w:sz w:val="24"/>
      <w:szCs w:val="24"/>
      <w:lang w:val="it-IT" w:eastAsia="it-IT"/>
    </w:rPr>
  </w:style>
  <w:style w:type="paragraph" w:customStyle="1" w:styleId="48F6366AC5204E87AD874D731F20163B2">
    <w:name w:val="48F6366AC5204E87AD874D731F20163B2"/>
    <w:rsid w:val="00045778"/>
    <w:pPr>
      <w:spacing w:after="0" w:line="240" w:lineRule="auto"/>
    </w:pPr>
    <w:rPr>
      <w:rFonts w:ascii="Times New Roman" w:eastAsia="Times New Roman" w:hAnsi="Times New Roman" w:cs="Times New Roman"/>
      <w:sz w:val="24"/>
      <w:szCs w:val="24"/>
      <w:lang w:val="it-IT" w:eastAsia="it-IT"/>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nternal_Doc" ma:contentTypeID="0x010100D1B0A616F74E8548A6907374BF5EC6340200D7A0917E3E1CCE4BB629CBDCF656786F" ma:contentTypeVersion="16" ma:contentTypeDescription="Create a new document." ma:contentTypeScope="" ma:versionID="0fe7c64d002a88e500b45a715ed4ab1e">
  <xsd:schema xmlns:xsd="http://www.w3.org/2001/XMLSchema" xmlns:xs="http://www.w3.org/2001/XMLSchema" xmlns:p="http://schemas.microsoft.com/office/2006/metadata/properties" xmlns:ns1="http://schemas.microsoft.com/sharepoint/v3" xmlns:ns2="6f24cf7b-1c06-4159-8591-94f8db3672b8" targetNamespace="http://schemas.microsoft.com/office/2006/metadata/properties" ma:root="true" ma:fieldsID="a054105db6b5c8cf22481b8911ab30c2" ns1:_="" ns2:_="">
    <xsd:import namespace="http://schemas.microsoft.com/sharepoint/v3"/>
    <xsd:import namespace="6f24cf7b-1c06-4159-8591-94f8db3672b8"/>
    <xsd:element name="properties">
      <xsd:complexType>
        <xsd:sequence>
          <xsd:element name="documentManagement">
            <xsd:complexType>
              <xsd:all>
                <xsd:element ref="ns2:RegDate" minOccurs="0"/>
                <xsd:element ref="ns2:RegNamber" minOccurs="0"/>
                <xsd:element ref="ns2:Signatories" minOccurs="0"/>
                <xsd:element ref="ns2:SignatoriesID" minOccurs="0"/>
                <xsd:element ref="ns2:Deliverymethod" minOccurs="0"/>
                <xsd:element ref="ns2:Short_x0020_snake" minOccurs="0"/>
                <xsd:element ref="ns2:Implementer" minOccurs="0"/>
                <xsd:element ref="ns2:Description1" minOccurs="0"/>
                <xsd:element ref="ns1:KpiDescription" minOccurs="0"/>
                <xsd:element ref="ns2:CanceledDoc" minOccurs="0"/>
                <xsd:element ref="ns2:Опис" minOccurs="0"/>
                <xsd:element ref="ns2:Details" minOccurs="0"/>
                <xsd:element ref="ns2:Time1" minOccurs="0"/>
                <xsd:element ref="ns2:Сonfidential" minOccurs="0"/>
                <xsd:element ref="ns2:Approval2ID" minOccurs="0"/>
                <xsd:element ref="ns2:Approval" minOccurs="0"/>
                <xsd:element ref="ns2:Director" minOccurs="0"/>
                <xsd:element ref="ns2:Signatories1" minOccurs="0"/>
                <xsd:element ref="ns2:KeyAmend" minOccurs="0"/>
                <xsd:element ref="ns2:ApprovalLevel" minOccurs="0"/>
                <xsd:element ref="ns2:Security" minOccurs="0"/>
                <xsd:element ref="ns2:DOCTITLE" minOccurs="0"/>
                <xsd:element ref="ns2:RelatedDocuments" minOccurs="0"/>
                <xsd:element ref="ns2:EmployeeUnit" minOccurs="0"/>
                <xsd:element ref="ns2:Secur" minOccurs="0"/>
                <xsd:element ref="ns2:Conf" minOccurs="0"/>
                <xsd:element ref="ns2:Details2" minOccurs="0"/>
                <xsd:element ref="ns2:CancelDoc" minOccurs="0"/>
                <xsd:element ref="ns2:UnitList" minOccurs="0"/>
                <xsd:element ref="ns2:InitiatorHeadName" minOccurs="0"/>
                <xsd:element ref="ns2:InitiatorHeadPosity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6" nillable="true" ma:displayName="Description" ma:description="The description provides information about the purpose of the goal." ma:internalName="Kpi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4cf7b-1c06-4159-8591-94f8db3672b8" elementFormDefault="qualified">
    <xsd:import namespace="http://schemas.microsoft.com/office/2006/documentManagement/types"/>
    <xsd:import namespace="http://schemas.microsoft.com/office/infopath/2007/PartnerControls"/>
    <xsd:element name="RegDate" ma:index="8" nillable="true" ma:displayName="RegDate" ma:format="DateOnly" ma:internalName="RegDate">
      <xsd:simpleType>
        <xsd:restriction base="dms:DateTime"/>
      </xsd:simpleType>
    </xsd:element>
    <xsd:element name="RegNamber" ma:index="9" nillable="true" ma:displayName="RegNamber" ma:internalName="RegNamber">
      <xsd:simpleType>
        <xsd:restriction base="dms:Text">
          <xsd:maxLength value="255"/>
        </xsd:restriction>
      </xsd:simpleType>
    </xsd:element>
    <xsd:element name="Signatories" ma:index="10" nillable="true" ma:displayName="Signatories" ma:internalName="Signatories">
      <xsd:simpleType>
        <xsd:restriction base="dms:Note"/>
      </xsd:simpleType>
    </xsd:element>
    <xsd:element name="SignatoriesID" ma:index="11" nillable="true" ma:displayName="SignatoriesID" ma:internalName="SignatoriesID">
      <xsd:simpleType>
        <xsd:restriction base="dms:Note"/>
      </xsd:simpleType>
    </xsd:element>
    <xsd:element name="Deliverymethod" ma:index="12" nillable="true" ma:displayName="Deliverymethod" ma:format="Dropdown" ma:internalName="Deliverymethod">
      <xsd:simpleType>
        <xsd:restriction base="dms:Choice">
          <xsd:enumeration value="Наручно"/>
          <xsd:enumeration value="Пошта"/>
          <xsd:enumeration value="Кур’єр"/>
          <xsd:enumeration value="Електронна пошта"/>
          <xsd:enumeration value="Факс"/>
        </xsd:restriction>
      </xsd:simpleType>
    </xsd:element>
    <xsd:element name="Short_x0020_snake" ma:index="13" nillable="true" ma:displayName="Short snake" ma:description="" ma:internalName="Short_x0020_snake">
      <xsd:simpleType>
        <xsd:restriction base="dms:Note"/>
      </xsd:simpleType>
    </xsd:element>
    <xsd:element name="Implementer" ma:index="14" nillable="true" ma:displayName="Implementer" ma:internalName="Implementer">
      <xsd:simpleType>
        <xsd:restriction base="dms:Note"/>
      </xsd:simpleType>
    </xsd:element>
    <xsd:element name="Description1" ma:index="15" nillable="true" ma:displayName="Description1" ma:internalName="Description1">
      <xsd:simpleType>
        <xsd:restriction base="dms:Note"/>
      </xsd:simpleType>
    </xsd:element>
    <xsd:element name="CanceledDoc" ma:index="17" nillable="true" ma:displayName="CanceledDoc" ma:internalName="CanceledDoc">
      <xsd:simpleType>
        <xsd:restriction base="dms:Note"/>
      </xsd:simpleType>
    </xsd:element>
    <xsd:element name="Опис" ma:index="18" nillable="true" ma:displayName="Опис" ma:internalName="_x041e__x043f__x0438__x0441_">
      <xsd:simpleType>
        <xsd:restriction base="dms:Note"/>
      </xsd:simpleType>
    </xsd:element>
    <xsd:element name="Details" ma:index="19" nillable="true" ma:displayName="Details" ma:internalName="Details">
      <xsd:simpleType>
        <xsd:restriction base="dms:Note"/>
      </xsd:simpleType>
    </xsd:element>
    <xsd:element name="Time1" ma:index="20" nillable="true" ma:displayName="Time1" ma:format="DateOnly" ma:internalName="Time1">
      <xsd:simpleType>
        <xsd:restriction base="dms:DateTime"/>
      </xsd:simpleType>
    </xsd:element>
    <xsd:element name="Сonfidential" ma:index="21" nillable="true" ma:displayName="Сonfidential" ma:format="Dropdown" ma:internalName="_x0421_onfidential">
      <xsd:simpleType>
        <xsd:restriction base="dms:Choice">
          <xsd:enumeration value="Банківська таємниця"/>
          <xsd:enumeration value="Відкрита інформація"/>
          <xsd:enumeration value="Конфіденційно"/>
          <xsd:enumeration value="Цілком конфіденційна інформація"/>
        </xsd:restriction>
      </xsd:simpleType>
    </xsd:element>
    <xsd:element name="Approval2ID" ma:index="22" nillable="true" ma:displayName="Approval2ID" ma:internalName="Approval2ID">
      <xsd:simpleType>
        <xsd:restriction base="dms:Note"/>
      </xsd:simpleType>
    </xsd:element>
    <xsd:element name="Approval" ma:index="23" nillable="true" ma:displayName="Approval" ma:description="" ma:internalName="Approval">
      <xsd:simpleType>
        <xsd:restriction base="dms:Note"/>
      </xsd:simpleType>
    </xsd:element>
    <xsd:element name="Director" ma:index="24" nillable="true" ma:displayName="Director" ma:internalName="Director">
      <xsd:simpleType>
        <xsd:restriction base="dms:Note"/>
      </xsd:simpleType>
    </xsd:element>
    <xsd:element name="Signatories1" ma:index="25" nillable="true" ma:displayName="Signatories1" ma:internalName="Signatories1">
      <xsd:simpleType>
        <xsd:restriction base="dms:Note"/>
      </xsd:simpleType>
    </xsd:element>
    <xsd:element name="KeyAmend" ma:index="26" nillable="true" ma:displayName="KeyAmend" ma:internalName="KeyAmend">
      <xsd:simpleType>
        <xsd:restriction base="dms:Note"/>
      </xsd:simpleType>
    </xsd:element>
    <xsd:element name="ApprovalLevel" ma:index="27" nillable="true" ma:displayName="ApprovalLevel" ma:internalName="ApprovalLevel">
      <xsd:simpleType>
        <xsd:restriction base="dms:Note"/>
      </xsd:simpleType>
    </xsd:element>
    <xsd:element name="Security" ma:index="28" nillable="true" ma:displayName="Security" ma:format="Dropdown" ma:internalName="Security">
      <xsd:simpleType>
        <xsd:restriction base="dms:Choice">
          <xsd:enumeration value="Unclassified"/>
          <xsd:enumeration value="Confidentially"/>
          <xsd:enumeration value="Severely confidentially"/>
          <xsd:enumeration value="Bank secrecy"/>
        </xsd:restriction>
      </xsd:simpleType>
    </xsd:element>
    <xsd:element name="DOCTITLE" ma:index="29" nillable="true" ma:displayName="DOCTITLE" ma:internalName="DOCTITLE">
      <xsd:simpleType>
        <xsd:restriction base="dms:Note"/>
      </xsd:simpleType>
    </xsd:element>
    <xsd:element name="RelatedDocuments" ma:index="30" nillable="true" ma:displayName="RelatedDocuments" ma:internalName="RelatedDocuments">
      <xsd:simpleType>
        <xsd:restriction base="dms:Note">
          <xsd:maxLength value="255"/>
        </xsd:restriction>
      </xsd:simpleType>
    </xsd:element>
    <xsd:element name="EmployeeUnit" ma:index="31" nillable="true" ma:displayName="EmployeeUnit" ma:internalName="EmployeeUnit">
      <xsd:simpleType>
        <xsd:restriction base="dms:Note"/>
      </xsd:simpleType>
    </xsd:element>
    <xsd:element name="Secur" ma:index="32" nillable="true" ma:displayName="Secur" ma:internalName="Secur">
      <xsd:simpleType>
        <xsd:restriction base="dms:Note"/>
      </xsd:simpleType>
    </xsd:element>
    <xsd:element name="Conf" ma:index="33" nillable="true" ma:displayName="Conf" ma:internalName="Conf">
      <xsd:simpleType>
        <xsd:restriction base="dms:Note"/>
      </xsd:simpleType>
    </xsd:element>
    <xsd:element name="Details2" ma:index="34" nillable="true" ma:displayName="Details2" ma:internalName="Details2">
      <xsd:simpleType>
        <xsd:restriction base="dms:Note"/>
      </xsd:simpleType>
    </xsd:element>
    <xsd:element name="CancelDoc" ma:index="35" nillable="true" ma:displayName="CancelDoc" ma:internalName="CancelDoc">
      <xsd:simpleType>
        <xsd:restriction base="dms:Note"/>
      </xsd:simpleType>
    </xsd:element>
    <xsd:element name="UnitList" ma:index="36" nillable="true" ma:displayName="UnitList" ma:internalName="UnitList">
      <xsd:simpleType>
        <xsd:restriction base="dms:Note"/>
      </xsd:simpleType>
    </xsd:element>
    <xsd:element name="InitiatorHeadName" ma:index="37" nillable="true" ma:displayName="InitiatorHeadName" ma:internalName="InitiatorHeadName">
      <xsd:simpleType>
        <xsd:restriction base="dms:Note"/>
      </xsd:simpleType>
    </xsd:element>
    <xsd:element name="InitiatorHeadPosityon" ma:index="38" nillable="true" ma:displayName="InitiatorHeadPosityon" ma:internalName="InitiatorHeadPosityo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nceledDoc xmlns="6f24cf7b-1c06-4159-8591-94f8db3672b8">Керівні принципи Групи щодо управління ризиками навколишнього середовища, соціальних питань та внутрішньо корпоративних відносин (ризики ESG) від 26.09.2022 №138.</CanceledDoc>
    <Signatories xmlns="6f24cf7b-1c06-4159-8591-94f8db3672b8" xsi:nil="true"/>
    <SignatoriesID xmlns="6f24cf7b-1c06-4159-8591-94f8db3672b8" xsi:nil="true"/>
    <Implementer xmlns="6f24cf7b-1c06-4159-8591-94f8db3672b8">Департамент управління ризиками  </Implementer>
    <RegNamber xmlns="6f24cf7b-1c06-4159-8591-94f8db3672b8">186</RegNamber>
    <Time1 xmlns="6f24cf7b-1c06-4159-8591-94f8db3672b8">2024-06-19T21:00:00+00:00</Time1>
    <Approval xmlns="6f24cf7b-1c06-4159-8591-94f8db3672b8">Chief Accountant
Internal Audit Department
Legal and General Secretariat Department
Risk Management Department
Compliance and AML Department
PR and Marketing Office
HR and Organization Department
Cybersecurity and Business Continuity Management Department
Retail Division
Corporate Division
CFO Division
CLO Division
COO Division
Organization &amp; PM Office</Approval>
    <Short_x0020_snake xmlns="6f24cf7b-1c06-4159-8591-94f8db3672b8">Приведення у відповідність до вимог Групи.</Short_x0020_snake>
    <KpiDescription xmlns="http://schemas.microsoft.com/sharepoint/v3" xsi:nil="true"/>
    <Approval2ID xmlns="6f24cf7b-1c06-4159-8591-94f8db3672b8">Наглядова Рада</Approval2ID>
    <Description1 xmlns="6f24cf7b-1c06-4159-8591-94f8db3672b8">КЕРІВНІ ПРИНЦИПИ З УПРАВЛІННЯ ЕКОЛОГІЧНИМИ, СОЦІАЛЬНИМИ ТА УПРАВЛІНСЬКИМИ РИЗИКАМИ (ESG РИЗИКИ) АТ "ПРАВЕКС БАНК"</Description1>
    <Сonfidential xmlns="6f24cf7b-1c06-4159-8591-94f8db3672b8" xsi:nil="true"/>
    <Deliverymethod xmlns="6f24cf7b-1c06-4159-8591-94f8db3672b8" xsi:nil="true"/>
    <Опис xmlns="6f24cf7b-1c06-4159-8591-94f8db3672b8">Розроблення нового документу Банку на основі документу Групи.</Опис>
    <Details xmlns="6f24cf7b-1c06-4159-8591-94f8db3672b8">Протокол № 14_24 від 20.06.2024, питання 9 порядку денного</Details>
    <Director xmlns="6f24cf7b-1c06-4159-8591-94f8db3672b8" xsi:nil="true"/>
    <RegDate xmlns="6f24cf7b-1c06-4159-8591-94f8db3672b8">2024-06-21T09:00:48+00:00</RegDate>
    <Signatories1 xmlns="6f24cf7b-1c06-4159-8591-94f8db3672b8" xsi:nil="true"/>
    <Security xmlns="6f24cf7b-1c06-4159-8591-94f8db3672b8" xsi:nil="true"/>
    <EmployeeUnit xmlns="6f24cf7b-1c06-4159-8591-94f8db3672b8" xsi:nil="true"/>
    <ApprovalLevel xmlns="6f24cf7b-1c06-4159-8591-94f8db3672b8">Supervisory Board</ApprovalLevel>
    <KeyAmend xmlns="6f24cf7b-1c06-4159-8591-94f8db3672b8">Development of a new Bank's document based on the Group's document.</KeyAmend>
    <RelatedDocuments xmlns="6f24cf7b-1c06-4159-8591-94f8db3672b8" xsi:nil="true"/>
    <DOCTITLE xmlns="6f24cf7b-1c06-4159-8591-94f8db3672b8">GUIDELINES FOR THE GOVERNANCE OF ENVIRONMENTAL, SOCIAL AND GOVERNANCE (ESG) RISKS OF “PRAVEX BANK” JSC</DOCTITLE>
    <Secur xmlns="6f24cf7b-1c06-4159-8591-94f8db3672b8">Unclassified</Secur>
    <Conf xmlns="6f24cf7b-1c06-4159-8591-94f8db3672b8">Відкрита інформація</Conf>
    <Details2 xmlns="6f24cf7b-1c06-4159-8591-94f8db3672b8">Minutes No. 14_24 dated 20.06.2024, Agenda Item 9</Details2>
    <CancelDoc xmlns="6f24cf7b-1c06-4159-8591-94f8db3672b8">Group Guidelines for the Governance of Environmental, Social and Governance (ESG) Risks dated 26.09.2022 No.138.</CancelDoc>
    <UnitList xmlns="6f24cf7b-1c06-4159-8591-94f8db3672b8">Головний бухгалтер
Департамент внутрішнього аудиту
Департамент юридичної підтримки та генерального секретаріату
Департамент управління ризиками
Департамент комплаєнсу та протидії легалізації доходів, отриманих злочинним шляхом
Відділ зв’язків з громадськістю та маркетингу
Департамент управління персоналом та організаційними змінами
Департамент управління інформаційною безпекою та безперервністю бізнесу
Головне управління роздрібного бізнесу
Головне управління корпоративного бізнесу
Головне фінансове управління
Головне кредитне управління
Головне операційне управління
Відділ управління організаційними змінами та проектами</UnitList>
    <InitiatorHeadName xmlns="6f24cf7b-1c06-4159-8591-94f8db3672b8" xsi:nil="true"/>
    <InitiatorHeadPosityon xmlns="6f24cf7b-1c06-4159-8591-94f8db3672b8" xsi:nil="true"/>
  </documentManagement>
</p:properties>
</file>

<file path=customXml/itemProps1.xml><?xml version="1.0" encoding="utf-8"?>
<ds:datastoreItem xmlns:ds="http://schemas.openxmlformats.org/officeDocument/2006/customXml" ds:itemID="{36A167B4-B210-4E4A-9737-5B5031DDA105}">
  <ds:schemaRefs>
    <ds:schemaRef ds:uri="http://schemas.openxmlformats.org/officeDocument/2006/bibliography"/>
  </ds:schemaRefs>
</ds:datastoreItem>
</file>

<file path=customXml/itemProps2.xml><?xml version="1.0" encoding="utf-8"?>
<ds:datastoreItem xmlns:ds="http://schemas.openxmlformats.org/officeDocument/2006/customXml" ds:itemID="{F9EB2935-A967-47CB-8919-DBC12E029D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24cf7b-1c06-4159-8591-94f8db367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8763C5-3DD4-4F2C-A8B1-8AD6593F85B9}">
  <ds:schemaRefs>
    <ds:schemaRef ds:uri="http://schemas.microsoft.com/sharepoint/v3/contenttype/forms"/>
  </ds:schemaRefs>
</ds:datastoreItem>
</file>

<file path=customXml/itemProps4.xml><?xml version="1.0" encoding="utf-8"?>
<ds:datastoreItem xmlns:ds="http://schemas.openxmlformats.org/officeDocument/2006/customXml" ds:itemID="{671C0CBC-A174-4674-A698-F3220B8C7C4A}">
  <ds:schemaRefs>
    <ds:schemaRef ds:uri="http://schemas.microsoft.com/office/2006/metadata/properties"/>
    <ds:schemaRef ds:uri="http://schemas.microsoft.com/office/infopath/2007/PartnerControls"/>
    <ds:schemaRef ds:uri="6f24cf7b-1c06-4159-8591-94f8db3672b8"/>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52233</Words>
  <Characters>29774</Characters>
  <Application>Microsoft Office Word</Application>
  <DocSecurity>0</DocSecurity>
  <Lines>248</Lines>
  <Paragraphs>163</Paragraphs>
  <ScaleCrop>false</ScaleCrop>
  <HeadingPairs>
    <vt:vector size="8" baseType="variant">
      <vt:variant>
        <vt:lpstr>Назва</vt:lpstr>
      </vt:variant>
      <vt:variant>
        <vt:i4>1</vt:i4>
      </vt:variant>
      <vt:variant>
        <vt:lpstr>Название</vt:lpstr>
      </vt:variant>
      <vt:variant>
        <vt:i4>1</vt:i4>
      </vt:variant>
      <vt:variant>
        <vt:lpstr>Title</vt:lpstr>
      </vt:variant>
      <vt:variant>
        <vt:i4>1</vt:i4>
      </vt:variant>
      <vt:variant>
        <vt:lpstr>Titolo</vt:lpstr>
      </vt:variant>
      <vt:variant>
        <vt:i4>1</vt:i4>
      </vt:variant>
    </vt:vector>
  </HeadingPairs>
  <TitlesOfParts>
    <vt:vector size="4" baseType="lpstr">
      <vt:lpstr/>
      <vt:lpstr/>
      <vt:lpstr/>
      <vt:lpstr/>
    </vt:vector>
  </TitlesOfParts>
  <Company>Intesa-Sanpaolo</Company>
  <LinksUpToDate>false</LinksUpToDate>
  <CharactersWithSpaces>81844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Francioli Giovanni Enrico</dc:creator>
  <cp:keywords/>
  <dc:description/>
  <cp:lastModifiedBy>Baradakova Svitlana Ivanivna</cp:lastModifiedBy>
  <cp:revision>1</cp:revision>
  <dcterms:created xsi:type="dcterms:W3CDTF">2026-09-21T14:46:00Z</dcterms:created>
  <dcterms:modified xsi:type="dcterms:W3CDTF">2026-09-21T14:46:00Z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bool>true</vt:bool>
  </property>
  <property fmtid="{D5CDD505-2E9C-101B-9397-08002B2CF9AE}" pid="3" name="MSIP_Label_5f5fe31f-9de1-4167-a753-111c0df8115f_Enabled">
    <vt:lpwstr>True</vt:lpwstr>
  </property>
  <property fmtid="{D5CDD505-2E9C-101B-9397-08002B2CF9AE}" pid="4" name="MSIP_Label_5f5fe31f-9de1-4167-a753-111c0df8115f_SiteId">
    <vt:lpwstr>cc4baf00-15c9-48dd-9f59-88c98bde2be7</vt:lpwstr>
  </property>
  <property fmtid="{D5CDD505-2E9C-101B-9397-08002B2CF9AE}" pid="5" name="MSIP_Label_5f5fe31f-9de1-4167-a753-111c0df8115f_Owner">
    <vt:lpwstr>daniela.bastianello@intesasanpaolo.com</vt:lpwstr>
  </property>
  <property fmtid="{D5CDD505-2E9C-101B-9397-08002B2CF9AE}" pid="6" name="MSIP_Label_5f5fe31f-9de1-4167-a753-111c0df8115f_SetDate">
    <vt:lpwstr>2020-02-05T16:11:13.0655934Z</vt:lpwstr>
  </property>
  <property fmtid="{D5CDD505-2E9C-101B-9397-08002B2CF9AE}" pid="7" name="MSIP_Label_5f5fe31f-9de1-4167-a753-111c0df8115f_Name">
    <vt:lpwstr>Public</vt:lpwstr>
  </property>
  <property fmtid="{D5CDD505-2E9C-101B-9397-08002B2CF9AE}" pid="8" name="MSIP_Label_5f5fe31f-9de1-4167-a753-111c0df8115f_Application">
    <vt:lpwstr>Microsoft Azure Information Protection</vt:lpwstr>
  </property>
  <property fmtid="{D5CDD505-2E9C-101B-9397-08002B2CF9AE}" pid="9" name="MSIP_Label_5f5fe31f-9de1-4167-a753-111c0df8115f_ActionId">
    <vt:lpwstr>884364b8-dafa-46b7-b300-6d8e6a10899c</vt:lpwstr>
  </property>
  <property fmtid="{D5CDD505-2E9C-101B-9397-08002B2CF9AE}" pid="10" name="MSIP_Label_5f5fe31f-9de1-4167-a753-111c0df8115f_Extended_MSFT_Method">
    <vt:lpwstr>Automatic</vt:lpwstr>
  </property>
  <property fmtid="{D5CDD505-2E9C-101B-9397-08002B2CF9AE}" pid="11" name="Sensitivity">
    <vt:lpwstr>Public</vt:lpwstr>
  </property>
  <property fmtid="{D5CDD505-2E9C-101B-9397-08002B2CF9AE}" pid="12" name="DocumentSetDescription">
    <vt:lpwstr>[{"itemId":"1","itemValue":"Наглядова Рада","itemCode":null,"itemDictionary":"Level1","itemIndex":0}]</vt:lpwstr>
  </property>
  <property fmtid="{D5CDD505-2E9C-101B-9397-08002B2CF9AE}" pid="13" name="ContentTypeId">
    <vt:lpwstr>0x010100D1B0A616F74E8548A6907374BF5EC6340200D7A0917E3E1CCE4BB629CBDCF656786F</vt:lpwstr>
  </property>
  <property fmtid="{D5CDD505-2E9C-101B-9397-08002B2CF9AE}" pid="14" name="_docset_NoMedatataSyncRequired">
    <vt:lpwstr>False</vt:lpwstr>
  </property>
</Properties>
</file>